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tcW w:w="9504" w:type="dxa"/>
            <w:shd w:val="clear" w:color="auto" w:fill="1E40AF"/>
          </w:tcPr>
          <w:p>
            <w:pPr>
              <w:spacing w:before="520" w:after="40"/>
              <w:jc w:val="center"/>
            </w:pPr>
            <w:r>
              <w:rPr>
                <w:rFonts w:ascii="Calibri" w:hAnsi="Calibri"/>
                <w:b/>
                <w:color w:val="FFFFFF"/>
                <w:sz w:val="64"/>
              </w:rPr>
              <w:t>CortexPrime</w:t>
            </w:r>
          </w:p>
          <w:p>
            <w:pPr>
              <w:spacing w:after="520"/>
              <w:jc w:val="center"/>
            </w:pPr>
            <w:r>
              <w:rPr>
                <w:rFonts w:ascii="Calibri" w:hAnsi="Calibri"/>
                <w:color w:val="DBE4FF"/>
                <w:sz w:val="21"/>
              </w:rPr>
              <w:t>AI-Native Enterprise Operations Intelligence Platform</w:t>
            </w:r>
          </w:p>
        </w:tc>
      </w:tr>
    </w:tbl>
    <w:p/>
    <w:p/>
    <w:p/>
    <w:p/>
    <w:p>
      <w:pPr>
        <w:jc w:val="center"/>
      </w:pPr>
      <w:r>
        <w:rPr>
          <w:rFonts w:ascii="Calibri" w:hAnsi="Calibri"/>
          <w:b/>
          <w:color w:val="1E40AF"/>
          <w:sz w:val="19"/>
        </w:rPr>
        <w:t>DOCUMENT 3.1</w:t>
      </w:r>
    </w:p>
    <w:p>
      <w:pPr>
        <w:spacing w:after="200"/>
        <w:jc w:val="center"/>
      </w:pPr>
      <w:r>
        <w:rPr>
          <w:rFonts w:ascii="Calibri" w:hAnsi="Calibri"/>
          <w:b/>
          <w:color w:val="111827"/>
          <w:sz w:val="48"/>
        </w:rPr>
        <w:t>Supporting Software</w:t>
      </w:r>
    </w:p>
    <w:p>
      <w:pPr>
        <w:jc w:val="center"/>
        <w:pBdr>
          <w:bottom w:val="single" w:sz="12" w:space="6" w:color="1E40AF"/>
        </w:pBdr>
      </w:pP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52"/>
        <w:gridCol w:w="4752"/>
      </w:tblGrid>
      <w:tr>
        <w:tc>
          <w:tcPr>
            <w:tcW w:type="dxa" w:w="2736"/>
            <w:tcW w:w="2736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Registration No.</w:t>
            </w:r>
          </w:p>
        </w:tc>
        <w:tc>
          <w:tcPr>
            <w:tcW w:type="dxa" w:w="4752"/>
            <w:tcW w:w="4752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24BMMCA023</w:t>
            </w:r>
          </w:p>
        </w:tc>
      </w:tr>
      <w:tr>
        <w:tc>
          <w:tcPr>
            <w:tcW w:type="dxa" w:w="2736"/>
            <w:tcW w:w="2736" w:type="dxa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Name</w:t>
            </w:r>
          </w:p>
        </w:tc>
        <w:tc>
          <w:tcPr>
            <w:tcW w:type="dxa" w:w="4752"/>
            <w:tcW w:w="4752" w:type="dxa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Chandu S</w:t>
            </w:r>
          </w:p>
        </w:tc>
      </w:tr>
      <w:tr>
        <w:tc>
          <w:tcPr>
            <w:tcW w:type="dxa" w:w="2736"/>
            <w:tcW w:w="2736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Document Version</w:t>
            </w:r>
          </w:p>
        </w:tc>
        <w:tc>
          <w:tcPr>
            <w:tcW w:type="dxa" w:w="4752"/>
            <w:tcW w:w="4752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1.0</w:t>
            </w:r>
          </w:p>
        </w:tc>
      </w:tr>
      <w:tr>
        <w:tc>
          <w:tcPr>
            <w:tcW w:type="dxa" w:w="2736"/>
            <w:tcW w:w="2736" w:type="dxa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Date</w:t>
            </w:r>
          </w:p>
        </w:tc>
        <w:tc>
          <w:tcPr>
            <w:tcW w:type="dxa" w:w="4752"/>
            <w:tcW w:w="4752" w:type="dxa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05 August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6" w:color="CBD5E1"/>
        </w:pBdr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6B7280"/>
          <w:sz w:val="17"/>
        </w:rPr>
        <w:t>Page numbers update automatically when this document is opened in Word.</w:t>
      </w:r>
    </w:p>
    <w:p>
      <w:r>
        <w:br w:type="page"/>
      </w:r>
    </w:p>
    <w:p>
      <w:pPr>
        <w:pStyle w:val="Heading2"/>
        <w:pBdr>
          <w:bottom w:val="single" w:sz="6" w:space="6" w:color="CBD5E1"/>
        </w:pBdr>
      </w:pPr>
      <w:r>
        <w:t>A. Mandatory — the project will not run without these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01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1901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901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901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Where to get it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Python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3.13 or later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Backend runtime (FastAPI)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python.org/downloads</w:t>
            </w:r>
          </w:p>
        </w:tc>
      </w:tr>
      <w:tr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Node.js</w:t>
            </w:r>
          </w:p>
        </w:tc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 LTS or later</w:t>
            </w:r>
          </w:p>
        </w:tc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Frontend runtime (Next.js 16)</w:t>
            </w:r>
          </w:p>
        </w:tc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nodejs.org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npm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10+ (ships with Node)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Frontend package manager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bundled with Node.js</w:t>
            </w:r>
          </w:p>
        </w:tc>
      </w:tr>
      <w:tr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PostgreSQL</w:t>
            </w:r>
          </w:p>
        </w:tc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16, with pgvector extension</w:t>
            </w:r>
          </w:p>
        </w:tc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Primary database + vector storage</w:t>
            </w:r>
          </w:p>
        </w:tc>
        <w:tc>
          <w:tcPr>
            <w:tcW w:type="dxa" w:w="19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postgresql.org / Docker image pgvector/pgvector:pg16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Git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2.40+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Source control, repository connectors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git-scm.com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1: A. Mandatory — the project will not run without these</w:t>
      </w:r>
    </w:p>
    <w:p>
      <w:pPr>
        <w:spacing w:before="160" w:after="200"/>
        <w:ind w:left="317"/>
        <w:shd w:val="clear" w:color="auto" w:fill="FFFBEB"/>
        <w:pBdr>
          <w:left w:val="single" w:sz="18" w:space="6" w:color="F59E0B"/>
        </w:pBdr>
      </w:pPr>
      <w:r>
        <w:rPr>
          <w:b/>
          <w:sz w:val="20"/>
        </w:rPr>
        <w:t>Note on PostgreSQL:</w:t>
      </w:r>
      <w:r>
        <w:rPr>
          <w:sz w:val="20"/>
        </w:rPr>
        <w:t xml:space="preserve"> a plain PostgreSQL 16 install is </w:t>
      </w:r>
      <w:r>
        <w:rPr>
          <w:i/>
          <w:sz w:val="20"/>
        </w:rPr>
        <w:t>not</w:t>
      </w:r>
      <w:r>
        <w:rPr>
          <w:sz w:val="20"/>
        </w:rPr>
        <w:t xml:space="preserve"> sufficient — the</w:t>
      </w:r>
    </w:p>
    <w:p>
      <w:pPr>
        <w:spacing w:before="160" w:after="200"/>
        <w:ind w:left="317"/>
        <w:shd w:val="clear" w:color="auto" w:fill="FFFBEB"/>
        <w:pBdr>
          <w:left w:val="single" w:sz="18" w:space="6" w:color="F59E0B"/>
        </w:pBdr>
      </w:pPr>
      <w:r>
        <w:rPr>
          <w:rFonts w:ascii="Consolas" w:hAnsi="Consolas"/>
          <w:color w:val="1E40AF"/>
          <w:sz w:val="20"/>
        </w:rPr>
        <w:t>pgvector</w:t>
      </w:r>
      <w:r>
        <w:rPr>
          <w:sz w:val="20"/>
        </w:rPr>
        <w:t xml:space="preserve"> extension is required for semantic memory. The simplest route is the</w:t>
      </w:r>
    </w:p>
    <w:p>
      <w:pPr>
        <w:spacing w:before="160" w:after="200"/>
        <w:ind w:left="317"/>
        <w:shd w:val="clear" w:color="auto" w:fill="FFFBEB"/>
        <w:pBdr>
          <w:left w:val="single" w:sz="18" w:space="6" w:color="F59E0B"/>
        </w:pBdr>
      </w:pPr>
      <w:r>
        <w:rPr>
          <w:sz w:val="20"/>
        </w:rPr>
        <w:t>Docker image listed above, which bundles it.</w:t>
      </w:r>
    </w:p>
    <w:p>
      <w:pPr>
        <w:pStyle w:val="Heading2"/>
        <w:pBdr>
          <w:bottom w:val="single" w:sz="6" w:space="6" w:color="CBD5E1"/>
        </w:pBdr>
      </w:pPr>
      <w:r>
        <w:t>B. Strongly recommended — required for full functionality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Docker Desktop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24+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Runs all backing services with one command; also the target of the container-health detector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Docker Compose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v2 (bundled with Docker Desktop)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Orchestrates the multi-service stack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Redis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Caching, session store, real-time pub/sub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2: B. Strongly recommended — required for full functionality</w:t>
      </w:r>
    </w:p>
    <w:p>
      <w:r>
        <w:t>Without Docker, each backing service must be installed and started manually.</w:t>
      </w:r>
    </w:p>
    <w:p>
      <w:pPr>
        <w:pStyle w:val="Heading2"/>
        <w:pBdr>
          <w:bottom w:val="single" w:sz="6" w:space="6" w:color="CBD5E1"/>
        </w:pBdr>
      </w:pPr>
      <w:r>
        <w:t>C. Optional — extended features only</w:t>
      </w:r>
    </w:p>
    <w:p>
      <w:r>
        <w:t>These are wired into the platform but the core application starts and runs</w:t>
      </w:r>
    </w:p>
    <w:p>
      <w:r>
        <w:t>without them. Each is used by a specific subsystem.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Used by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RabbitMQ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3.13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Orchestration bus, agent messaging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Neo4j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5.18 Community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Knowledge graph / service topology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Prometheus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2.52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Metrics collection (deploy-regression detector)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Grafana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11.1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Metrics dashboards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MinIO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RELEASE.2024-07-16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S3-compatible object storage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OpenSearch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2.14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Log search and analysis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HashiCorp Vault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1.17.6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Secrets management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Tesseract OCR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5.x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Document/screenshot text extraction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3: C. Optional — extended features only</w:t>
      </w:r>
    </w:p>
    <w:p>
      <w:pPr>
        <w:pStyle w:val="Heading2"/>
        <w:pBdr>
          <w:bottom w:val="single" w:sz="6" w:space="6" w:color="CBD5E1"/>
        </w:pBdr>
      </w:pPr>
      <w:r>
        <w:t>D. Python libraries (installed via requirements.txt)</w:t>
      </w:r>
    </w:p>
    <w:p>
      <w:r>
        <w:t>62 packages in total. Installed with a single command — see the Readme. Grouped</w:t>
      </w:r>
    </w:p>
    <w:p>
      <w:r>
        <w:t>by purpose: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Key packages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Core API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fastapi 0.136.1, uvicorn 0.46.0, websockets 16.0, PyJWT 2.13.0, python-dotenv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LLM providers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openai 2.36.0, anthropic 0.100.0, google-generativeai 0.8.6, ollama 0.6.2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sqlalchemy (async), asyncpg, pgvector, alembic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Infrastructure clients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docker (SDK), kubernetes, redis, aio-pika (RabbitMQ), neo4j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Vector / memory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chromadb, pgvector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Browser automation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playwright 1.59.0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Computer use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pyautogui, mss, pillow, pytesseract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Observability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prometheus-client, sentry-sdk, opentelemetry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bcrypt, cryptography (Fernet encryption)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Testing (dev only)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pytest, pytest-asyncio — in requirements-dev.txt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4: D. Python libraries (installed via requirements.txt)</w:t>
      </w:r>
    </w:p>
    <w:p>
      <w:pPr>
        <w:pStyle w:val="Heading2"/>
        <w:pBdr>
          <w:bottom w:val="single" w:sz="6" w:space="6" w:color="CBD5E1"/>
        </w:pBdr>
      </w:pPr>
      <w:r>
        <w:t>E. Frontend libraries (installed via npm install)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next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16.2.9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React framework, app router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react / react-dom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19.2.4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UI library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tailwindcss + postcss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8.5+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Styling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@tanstack/react-query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Server-state management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react-markdown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Rendering AI output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vitest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Frontend test runner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5: E. Frontend libraries (installed via npm install)</w:t>
      </w:r>
    </w:p>
    <w:p>
      <w:pPr>
        <w:pStyle w:val="Heading2"/>
        <w:pBdr>
          <w:bottom w:val="single" w:sz="6" w:space="6" w:color="CBD5E1"/>
        </w:pBdr>
      </w:pPr>
      <w:r>
        <w:t>F. External service accounts (optional)</w:t>
      </w:r>
    </w:p>
    <w:p>
      <w:r>
        <w:t>The platform integrates with these through connectors. It runs without them;</w:t>
      </w:r>
    </w:p>
    <w:p>
      <w:r>
        <w:t>the relevant features are simply inactive.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Used for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Credential type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OpenAI / Anthropic / Google / Azure OpenAI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LLM reasoning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API key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GitHub / GitLab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Repository intelligence, vulnerability + branch-protection detectors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Personal access token, webhook secret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Jira (Atlassian)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Automatic incident ticket creation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Email + API token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Prometheus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Deploy-regression metrics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URL (no auth by default)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Tavily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Web research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API key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6: F. External service accounts (optional)</w:t>
      </w:r>
    </w:p>
    <w:p>
      <w:pPr>
        <w:pStyle w:val="Heading2"/>
        <w:pBdr>
          <w:bottom w:val="single" w:sz="6" w:space="6" w:color="CBD5E1"/>
        </w:pBdr>
      </w:pPr>
      <w:r>
        <w:t>G. Development tools used (not required to run)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Visual Studio Code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Development environment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pytest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Backend test suite (~3,000 tests)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Alembic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Database schema migrations (11 versions)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GitHub Actions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CI — architecture fitness-function gate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7: G. Development tools used (not required to run)</w:t>
      </w:r>
    </w:p>
    <w:p>
      <w:pPr>
        <w:pStyle w:val="Heading2"/>
        <w:pBdr>
          <w:bottom w:val="single" w:sz="6" w:space="6" w:color="CBD5E1"/>
        </w:pBdr>
      </w:pPr>
      <w:r>
        <w:t>Minimum system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Windows 10/11, macOS 12+, or Linux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Any of these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RAM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 GB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 GB (Docker stack is memory-hungry)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Disk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 GB free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 GB free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Internet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Required for install and LLM calls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8: Minimum system requirements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368" w:bottom="1224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color w:val="6B7280"/>
        <w:sz w:val="16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BD5E1"/>
      </w:pBdr>
    </w:pPr>
    <w:r>
      <w:rPr>
        <w:rFonts w:ascii="Calibri" w:hAnsi="Calibri"/>
        <w:color w:val="6B7280"/>
        <w:sz w:val="16"/>
      </w:rPr>
      <w:t>CortexPrime   |   Supporting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40A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40A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