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E88E5"/>
          <w:sz w:val="32"/>
        </w:rPr>
        <w:t>INTERNSHIP PROJECT REPORT</w:t>
      </w:r>
    </w:p>
    <w:p>
      <w:pPr>
        <w:spacing w:before="360"/>
        <w:jc w:val="center"/>
      </w:pPr>
      <w:r>
        <w:rPr>
          <w:rFonts w:ascii="Aptos Display" w:hAnsi="Aptos Display"/>
          <w:b/>
          <w:color w:val="14213D"/>
          <w:sz w:val="54"/>
        </w:rPr>
        <w:t>Smart Urban Mobility and</w:t>
        <w:br/>
        <w:t>Traffic Intelligence Dashboard</w:t>
      </w:r>
    </w:p>
    <w:p>
      <w:pPr>
        <w:jc w:val="center"/>
      </w:pPr>
      <w:r>
        <w:rPr>
          <w:color w:val="667085"/>
          <w:sz w:val="24"/>
        </w:rPr>
        <w:t>End-to-End Data Engineering, Geospatial Analytics,</w:t>
        <w:br/>
        <w:t>Demand Intelligence and Executive Mobility Reporting</w:t>
      </w:r>
    </w:p>
    <w:p/>
    <w:tbl>
      <w:tblPr>
        <w:tblW w:type="auto" w:w="0"/>
        <w:jc w:val="center"/>
        <w:tblLook w:firstColumn="1" w:firstRow="1" w:lastColumn="0" w:lastRow="0" w:noHBand="0" w:noVBand="1" w:val="04A0"/>
      </w:tblPr>
      <w:tblGrid>
        <w:gridCol w:w="5040"/>
        <w:gridCol w:w="5040"/>
      </w:tblGrid>
      <w:tr>
        <w:tc>
          <w:tcPr>
            <w:tcW w:type="dxa" w:w="5040"/>
            <w:shd w:fill="14213D"/>
            <w:vAlign w:val="center"/>
            <w:tcMar>
              <w:top w:w="90" w:type="dxa"/>
              <w:start w:w="100" w:type="dxa"/>
              <w:bottom w:w="90" w:type="dxa"/>
              <w:end w:w="100" w:type="dxa"/>
            </w:tcMar>
          </w:tcPr>
          <w:p>
            <w:pPr>
              <w:jc w:val="left"/>
            </w:pPr>
            <w:r/>
            <w:r>
              <w:rPr>
                <w:rFonts w:ascii="Aptos" w:hAnsi="Aptos"/>
                <w:b/>
                <w:color w:val="FFFFFF"/>
                <w:sz w:val="19"/>
              </w:rPr>
              <w:t>Student</w:t>
            </w:r>
          </w:p>
        </w:tc>
        <w:tc>
          <w:tcPr>
            <w:tcW w:type="dxa" w:w="5040"/>
            <w:shd w:fill="F3F6FA"/>
            <w:vAlign w:val="center"/>
            <w:tcMar>
              <w:top w:w="90" w:type="dxa"/>
              <w:start w:w="100" w:type="dxa"/>
              <w:bottom w:w="90" w:type="dxa"/>
              <w:end w:w="100" w:type="dxa"/>
            </w:tcMar>
          </w:tcPr>
          <w:p>
            <w:pPr>
              <w:jc w:val="left"/>
            </w:pPr>
            <w:r/>
            <w:r>
              <w:rPr>
                <w:rFonts w:ascii="Aptos" w:hAnsi="Aptos"/>
                <w:b w:val="0"/>
                <w:color w:val="202B3C"/>
                <w:sz w:val="19"/>
              </w:rPr>
              <w:t>CH. Venkata Chandu</w:t>
            </w:r>
          </w:p>
        </w:tc>
      </w:tr>
      <w:tr>
        <w:tc>
          <w:tcPr>
            <w:tcW w:type="dxa" w:w="5040"/>
            <w:shd w:fill="14213D"/>
            <w:vAlign w:val="center"/>
            <w:tcMar>
              <w:top w:w="90" w:type="dxa"/>
              <w:start w:w="100" w:type="dxa"/>
              <w:bottom w:w="90" w:type="dxa"/>
              <w:end w:w="100" w:type="dxa"/>
            </w:tcMar>
          </w:tcPr>
          <w:p>
            <w:pPr>
              <w:jc w:val="left"/>
            </w:pPr>
            <w:r/>
            <w:r>
              <w:rPr>
                <w:rFonts w:ascii="Aptos" w:hAnsi="Aptos"/>
                <w:b/>
                <w:color w:val="FFFFFF"/>
                <w:sz w:val="19"/>
              </w:rPr>
              <w:t>Project Domain</w:t>
            </w:r>
          </w:p>
        </w:tc>
        <w:tc>
          <w:tcPr>
            <w:tcW w:type="dxa" w:w="5040"/>
            <w:shd w:fill="F3F6FA"/>
            <w:vAlign w:val="center"/>
            <w:tcMar>
              <w:top w:w="90" w:type="dxa"/>
              <w:start w:w="100" w:type="dxa"/>
              <w:bottom w:w="90" w:type="dxa"/>
              <w:end w:w="100" w:type="dxa"/>
            </w:tcMar>
          </w:tcPr>
          <w:p>
            <w:pPr>
              <w:jc w:val="left"/>
            </w:pPr>
            <w:r/>
            <w:r>
              <w:rPr>
                <w:rFonts w:ascii="Aptos" w:hAnsi="Aptos"/>
                <w:b w:val="0"/>
                <w:color w:val="202B3C"/>
                <w:sz w:val="19"/>
              </w:rPr>
              <w:t>Smart Mobility &amp; Transit Analytics</w:t>
            </w:r>
          </w:p>
        </w:tc>
      </w:tr>
      <w:tr>
        <w:tc>
          <w:tcPr>
            <w:tcW w:type="dxa" w:w="5040"/>
            <w:shd w:fill="14213D"/>
            <w:vAlign w:val="center"/>
            <w:tcMar>
              <w:top w:w="90" w:type="dxa"/>
              <w:start w:w="100" w:type="dxa"/>
              <w:bottom w:w="90" w:type="dxa"/>
              <w:end w:w="100" w:type="dxa"/>
            </w:tcMar>
          </w:tcPr>
          <w:p>
            <w:pPr>
              <w:jc w:val="left"/>
            </w:pPr>
            <w:r/>
            <w:r>
              <w:rPr>
                <w:rFonts w:ascii="Aptos" w:hAnsi="Aptos"/>
                <w:b/>
                <w:color w:val="FFFFFF"/>
                <w:sz w:val="19"/>
              </w:rPr>
              <w:t>Primary Platform</w:t>
            </w:r>
          </w:p>
        </w:tc>
        <w:tc>
          <w:tcPr>
            <w:tcW w:type="dxa" w:w="5040"/>
            <w:shd w:fill="F3F6FA"/>
            <w:vAlign w:val="center"/>
            <w:tcMar>
              <w:top w:w="90" w:type="dxa"/>
              <w:start w:w="100" w:type="dxa"/>
              <w:bottom w:w="90" w:type="dxa"/>
              <w:end w:w="100" w:type="dxa"/>
            </w:tcMar>
          </w:tcPr>
          <w:p>
            <w:pPr>
              <w:jc w:val="left"/>
            </w:pPr>
            <w:r/>
            <w:r>
              <w:rPr>
                <w:rFonts w:ascii="Aptos" w:hAnsi="Aptos"/>
                <w:b w:val="0"/>
                <w:color w:val="202B3C"/>
                <w:sz w:val="19"/>
              </w:rPr>
              <w:t>Microsoft Power BI Desktop</w:t>
            </w:r>
          </w:p>
        </w:tc>
      </w:tr>
      <w:tr>
        <w:tc>
          <w:tcPr>
            <w:tcW w:type="dxa" w:w="5040"/>
            <w:shd w:fill="14213D"/>
            <w:vAlign w:val="center"/>
            <w:tcMar>
              <w:top w:w="90" w:type="dxa"/>
              <w:start w:w="100" w:type="dxa"/>
              <w:bottom w:w="90" w:type="dxa"/>
              <w:end w:w="100" w:type="dxa"/>
            </w:tcMar>
          </w:tcPr>
          <w:p>
            <w:pPr>
              <w:jc w:val="left"/>
            </w:pPr>
            <w:r/>
            <w:r>
              <w:rPr>
                <w:rFonts w:ascii="Aptos" w:hAnsi="Aptos"/>
                <w:b/>
                <w:color w:val="FFFFFF"/>
                <w:sz w:val="19"/>
              </w:rPr>
              <w:t>Engineering Stack</w:t>
            </w:r>
          </w:p>
        </w:tc>
        <w:tc>
          <w:tcPr>
            <w:tcW w:type="dxa" w:w="5040"/>
            <w:shd w:fill="F3F6FA"/>
            <w:vAlign w:val="center"/>
            <w:tcMar>
              <w:top w:w="90" w:type="dxa"/>
              <w:start w:w="100" w:type="dxa"/>
              <w:bottom w:w="90" w:type="dxa"/>
              <w:end w:w="100" w:type="dxa"/>
            </w:tcMar>
          </w:tcPr>
          <w:p>
            <w:pPr>
              <w:jc w:val="left"/>
            </w:pPr>
            <w:r/>
            <w:r>
              <w:rPr>
                <w:rFonts w:ascii="Aptos" w:hAnsi="Aptos"/>
                <w:b w:val="0"/>
                <w:color w:val="202B3C"/>
                <w:sz w:val="19"/>
              </w:rPr>
              <w:t>Python (Pandas) via VS Code</w:t>
            </w:r>
          </w:p>
        </w:tc>
      </w:tr>
      <w:tr>
        <w:tc>
          <w:tcPr>
            <w:tcW w:type="dxa" w:w="5040"/>
            <w:shd w:fill="14213D"/>
            <w:vAlign w:val="center"/>
            <w:tcMar>
              <w:top w:w="90" w:type="dxa"/>
              <w:start w:w="100" w:type="dxa"/>
              <w:bottom w:w="90" w:type="dxa"/>
              <w:end w:w="100" w:type="dxa"/>
            </w:tcMar>
          </w:tcPr>
          <w:p>
            <w:pPr>
              <w:jc w:val="left"/>
            </w:pPr>
            <w:r/>
            <w:r>
              <w:rPr>
                <w:rFonts w:ascii="Aptos" w:hAnsi="Aptos"/>
                <w:b/>
                <w:color w:val="FFFFFF"/>
                <w:sz w:val="19"/>
              </w:rPr>
              <w:t>Internship Context</w:t>
            </w:r>
          </w:p>
        </w:tc>
        <w:tc>
          <w:tcPr>
            <w:tcW w:type="dxa" w:w="5040"/>
            <w:shd w:fill="F3F6FA"/>
            <w:vAlign w:val="center"/>
            <w:tcMar>
              <w:top w:w="90" w:type="dxa"/>
              <w:start w:w="100" w:type="dxa"/>
              <w:bottom w:w="90" w:type="dxa"/>
              <w:end w:w="100" w:type="dxa"/>
            </w:tcMar>
          </w:tcPr>
          <w:p>
            <w:pPr>
              <w:jc w:val="left"/>
            </w:pPr>
            <w:r/>
            <w:r>
              <w:rPr>
                <w:rFonts w:ascii="Aptos" w:hAnsi="Aptos"/>
                <w:b w:val="0"/>
                <w:color w:val="202B3C"/>
                <w:sz w:val="19"/>
              </w:rPr>
              <w:t>Infosys Springboard Internship Program</w:t>
            </w:r>
          </w:p>
        </w:tc>
      </w:tr>
    </w:tbl>
    <w:p>
      <w:pPr>
        <w:spacing w:before="700"/>
        <w:jc w:val="center"/>
      </w:pPr>
      <w:r>
        <w:rPr>
          <w:i/>
          <w:color w:val="667085"/>
          <w:sz w:val="20"/>
        </w:rPr>
        <w:t>Prepared as a consolidated internship project report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2448"/>
            <w:shd w:fill="14213D"/>
            <w:vAlign w:val="center"/>
            <w:tcMar>
              <w:top w:w="90" w:type="dxa"/>
              <w:start w:w="100" w:type="dxa"/>
              <w:bottom w:w="90" w:type="dxa"/>
              <w:end w:w="100" w:type="dxa"/>
            </w:tcMar>
          </w:tcPr>
          <w:p>
            <w:pPr>
              <w:jc w:val="left"/>
            </w:pPr>
            <w:r/>
            <w:r>
              <w:rPr>
                <w:rFonts w:ascii="Aptos" w:hAnsi="Aptos"/>
                <w:b/>
                <w:color w:val="FFFFFF"/>
                <w:sz w:val="19"/>
              </w:rPr>
              <w:t>Item</w:t>
            </w:r>
          </w:p>
        </w:tc>
        <w:tc>
          <w:tcPr>
            <w:tcW w:type="dxa" w:w="7200"/>
            <w:shd w:fill="14213D"/>
            <w:vAlign w:val="center"/>
            <w:tcMar>
              <w:top w:w="90" w:type="dxa"/>
              <w:start w:w="100" w:type="dxa"/>
              <w:bottom w:w="90" w:type="dxa"/>
              <w:end w:w="100" w:type="dxa"/>
            </w:tcMar>
          </w:tcPr>
          <w:p>
            <w:pPr>
              <w:jc w:val="left"/>
            </w:pPr>
            <w:r/>
            <w:r>
              <w:rPr>
                <w:rFonts w:ascii="Aptos" w:hAnsi="Aptos"/>
                <w:b/>
                <w:color w:val="FFFFFF"/>
                <w:sz w:val="19"/>
              </w:rPr>
              <w:t>Details</w:t>
            </w:r>
          </w:p>
        </w:tc>
      </w:tr>
      <w:tr>
        <w:tc>
          <w:tcPr>
            <w:tcW w:type="dxa" w:w="2448"/>
            <w:shd w:fill="FFFFFF"/>
            <w:vAlign w:val="center"/>
            <w:tcMar>
              <w:top w:w="90" w:type="dxa"/>
              <w:start w:w="100" w:type="dxa"/>
              <w:bottom w:w="90" w:type="dxa"/>
              <w:end w:w="100" w:type="dxa"/>
            </w:tcMar>
          </w:tcPr>
          <w:p>
            <w:pPr>
              <w:jc w:val="left"/>
            </w:pPr>
            <w:r/>
            <w:r>
              <w:rPr>
                <w:rFonts w:ascii="Aptos" w:hAnsi="Aptos"/>
                <w:b w:val="0"/>
                <w:color w:val="202B3C"/>
                <w:sz w:val="19"/>
              </w:rPr>
              <w:t>Report Title</w:t>
            </w:r>
          </w:p>
        </w:tc>
        <w:tc>
          <w:tcPr>
            <w:tcW w:type="dxa" w:w="7200"/>
            <w:shd w:fill="FFFFFF"/>
            <w:vAlign w:val="center"/>
            <w:tcMar>
              <w:top w:w="90" w:type="dxa"/>
              <w:start w:w="100" w:type="dxa"/>
              <w:bottom w:w="90" w:type="dxa"/>
              <w:end w:w="100" w:type="dxa"/>
            </w:tcMar>
          </w:tcPr>
          <w:p>
            <w:pPr>
              <w:jc w:val="left"/>
            </w:pPr>
            <w:r/>
            <w:r>
              <w:rPr>
                <w:rFonts w:ascii="Aptos" w:hAnsi="Aptos"/>
                <w:b w:val="0"/>
                <w:color w:val="202B3C"/>
                <w:sz w:val="19"/>
              </w:rPr>
              <w:t>Smart Urban Mobility and Traffic Intelligence Dashboard</w:t>
            </w:r>
          </w:p>
        </w:tc>
      </w:tr>
      <w:tr>
        <w:tc>
          <w:tcPr>
            <w:tcW w:type="dxa" w:w="2448"/>
            <w:shd w:fill="F3F6FA"/>
            <w:vAlign w:val="center"/>
            <w:tcMar>
              <w:top w:w="90" w:type="dxa"/>
              <w:start w:w="100" w:type="dxa"/>
              <w:bottom w:w="90" w:type="dxa"/>
              <w:end w:w="100" w:type="dxa"/>
            </w:tcMar>
          </w:tcPr>
          <w:p>
            <w:pPr>
              <w:jc w:val="left"/>
            </w:pPr>
            <w:r/>
            <w:r>
              <w:rPr>
                <w:rFonts w:ascii="Aptos" w:hAnsi="Aptos"/>
                <w:b w:val="0"/>
                <w:color w:val="202B3C"/>
                <w:sz w:val="19"/>
              </w:rPr>
              <w:t>Prepared By</w:t>
            </w:r>
          </w:p>
        </w:tc>
        <w:tc>
          <w:tcPr>
            <w:tcW w:type="dxa" w:w="7200"/>
            <w:shd w:fill="F3F6FA"/>
            <w:vAlign w:val="center"/>
            <w:tcMar>
              <w:top w:w="90" w:type="dxa"/>
              <w:start w:w="100" w:type="dxa"/>
              <w:bottom w:w="90" w:type="dxa"/>
              <w:end w:w="100" w:type="dxa"/>
            </w:tcMar>
          </w:tcPr>
          <w:p>
            <w:pPr>
              <w:jc w:val="left"/>
            </w:pPr>
            <w:r/>
            <w:r>
              <w:rPr>
                <w:rFonts w:ascii="Aptos" w:hAnsi="Aptos"/>
                <w:b w:val="0"/>
                <w:color w:val="202B3C"/>
                <w:sz w:val="19"/>
              </w:rPr>
              <w:t>CH. Venkata Chandu</w:t>
            </w:r>
          </w:p>
        </w:tc>
      </w:tr>
      <w:tr>
        <w:tc>
          <w:tcPr>
            <w:tcW w:type="dxa" w:w="2448"/>
            <w:shd w:fill="FFFFFF"/>
            <w:vAlign w:val="center"/>
            <w:tcMar>
              <w:top w:w="90" w:type="dxa"/>
              <w:start w:w="100" w:type="dxa"/>
              <w:bottom w:w="90" w:type="dxa"/>
              <w:end w:w="100" w:type="dxa"/>
            </w:tcMar>
          </w:tcPr>
          <w:p>
            <w:pPr>
              <w:jc w:val="left"/>
            </w:pPr>
            <w:r/>
            <w:r>
              <w:rPr>
                <w:rFonts w:ascii="Aptos" w:hAnsi="Aptos"/>
                <w:b w:val="0"/>
                <w:color w:val="202B3C"/>
                <w:sz w:val="19"/>
              </w:rPr>
              <w:t>Project Type</w:t>
            </w:r>
          </w:p>
        </w:tc>
        <w:tc>
          <w:tcPr>
            <w:tcW w:type="dxa" w:w="7200"/>
            <w:shd w:fill="FFFFFF"/>
            <w:vAlign w:val="center"/>
            <w:tcMar>
              <w:top w:w="90" w:type="dxa"/>
              <w:start w:w="100" w:type="dxa"/>
              <w:bottom w:w="90" w:type="dxa"/>
              <w:end w:w="100" w:type="dxa"/>
            </w:tcMar>
          </w:tcPr>
          <w:p>
            <w:pPr>
              <w:jc w:val="left"/>
            </w:pPr>
            <w:r/>
            <w:r>
              <w:rPr>
                <w:rFonts w:ascii="Aptos" w:hAnsi="Aptos"/>
                <w:b w:val="0"/>
                <w:color w:val="202B3C"/>
                <w:sz w:val="19"/>
              </w:rPr>
              <w:t>Internship Project</w:t>
            </w:r>
          </w:p>
        </w:tc>
      </w:tr>
      <w:tr>
        <w:tc>
          <w:tcPr>
            <w:tcW w:type="dxa" w:w="2448"/>
            <w:shd w:fill="F3F6FA"/>
            <w:vAlign w:val="center"/>
            <w:tcMar>
              <w:top w:w="90" w:type="dxa"/>
              <w:start w:w="100" w:type="dxa"/>
              <w:bottom w:w="90" w:type="dxa"/>
              <w:end w:w="100" w:type="dxa"/>
            </w:tcMar>
          </w:tcPr>
          <w:p>
            <w:pPr>
              <w:jc w:val="left"/>
            </w:pPr>
            <w:r/>
            <w:r>
              <w:rPr>
                <w:rFonts w:ascii="Aptos" w:hAnsi="Aptos"/>
                <w:b w:val="0"/>
                <w:color w:val="202B3C"/>
                <w:sz w:val="19"/>
              </w:rPr>
              <w:t>Domain</w:t>
            </w:r>
          </w:p>
        </w:tc>
        <w:tc>
          <w:tcPr>
            <w:tcW w:type="dxa" w:w="7200"/>
            <w:shd w:fill="F3F6FA"/>
            <w:vAlign w:val="center"/>
            <w:tcMar>
              <w:top w:w="90" w:type="dxa"/>
              <w:start w:w="100" w:type="dxa"/>
              <w:bottom w:w="90" w:type="dxa"/>
              <w:end w:w="100" w:type="dxa"/>
            </w:tcMar>
          </w:tcPr>
          <w:p>
            <w:pPr>
              <w:jc w:val="left"/>
            </w:pPr>
            <w:r/>
            <w:r>
              <w:rPr>
                <w:rFonts w:ascii="Aptos" w:hAnsi="Aptos"/>
                <w:b w:val="0"/>
                <w:color w:val="202B3C"/>
                <w:sz w:val="19"/>
              </w:rPr>
              <w:t>Smart Urban Mobility, Transit Analytics and Business Intelligence</w:t>
            </w:r>
          </w:p>
        </w:tc>
      </w:tr>
      <w:tr>
        <w:tc>
          <w:tcPr>
            <w:tcW w:type="dxa" w:w="2448"/>
            <w:shd w:fill="FFFFFF"/>
            <w:vAlign w:val="center"/>
            <w:tcMar>
              <w:top w:w="90" w:type="dxa"/>
              <w:start w:w="100" w:type="dxa"/>
              <w:bottom w:w="90" w:type="dxa"/>
              <w:end w:w="100" w:type="dxa"/>
            </w:tcMar>
          </w:tcPr>
          <w:p>
            <w:pPr>
              <w:jc w:val="left"/>
            </w:pPr>
            <w:r/>
            <w:r>
              <w:rPr>
                <w:rFonts w:ascii="Aptos" w:hAnsi="Aptos"/>
                <w:b w:val="0"/>
                <w:color w:val="202B3C"/>
                <w:sz w:val="19"/>
              </w:rPr>
              <w:t>Tools</w:t>
            </w:r>
          </w:p>
        </w:tc>
        <w:tc>
          <w:tcPr>
            <w:tcW w:type="dxa" w:w="7200"/>
            <w:shd w:fill="FFFFFF"/>
            <w:vAlign w:val="center"/>
            <w:tcMar>
              <w:top w:w="90" w:type="dxa"/>
              <w:start w:w="100" w:type="dxa"/>
              <w:bottom w:w="90" w:type="dxa"/>
              <w:end w:w="100" w:type="dxa"/>
            </w:tcMar>
          </w:tcPr>
          <w:p>
            <w:pPr>
              <w:jc w:val="left"/>
            </w:pPr>
            <w:r/>
            <w:r>
              <w:rPr>
                <w:rFonts w:ascii="Aptos" w:hAnsi="Aptos"/>
                <w:b w:val="0"/>
                <w:color w:val="202B3C"/>
                <w:sz w:val="19"/>
              </w:rPr>
              <w:t>Power BI Desktop, DAX, Python, Pandas, VS Code</w:t>
            </w:r>
          </w:p>
        </w:tc>
      </w:tr>
      <w:tr>
        <w:tc>
          <w:tcPr>
            <w:tcW w:type="dxa" w:w="2448"/>
            <w:shd w:fill="F3F6FA"/>
            <w:vAlign w:val="center"/>
            <w:tcMar>
              <w:top w:w="90" w:type="dxa"/>
              <w:start w:w="100" w:type="dxa"/>
              <w:bottom w:w="90" w:type="dxa"/>
              <w:end w:w="100" w:type="dxa"/>
            </w:tcMar>
          </w:tcPr>
          <w:p>
            <w:pPr>
              <w:jc w:val="left"/>
            </w:pPr>
            <w:r/>
            <w:r>
              <w:rPr>
                <w:rFonts w:ascii="Aptos" w:hAnsi="Aptos"/>
                <w:b w:val="0"/>
                <w:color w:val="202B3C"/>
                <w:sz w:val="19"/>
              </w:rPr>
              <w:t>Report Scope</w:t>
            </w:r>
          </w:p>
        </w:tc>
        <w:tc>
          <w:tcPr>
            <w:tcW w:type="dxa" w:w="7200"/>
            <w:shd w:fill="F3F6FA"/>
            <w:vAlign w:val="center"/>
            <w:tcMar>
              <w:top w:w="90" w:type="dxa"/>
              <w:start w:w="100" w:type="dxa"/>
              <w:bottom w:w="90" w:type="dxa"/>
              <w:end w:w="100" w:type="dxa"/>
            </w:tcMar>
          </w:tcPr>
          <w:p>
            <w:pPr>
              <w:jc w:val="left"/>
            </w:pPr>
            <w:r/>
            <w:r>
              <w:rPr>
                <w:rFonts w:ascii="Aptos" w:hAnsi="Aptos"/>
                <w:b w:val="0"/>
                <w:color w:val="202B3C"/>
                <w:sz w:val="19"/>
              </w:rPr>
              <w:t>Milestones 1–4 and final dashboard outputs</w:t>
            </w:r>
          </w:p>
        </w:tc>
      </w:tr>
    </w:tbl>
    <w:p>
      <w:pPr>
        <w:spacing w:after="20"/>
      </w:pPr>
    </w:p>
    <w:p>
      <w:pPr>
        <w:pStyle w:val="Heading1"/>
      </w:pPr>
      <w:r>
        <w:t>Contents</w:t>
      </w:r>
    </w:p>
    <w:p>
      <w:r>
        <w:t>1. Executive Summary</w:t>
      </w:r>
    </w:p>
    <w:p>
      <w:r>
        <w:t>2. Project Overview and Objectives</w:t>
      </w:r>
    </w:p>
    <w:p>
      <w:r>
        <w:t>3. Technology Stack and Solution Architecture</w:t>
      </w:r>
    </w:p>
    <w:p>
      <w:r>
        <w:t>4. Milestone 1 – End-to-End Data Pipeline &amp; Architecture</w:t>
      </w:r>
    </w:p>
    <w:p>
      <w:r>
        <w:t>5. Milestone 2 – Geospatial &amp; Transit Analytics</w:t>
      </w:r>
    </w:p>
    <w:p>
      <w:r>
        <w:t>6. Milestone 3 – Demand Intelligence &amp; Mobility Analytics</w:t>
      </w:r>
    </w:p>
    <w:p>
      <w:r>
        <w:t>7. Milestone 4 – Executive Intelligence, Mobility Equity &amp; Demand Forecasting</w:t>
      </w:r>
    </w:p>
    <w:p>
      <w:r>
        <w:t>8. Integrated Dashboard Insights</w:t>
      </w:r>
    </w:p>
    <w:p>
      <w:r>
        <w:t>9. Conclusion</w:t>
      </w:r>
    </w:p>
    <w:p>
      <w:r>
        <w:t>10. References</w:t>
      </w:r>
    </w:p>
    <w:tbl>
      <w:tblPr>
        <w:tblW w:type="auto" w:w="0"/>
        <w:tblLook w:firstColumn="1" w:firstRow="1" w:lastColumn="0" w:lastRow="0" w:noHBand="0" w:noVBand="1" w:val="04A0"/>
      </w:tblPr>
      <w:tblGrid>
        <w:gridCol w:w="10080"/>
      </w:tblGrid>
      <w:tr>
        <w:tc>
          <w:tcPr>
            <w:tcW w:type="dxa" w:w="10080"/>
            <w:shd w:fill="EAF4FF"/>
            <w:tcMar>
              <w:top w:w="150" w:type="dxa"/>
              <w:start w:w="180" w:type="dxa"/>
              <w:bottom w:w="150" w:type="dxa"/>
              <w:end w:w="180" w:type="dxa"/>
            </w:tcMar>
          </w:tcPr>
          <w:p>
            <w:r>
              <w:rPr>
                <w:b/>
                <w:color w:val="14213D"/>
                <w:sz w:val="21"/>
              </w:rPr>
              <w:t>Report note</w:t>
              <w:br/>
            </w:r>
            <w:r>
              <w:rPr>
                <w:color w:val="202B3C"/>
                <w:sz w:val="19"/>
              </w:rPr>
              <w:t>This report consolidates the supplied milestone documents and the three final dashboard screenshots. Dashboard values are presented as shown in the supplied project artifacts.</w:t>
            </w:r>
          </w:p>
        </w:tc>
      </w:tr>
    </w:tbl>
    <w:p/>
    <w:p>
      <w:r>
        <w:br w:type="page"/>
      </w:r>
    </w:p>
    <w:p>
      <w:pPr>
        <w:pStyle w:val="Heading1"/>
      </w:pPr>
      <w:r>
        <w:t>1. Executive Summary</w:t>
      </w:r>
    </w:p>
    <w:p>
      <w:pPr>
        <w:pStyle w:val="BodyText"/>
      </w:pPr>
      <w:r>
        <w:t>The Smart Urban Mobility and Traffic Intelligence Dashboard is a Power BI-based business intelligence solution designed to convert raw urban transit telemetry into actionable mobility intelligence. The project combines a Python ETL pipeline, a relational Star Schema, explicit DAX measures, interactive geospatial analysis, modal-substitution analytics, mobility-equity indicators and demand forecasting.</w:t>
      </w:r>
    </w:p>
    <w:p>
      <w:pPr>
        <w:pStyle w:val="BodyText"/>
      </w:pPr>
      <w:r>
        <w:t>The engineering workflow begins with 5,000 raw telemetry records. Python and Pandas are used to clean and engineer the data, standardize spatial sectors and route identifiers, harmonize weather categories, and enrich the model with demographic attributes. The resulting analytical model uses Fact_Transit as the central fact table with Dim_Location, Dim_Date and Dim_Weather as dimensions.</w:t>
      </w:r>
    </w:p>
    <w:p>
      <w:pPr>
        <w:pStyle w:val="BodyText"/>
      </w:pPr>
      <w:r>
        <w:t>Across the milestones, the dashboard progresses from foundational data engineering and KPI validation to geospatial mapping, behavioral mobility analysis, executive intelligence, mobility equity and predictive demand analysis. The final output provides a unified view of passenger demand, operational friction, spatial accessibility and future demand patterns.</w:t>
      </w:r>
    </w:p>
    <w:tbl>
      <w:tblPr>
        <w:tblW w:type="auto" w:w="0"/>
        <w:tblLook w:firstColumn="1" w:firstRow="1" w:lastColumn="0" w:lastRow="0" w:noHBand="0" w:noVBand="1" w:val="04A0"/>
      </w:tblPr>
      <w:tblGrid>
        <w:gridCol w:w="10080"/>
      </w:tblGrid>
      <w:tr>
        <w:tc>
          <w:tcPr>
            <w:tcW w:type="dxa" w:w="10080"/>
            <w:shd w:fill="EAF4FF"/>
            <w:tcMar>
              <w:top w:w="150" w:type="dxa"/>
              <w:start w:w="180" w:type="dxa"/>
              <w:bottom w:w="150" w:type="dxa"/>
              <w:end w:w="180" w:type="dxa"/>
            </w:tcMar>
          </w:tcPr>
          <w:p>
            <w:r>
              <w:rPr>
                <w:b/>
                <w:color w:val="14213D"/>
                <w:sz w:val="21"/>
              </w:rPr>
              <w:t>Key reported baseline</w:t>
              <w:br/>
            </w:r>
            <w:r>
              <w:rPr>
                <w:color w:val="202B3C"/>
                <w:sz w:val="19"/>
              </w:rPr>
              <w:t>The supplied artifacts report approximately 2 million passengers, 5K trips, 84.44% reliability, 778 disruptions and a 15.79°C average temperature baseline. The final executive screen additionally reports 470K ride-hail volume, 328K micromobility volume and 7.78 minutes average delay.</w:t>
            </w:r>
          </w:p>
        </w:tc>
      </w:tr>
    </w:tbl>
    <w:p/>
    <w:p>
      <w:r>
        <w:br w:type="page"/>
      </w:r>
    </w:p>
    <w:p>
      <w:pPr>
        <w:pStyle w:val="Heading1"/>
      </w:pPr>
      <w:r>
        <w:t>2. Project Overview and Objectives</w:t>
      </w:r>
    </w:p>
    <w:p>
      <w:pPr>
        <w:pStyle w:val="Heading2"/>
      </w:pPr>
      <w:r>
        <w:t>2.1 Problem Statement</w:t>
      </w:r>
    </w:p>
    <w:p>
      <w:pPr>
        <w:pStyle w:val="BodyText"/>
      </w:pPr>
      <w:r>
        <w:t>Urban transit authorities often have access to large volumes of operational data but lack a unified analytical layer that explains where demand is concentrated, when disruptions occur, how routes perform, and how external conditions influence passenger behavior. Denormalized telemetry logs can contain redundant attributes, missing categorical keys and weak spatial structure, making direct analysis slower and less useful for operational decision-making.</w:t>
      </w:r>
    </w:p>
    <w:p>
      <w:pPr>
        <w:pStyle w:val="Heading2"/>
      </w:pPr>
      <w:r>
        <w:t>2.2 Project Objectives</w:t>
      </w:r>
    </w:p>
    <w:p>
      <w:pPr>
        <w:pStyle w:val="ListBullet"/>
      </w:pPr>
      <w:r>
        <w:t>Automated ETL Engineering: ingest 5,000 raw telemetry logs and build a modular Python cleaning and feature-engineering pipeline.</w:t>
      </w:r>
    </w:p>
    <w:p>
      <w:pPr>
        <w:pStyle w:val="ListBullet"/>
      </w:pPr>
      <w:r>
        <w:t>Relational Data Modeling: transform flat telemetry data into a Star Schema with three dimension tables and one central fact table.</w:t>
      </w:r>
    </w:p>
    <w:p>
      <w:pPr>
        <w:pStyle w:val="ListBullet"/>
      </w:pPr>
      <w:r>
        <w:t>Geospatial Mapping: translate latitude and longitude into interactive spatial views that expose passenger-demand hotspots.</w:t>
      </w:r>
    </w:p>
    <w:p>
      <w:pPr>
        <w:pStyle w:val="ListBullet"/>
      </w:pPr>
      <w:r>
        <w:t>DAX Metric Calculation: create explicit measures for passenger volume, temperature, utilization and data quality.</w:t>
      </w:r>
    </w:p>
    <w:p>
      <w:pPr>
        <w:pStyle w:val="ListBullet"/>
      </w:pPr>
      <w:r>
        <w:t>Mobility Intelligence: analyze weather sensitivity, modal substitution and operational friction across transport modes.</w:t>
      </w:r>
    </w:p>
    <w:p>
      <w:pPr>
        <w:pStyle w:val="ListBullet"/>
      </w:pPr>
      <w:r>
        <w:t>Executive Decision Support: combine operational KPIs, spatial equity, forecasting and anomaly analysis into an interactive dashboard.</w:t>
      </w:r>
    </w:p>
    <w:p>
      <w:pPr>
        <w:pStyle w:val="Heading2"/>
      </w:pPr>
      <w:r>
        <w:t>2.3 Expected Business Value</w:t>
      </w:r>
    </w:p>
    <w:p>
      <w:pPr>
        <w:pStyle w:val="ListBullet"/>
      </w:pPr>
      <w:r>
        <w:t>Support dynamic fleet allocation by identifying high-demand spatial clusters.</w:t>
      </w:r>
    </w:p>
    <w:p>
      <w:pPr>
        <w:pStyle w:val="ListBullet"/>
      </w:pPr>
      <w:r>
        <w:t>Improve disruption management by locating geographically concentrated operational issues.</w:t>
      </w:r>
    </w:p>
    <w:p>
      <w:pPr>
        <w:pStyle w:val="ListBullet"/>
      </w:pPr>
      <w:r>
        <w:t>Support route expansion or decommissioning decisions using passenger-volume evidence.</w:t>
      </w:r>
    </w:p>
    <w:p>
      <w:pPr>
        <w:pStyle w:val="ListBullet"/>
      </w:pPr>
      <w:r>
        <w:t>Identify relationships between weather conditions, reliability and modal shifts.</w:t>
      </w:r>
    </w:p>
    <w:p>
      <w:pPr>
        <w:pStyle w:val="ListBullet"/>
      </w:pPr>
      <w:r>
        <w:t>Highlight mobility-access disparities between geographic zones.</w:t>
      </w:r>
    </w:p>
    <w:p>
      <w:pPr>
        <w:pStyle w:val="ListBullet"/>
      </w:pPr>
      <w:r>
        <w:t>Provide forward-looking demand information for proactive capacity planning.</w:t>
      </w:r>
    </w:p>
    <w:p>
      <w:r>
        <w:br w:type="page"/>
      </w:r>
    </w:p>
    <w:p>
      <w:pPr>
        <w:pStyle w:val="Heading1"/>
      </w:pPr>
      <w:r>
        <w:t>3. Technology Stack and Solution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14213D"/>
            <w:vAlign w:val="center"/>
            <w:tcMar>
              <w:top w:w="90" w:type="dxa"/>
              <w:start w:w="100" w:type="dxa"/>
              <w:bottom w:w="90" w:type="dxa"/>
              <w:end w:w="100" w:type="dxa"/>
            </w:tcMar>
          </w:tcPr>
          <w:p>
            <w:pPr>
              <w:jc w:val="left"/>
            </w:pPr>
            <w:r/>
            <w:r>
              <w:rPr>
                <w:rFonts w:ascii="Aptos" w:hAnsi="Aptos"/>
                <w:b/>
                <w:color w:val="FFFFFF"/>
                <w:sz w:val="19"/>
              </w:rPr>
              <w:t>Layer</w:t>
            </w:r>
          </w:p>
        </w:tc>
        <w:tc>
          <w:tcPr>
            <w:tcW w:type="dxa" w:w="2376"/>
            <w:shd w:fill="14213D"/>
            <w:vAlign w:val="center"/>
            <w:tcMar>
              <w:top w:w="90" w:type="dxa"/>
              <w:start w:w="100" w:type="dxa"/>
              <w:bottom w:w="90" w:type="dxa"/>
              <w:end w:w="100" w:type="dxa"/>
            </w:tcMar>
          </w:tcPr>
          <w:p>
            <w:pPr>
              <w:jc w:val="left"/>
            </w:pPr>
            <w:r/>
            <w:r>
              <w:rPr>
                <w:rFonts w:ascii="Aptos" w:hAnsi="Aptos"/>
                <w:b/>
                <w:color w:val="FFFFFF"/>
                <w:sz w:val="19"/>
              </w:rPr>
              <w:t>Technology</w:t>
            </w:r>
          </w:p>
        </w:tc>
        <w:tc>
          <w:tcPr>
            <w:tcW w:type="dxa" w:w="5040"/>
            <w:shd w:fill="14213D"/>
            <w:vAlign w:val="center"/>
            <w:tcMar>
              <w:top w:w="90" w:type="dxa"/>
              <w:start w:w="100" w:type="dxa"/>
              <w:bottom w:w="90" w:type="dxa"/>
              <w:end w:w="100" w:type="dxa"/>
            </w:tcMar>
          </w:tcPr>
          <w:p>
            <w:pPr>
              <w:jc w:val="left"/>
            </w:pPr>
            <w:r/>
            <w:r>
              <w:rPr>
                <w:rFonts w:ascii="Aptos" w:hAnsi="Aptos"/>
                <w:b/>
                <w:color w:val="FFFFFF"/>
                <w:sz w:val="19"/>
              </w:rPr>
              <w:t>Purpose</w:t>
            </w:r>
          </w:p>
        </w:tc>
      </w:tr>
      <w:tr>
        <w:tc>
          <w:tcPr>
            <w:tcW w:type="dxa" w:w="2232"/>
            <w:shd w:fill="FFFFFF"/>
            <w:vAlign w:val="center"/>
            <w:tcMar>
              <w:top w:w="90" w:type="dxa"/>
              <w:start w:w="100" w:type="dxa"/>
              <w:bottom w:w="90" w:type="dxa"/>
              <w:end w:w="100" w:type="dxa"/>
            </w:tcMar>
          </w:tcPr>
          <w:p>
            <w:pPr>
              <w:jc w:val="left"/>
            </w:pPr>
            <w:r/>
            <w:r>
              <w:rPr>
                <w:rFonts w:ascii="Aptos" w:hAnsi="Aptos"/>
                <w:b w:val="0"/>
                <w:color w:val="202B3C"/>
                <w:sz w:val="19"/>
              </w:rPr>
              <w:t>Data Ingestion &amp; ETL</w:t>
            </w:r>
          </w:p>
        </w:tc>
        <w:tc>
          <w:tcPr>
            <w:tcW w:type="dxa" w:w="2376"/>
            <w:shd w:fill="FFFFFF"/>
            <w:vAlign w:val="center"/>
            <w:tcMar>
              <w:top w:w="90" w:type="dxa"/>
              <w:start w:w="100" w:type="dxa"/>
              <w:bottom w:w="90" w:type="dxa"/>
              <w:end w:w="100" w:type="dxa"/>
            </w:tcMar>
          </w:tcPr>
          <w:p>
            <w:pPr>
              <w:jc w:val="left"/>
            </w:pPr>
            <w:r/>
            <w:r>
              <w:rPr>
                <w:rFonts w:ascii="Aptos" w:hAnsi="Aptos"/>
                <w:b w:val="0"/>
                <w:color w:val="202B3C"/>
                <w:sz w:val="19"/>
              </w:rPr>
              <w:t>Python + Pandas</w:t>
            </w:r>
          </w:p>
        </w:tc>
        <w:tc>
          <w:tcPr>
            <w:tcW w:type="dxa" w:w="5040"/>
            <w:shd w:fill="FFFFFF"/>
            <w:vAlign w:val="center"/>
            <w:tcMar>
              <w:top w:w="90" w:type="dxa"/>
              <w:start w:w="100" w:type="dxa"/>
              <w:bottom w:w="90" w:type="dxa"/>
              <w:end w:w="100" w:type="dxa"/>
            </w:tcMar>
          </w:tcPr>
          <w:p>
            <w:pPr>
              <w:jc w:val="left"/>
            </w:pPr>
            <w:r/>
            <w:r>
              <w:rPr>
                <w:rFonts w:ascii="Aptos" w:hAnsi="Aptos"/>
                <w:b w:val="0"/>
                <w:color w:val="202B3C"/>
                <w:sz w:val="19"/>
              </w:rPr>
              <w:t>Cleaning, transformation, feature engineering and structured CSV generation</w:t>
            </w:r>
          </w:p>
        </w:tc>
      </w:tr>
      <w:tr>
        <w:tc>
          <w:tcPr>
            <w:tcW w:type="dxa" w:w="2232"/>
            <w:shd w:fill="F3F6FA"/>
            <w:vAlign w:val="center"/>
            <w:tcMar>
              <w:top w:w="90" w:type="dxa"/>
              <w:start w:w="100" w:type="dxa"/>
              <w:bottom w:w="90" w:type="dxa"/>
              <w:end w:w="100" w:type="dxa"/>
            </w:tcMar>
          </w:tcPr>
          <w:p>
            <w:pPr>
              <w:jc w:val="left"/>
            </w:pPr>
            <w:r/>
            <w:r>
              <w:rPr>
                <w:rFonts w:ascii="Aptos" w:hAnsi="Aptos"/>
                <w:b w:val="0"/>
                <w:color w:val="202B3C"/>
                <w:sz w:val="19"/>
              </w:rPr>
              <w:t>Development</w:t>
            </w:r>
          </w:p>
        </w:tc>
        <w:tc>
          <w:tcPr>
            <w:tcW w:type="dxa" w:w="2376"/>
            <w:shd w:fill="F3F6FA"/>
            <w:vAlign w:val="center"/>
            <w:tcMar>
              <w:top w:w="90" w:type="dxa"/>
              <w:start w:w="100" w:type="dxa"/>
              <w:bottom w:w="90" w:type="dxa"/>
              <w:end w:w="100" w:type="dxa"/>
            </w:tcMar>
          </w:tcPr>
          <w:p>
            <w:pPr>
              <w:jc w:val="left"/>
            </w:pPr>
            <w:r/>
            <w:r>
              <w:rPr>
                <w:rFonts w:ascii="Aptos" w:hAnsi="Aptos"/>
                <w:b w:val="0"/>
                <w:color w:val="202B3C"/>
                <w:sz w:val="19"/>
              </w:rPr>
              <w:t>VS Code</w:t>
            </w:r>
          </w:p>
        </w:tc>
        <w:tc>
          <w:tcPr>
            <w:tcW w:type="dxa" w:w="5040"/>
            <w:shd w:fill="F3F6FA"/>
            <w:vAlign w:val="center"/>
            <w:tcMar>
              <w:top w:w="90" w:type="dxa"/>
              <w:start w:w="100" w:type="dxa"/>
              <w:bottom w:w="90" w:type="dxa"/>
              <w:end w:w="100" w:type="dxa"/>
            </w:tcMar>
          </w:tcPr>
          <w:p>
            <w:pPr>
              <w:jc w:val="left"/>
            </w:pPr>
            <w:r/>
            <w:r>
              <w:rPr>
                <w:rFonts w:ascii="Aptos" w:hAnsi="Aptos"/>
                <w:b w:val="0"/>
                <w:color w:val="202B3C"/>
                <w:sz w:val="19"/>
              </w:rPr>
              <w:t>Implementation and testing of the Python ETL workflow</w:t>
            </w:r>
          </w:p>
        </w:tc>
      </w:tr>
      <w:tr>
        <w:tc>
          <w:tcPr>
            <w:tcW w:type="dxa" w:w="2232"/>
            <w:shd w:fill="FFFFFF"/>
            <w:vAlign w:val="center"/>
            <w:tcMar>
              <w:top w:w="90" w:type="dxa"/>
              <w:start w:w="100" w:type="dxa"/>
              <w:bottom w:w="90" w:type="dxa"/>
              <w:end w:w="100" w:type="dxa"/>
            </w:tcMar>
          </w:tcPr>
          <w:p>
            <w:pPr>
              <w:jc w:val="left"/>
            </w:pPr>
            <w:r/>
            <w:r>
              <w:rPr>
                <w:rFonts w:ascii="Aptos" w:hAnsi="Aptos"/>
                <w:b w:val="0"/>
                <w:color w:val="202B3C"/>
                <w:sz w:val="19"/>
              </w:rPr>
              <w:t>Data Model</w:t>
            </w:r>
          </w:p>
        </w:tc>
        <w:tc>
          <w:tcPr>
            <w:tcW w:type="dxa" w:w="2376"/>
            <w:shd w:fill="FFFFFF"/>
            <w:vAlign w:val="center"/>
            <w:tcMar>
              <w:top w:w="90" w:type="dxa"/>
              <w:start w:w="100" w:type="dxa"/>
              <w:bottom w:w="90" w:type="dxa"/>
              <w:end w:w="100" w:type="dxa"/>
            </w:tcMar>
          </w:tcPr>
          <w:p>
            <w:pPr>
              <w:jc w:val="left"/>
            </w:pPr>
            <w:r/>
            <w:r>
              <w:rPr>
                <w:rFonts w:ascii="Aptos" w:hAnsi="Aptos"/>
                <w:b w:val="0"/>
                <w:color w:val="202B3C"/>
                <w:sz w:val="19"/>
              </w:rPr>
              <w:t>Power BI Star Schema</w:t>
            </w:r>
          </w:p>
        </w:tc>
        <w:tc>
          <w:tcPr>
            <w:tcW w:type="dxa" w:w="5040"/>
            <w:shd w:fill="FFFFFF"/>
            <w:vAlign w:val="center"/>
            <w:tcMar>
              <w:top w:w="90" w:type="dxa"/>
              <w:start w:w="100" w:type="dxa"/>
              <w:bottom w:w="90" w:type="dxa"/>
              <w:end w:w="100" w:type="dxa"/>
            </w:tcMar>
          </w:tcPr>
          <w:p>
            <w:pPr>
              <w:jc w:val="left"/>
            </w:pPr>
            <w:r/>
            <w:r>
              <w:rPr>
                <w:rFonts w:ascii="Aptos" w:hAnsi="Aptos"/>
                <w:b w:val="0"/>
                <w:color w:val="202B3C"/>
                <w:sz w:val="19"/>
              </w:rPr>
              <w:t>Fact/dimension modeling for analytical performance and maintainability</w:t>
            </w:r>
          </w:p>
        </w:tc>
      </w:tr>
      <w:tr>
        <w:tc>
          <w:tcPr>
            <w:tcW w:type="dxa" w:w="2232"/>
            <w:shd w:fill="F3F6FA"/>
            <w:vAlign w:val="center"/>
            <w:tcMar>
              <w:top w:w="90" w:type="dxa"/>
              <w:start w:w="100" w:type="dxa"/>
              <w:bottom w:w="90" w:type="dxa"/>
              <w:end w:w="100" w:type="dxa"/>
            </w:tcMar>
          </w:tcPr>
          <w:p>
            <w:pPr>
              <w:jc w:val="left"/>
            </w:pPr>
            <w:r/>
            <w:r>
              <w:rPr>
                <w:rFonts w:ascii="Aptos" w:hAnsi="Aptos"/>
                <w:b w:val="0"/>
                <w:color w:val="202B3C"/>
                <w:sz w:val="19"/>
              </w:rPr>
              <w:t>Analytics</w:t>
            </w:r>
          </w:p>
        </w:tc>
        <w:tc>
          <w:tcPr>
            <w:tcW w:type="dxa" w:w="2376"/>
            <w:shd w:fill="F3F6FA"/>
            <w:vAlign w:val="center"/>
            <w:tcMar>
              <w:top w:w="90" w:type="dxa"/>
              <w:start w:w="100" w:type="dxa"/>
              <w:bottom w:w="90" w:type="dxa"/>
              <w:end w:w="100" w:type="dxa"/>
            </w:tcMar>
          </w:tcPr>
          <w:p>
            <w:pPr>
              <w:jc w:val="left"/>
            </w:pPr>
            <w:r/>
            <w:r>
              <w:rPr>
                <w:rFonts w:ascii="Aptos" w:hAnsi="Aptos"/>
                <w:b w:val="0"/>
                <w:color w:val="202B3C"/>
                <w:sz w:val="19"/>
              </w:rPr>
              <w:t>DAX</w:t>
            </w:r>
          </w:p>
        </w:tc>
        <w:tc>
          <w:tcPr>
            <w:tcW w:type="dxa" w:w="5040"/>
            <w:shd w:fill="F3F6FA"/>
            <w:vAlign w:val="center"/>
            <w:tcMar>
              <w:top w:w="90" w:type="dxa"/>
              <w:start w:w="100" w:type="dxa"/>
              <w:bottom w:w="90" w:type="dxa"/>
              <w:end w:w="100" w:type="dxa"/>
            </w:tcMar>
          </w:tcPr>
          <w:p>
            <w:pPr>
              <w:jc w:val="left"/>
            </w:pPr>
            <w:r/>
            <w:r>
              <w:rPr>
                <w:rFonts w:ascii="Aptos" w:hAnsi="Aptos"/>
                <w:b w:val="0"/>
                <w:color w:val="202B3C"/>
                <w:sz w:val="19"/>
              </w:rPr>
              <w:t>Explicit reusable measures for KPIs and analytical ratios</w:t>
            </w:r>
          </w:p>
        </w:tc>
      </w:tr>
      <w:tr>
        <w:tc>
          <w:tcPr>
            <w:tcW w:type="dxa" w:w="2232"/>
            <w:shd w:fill="FFFFFF"/>
            <w:vAlign w:val="center"/>
            <w:tcMar>
              <w:top w:w="90" w:type="dxa"/>
              <w:start w:w="100" w:type="dxa"/>
              <w:bottom w:w="90" w:type="dxa"/>
              <w:end w:w="100" w:type="dxa"/>
            </w:tcMar>
          </w:tcPr>
          <w:p>
            <w:pPr>
              <w:jc w:val="left"/>
            </w:pPr>
            <w:r/>
            <w:r>
              <w:rPr>
                <w:rFonts w:ascii="Aptos" w:hAnsi="Aptos"/>
                <w:b w:val="0"/>
                <w:color w:val="202B3C"/>
                <w:sz w:val="19"/>
              </w:rPr>
              <w:t>Visualization</w:t>
            </w:r>
          </w:p>
        </w:tc>
        <w:tc>
          <w:tcPr>
            <w:tcW w:type="dxa" w:w="2376"/>
            <w:shd w:fill="FFFFFF"/>
            <w:vAlign w:val="center"/>
            <w:tcMar>
              <w:top w:w="90" w:type="dxa"/>
              <w:start w:w="100" w:type="dxa"/>
              <w:bottom w:w="90" w:type="dxa"/>
              <w:end w:w="100" w:type="dxa"/>
            </w:tcMar>
          </w:tcPr>
          <w:p>
            <w:pPr>
              <w:jc w:val="left"/>
            </w:pPr>
            <w:r/>
            <w:r>
              <w:rPr>
                <w:rFonts w:ascii="Aptos" w:hAnsi="Aptos"/>
                <w:b w:val="0"/>
                <w:color w:val="202B3C"/>
                <w:sz w:val="19"/>
              </w:rPr>
              <w:t>Power BI Desktop</w:t>
            </w:r>
          </w:p>
        </w:tc>
        <w:tc>
          <w:tcPr>
            <w:tcW w:type="dxa" w:w="5040"/>
            <w:shd w:fill="FFFFFF"/>
            <w:vAlign w:val="center"/>
            <w:tcMar>
              <w:top w:w="90" w:type="dxa"/>
              <w:start w:w="100" w:type="dxa"/>
              <w:bottom w:w="90" w:type="dxa"/>
              <w:end w:w="100" w:type="dxa"/>
            </w:tcMar>
          </w:tcPr>
          <w:p>
            <w:pPr>
              <w:jc w:val="left"/>
            </w:pPr>
            <w:r/>
            <w:r>
              <w:rPr>
                <w:rFonts w:ascii="Aptos" w:hAnsi="Aptos"/>
                <w:b w:val="0"/>
                <w:color w:val="202B3C"/>
                <w:sz w:val="19"/>
              </w:rPr>
              <w:t>Interactive dashboards, maps, matrices, charts, slicers and forecasting</w:t>
            </w:r>
          </w:p>
        </w:tc>
      </w:tr>
      <w:tr>
        <w:tc>
          <w:tcPr>
            <w:tcW w:type="dxa" w:w="2232"/>
            <w:shd w:fill="F3F6FA"/>
            <w:vAlign w:val="center"/>
            <w:tcMar>
              <w:top w:w="90" w:type="dxa"/>
              <w:start w:w="100" w:type="dxa"/>
              <w:bottom w:w="90" w:type="dxa"/>
              <w:end w:w="100" w:type="dxa"/>
            </w:tcMar>
          </w:tcPr>
          <w:p>
            <w:pPr>
              <w:jc w:val="left"/>
            </w:pPr>
            <w:r/>
            <w:r>
              <w:rPr>
                <w:rFonts w:ascii="Aptos" w:hAnsi="Aptos"/>
                <w:b w:val="0"/>
                <w:color w:val="202B3C"/>
                <w:sz w:val="19"/>
              </w:rPr>
              <w:t>Spatial Analysis</w:t>
            </w:r>
          </w:p>
        </w:tc>
        <w:tc>
          <w:tcPr>
            <w:tcW w:type="dxa" w:w="2376"/>
            <w:shd w:fill="F3F6FA"/>
            <w:vAlign w:val="center"/>
            <w:tcMar>
              <w:top w:w="90" w:type="dxa"/>
              <w:start w:w="100" w:type="dxa"/>
              <w:bottom w:w="90" w:type="dxa"/>
              <w:end w:w="100" w:type="dxa"/>
            </w:tcMar>
          </w:tcPr>
          <w:p>
            <w:pPr>
              <w:jc w:val="left"/>
            </w:pPr>
            <w:r/>
            <w:r>
              <w:rPr>
                <w:rFonts w:ascii="Aptos" w:hAnsi="Aptos"/>
                <w:b w:val="0"/>
                <w:color w:val="202B3C"/>
                <w:sz w:val="19"/>
              </w:rPr>
              <w:t>Latitude / Longitude mapping</w:t>
            </w:r>
          </w:p>
        </w:tc>
        <w:tc>
          <w:tcPr>
            <w:tcW w:type="dxa" w:w="5040"/>
            <w:shd w:fill="F3F6FA"/>
            <w:vAlign w:val="center"/>
            <w:tcMar>
              <w:top w:w="90" w:type="dxa"/>
              <w:start w:w="100" w:type="dxa"/>
              <w:bottom w:w="90" w:type="dxa"/>
              <w:end w:w="100" w:type="dxa"/>
            </w:tcMar>
          </w:tcPr>
          <w:p>
            <w:pPr>
              <w:jc w:val="left"/>
            </w:pPr>
            <w:r/>
            <w:r>
              <w:rPr>
                <w:rFonts w:ascii="Aptos" w:hAnsi="Aptos"/>
                <w:b w:val="0"/>
                <w:color w:val="202B3C"/>
                <w:sz w:val="19"/>
              </w:rPr>
              <w:t>Passenger-density and mobility-access visualization</w:t>
            </w:r>
          </w:p>
        </w:tc>
      </w:tr>
    </w:tbl>
    <w:p>
      <w:pPr>
        <w:spacing w:after="20"/>
      </w:pPr>
    </w:p>
    <w:p>
      <w:pPr>
        <w:pStyle w:val="Heading2"/>
      </w:pPr>
      <w:r>
        <w:t>3.1 Star Schema</w:t>
      </w:r>
    </w:p>
    <w:p>
      <w:pPr>
        <w:pStyle w:val="BodyText"/>
      </w:pPr>
      <w:r>
        <w:t>The analytical model separates descriptive attributes from measurable transit events. Fact_Transit stores individual trip and passenger measures, while Dim_Location, Dim_Date and Dim_Weather provide spatial, temporal and environmental context. The supplied Milestone 1 documentation specifies 1:* single-directional relationships from the dimensions to the fact table using surrogate integer keys.</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14213D"/>
            <w:vAlign w:val="center"/>
            <w:tcMar>
              <w:top w:w="90" w:type="dxa"/>
              <w:start w:w="100" w:type="dxa"/>
              <w:bottom w:w="90" w:type="dxa"/>
              <w:end w:w="100" w:type="dxa"/>
            </w:tcMar>
          </w:tcPr>
          <w:p>
            <w:pPr>
              <w:jc w:val="left"/>
            </w:pPr>
            <w:r/>
            <w:r>
              <w:rPr>
                <w:rFonts w:ascii="Aptos" w:hAnsi="Aptos"/>
                <w:b/>
                <w:color w:val="FFFFFF"/>
                <w:sz w:val="19"/>
              </w:rPr>
              <w:t>Table</w:t>
            </w:r>
          </w:p>
        </w:tc>
        <w:tc>
          <w:tcPr>
            <w:tcW w:type="dxa" w:w="1728"/>
            <w:shd w:fill="14213D"/>
            <w:vAlign w:val="center"/>
            <w:tcMar>
              <w:top w:w="90" w:type="dxa"/>
              <w:start w:w="100" w:type="dxa"/>
              <w:bottom w:w="90" w:type="dxa"/>
              <w:end w:w="100" w:type="dxa"/>
            </w:tcMar>
          </w:tcPr>
          <w:p>
            <w:pPr>
              <w:jc w:val="left"/>
            </w:pPr>
            <w:r/>
            <w:r>
              <w:rPr>
                <w:rFonts w:ascii="Aptos" w:hAnsi="Aptos"/>
                <w:b/>
                <w:color w:val="FFFFFF"/>
                <w:sz w:val="19"/>
              </w:rPr>
              <w:t>Type</w:t>
            </w:r>
          </w:p>
        </w:tc>
        <w:tc>
          <w:tcPr>
            <w:tcW w:type="dxa" w:w="5832"/>
            <w:shd w:fill="14213D"/>
            <w:vAlign w:val="center"/>
            <w:tcMar>
              <w:top w:w="90" w:type="dxa"/>
              <w:start w:w="100" w:type="dxa"/>
              <w:bottom w:w="90" w:type="dxa"/>
              <w:end w:w="100" w:type="dxa"/>
            </w:tcMar>
          </w:tcPr>
          <w:p>
            <w:pPr>
              <w:jc w:val="left"/>
            </w:pPr>
            <w:r/>
            <w:r>
              <w:rPr>
                <w:rFonts w:ascii="Aptos" w:hAnsi="Aptos"/>
                <w:b/>
                <w:color w:val="FFFFFF"/>
                <w:sz w:val="19"/>
              </w:rPr>
              <w:t>Representative Attributes</w:t>
            </w:r>
          </w:p>
        </w:tc>
      </w:tr>
      <w:tr>
        <w:tc>
          <w:tcPr>
            <w:tcW w:type="dxa" w:w="2088"/>
            <w:shd w:fill="FFFFFF"/>
            <w:vAlign w:val="center"/>
            <w:tcMar>
              <w:top w:w="90" w:type="dxa"/>
              <w:start w:w="100" w:type="dxa"/>
              <w:bottom w:w="90" w:type="dxa"/>
              <w:end w:w="100" w:type="dxa"/>
            </w:tcMar>
          </w:tcPr>
          <w:p>
            <w:pPr>
              <w:jc w:val="left"/>
            </w:pPr>
            <w:r/>
            <w:r>
              <w:rPr>
                <w:rFonts w:ascii="Aptos" w:hAnsi="Aptos"/>
                <w:b w:val="0"/>
                <w:color w:val="202B3C"/>
                <w:sz w:val="19"/>
              </w:rPr>
              <w:t>Fact_Transit</w:t>
            </w:r>
          </w:p>
        </w:tc>
        <w:tc>
          <w:tcPr>
            <w:tcW w:type="dxa" w:w="1728"/>
            <w:shd w:fill="FFFFFF"/>
            <w:vAlign w:val="center"/>
            <w:tcMar>
              <w:top w:w="90" w:type="dxa"/>
              <w:start w:w="100" w:type="dxa"/>
              <w:bottom w:w="90" w:type="dxa"/>
              <w:end w:w="100" w:type="dxa"/>
            </w:tcMar>
          </w:tcPr>
          <w:p>
            <w:pPr>
              <w:jc w:val="left"/>
            </w:pPr>
            <w:r/>
            <w:r>
              <w:rPr>
                <w:rFonts w:ascii="Aptos" w:hAnsi="Aptos"/>
                <w:b w:val="0"/>
                <w:color w:val="202B3C"/>
                <w:sz w:val="19"/>
              </w:rPr>
              <w:t>Fact</w:t>
            </w:r>
          </w:p>
        </w:tc>
        <w:tc>
          <w:tcPr>
            <w:tcW w:type="dxa" w:w="5832"/>
            <w:shd w:fill="FFFFFF"/>
            <w:vAlign w:val="center"/>
            <w:tcMar>
              <w:top w:w="90" w:type="dxa"/>
              <w:start w:w="100" w:type="dxa"/>
              <w:bottom w:w="90" w:type="dxa"/>
              <w:end w:w="100" w:type="dxa"/>
            </w:tcMar>
          </w:tcPr>
          <w:p>
            <w:pPr>
              <w:jc w:val="left"/>
            </w:pPr>
            <w:r/>
            <w:r>
              <w:rPr>
                <w:rFonts w:ascii="Aptos" w:hAnsi="Aptos"/>
                <w:b w:val="0"/>
                <w:color w:val="202B3C"/>
                <w:sz w:val="19"/>
              </w:rPr>
              <w:t>DateKey, LocationKey, WeatherKey, Passenger Count, Temperature, Delay_Minutes</w:t>
            </w:r>
          </w:p>
        </w:tc>
      </w:tr>
      <w:tr>
        <w:tc>
          <w:tcPr>
            <w:tcW w:type="dxa" w:w="2088"/>
            <w:shd w:fill="F3F6FA"/>
            <w:vAlign w:val="center"/>
            <w:tcMar>
              <w:top w:w="90" w:type="dxa"/>
              <w:start w:w="100" w:type="dxa"/>
              <w:bottom w:w="90" w:type="dxa"/>
              <w:end w:w="100" w:type="dxa"/>
            </w:tcMar>
          </w:tcPr>
          <w:p>
            <w:pPr>
              <w:jc w:val="left"/>
            </w:pPr>
            <w:r/>
            <w:r>
              <w:rPr>
                <w:rFonts w:ascii="Aptos" w:hAnsi="Aptos"/>
                <w:b w:val="0"/>
                <w:color w:val="202B3C"/>
                <w:sz w:val="19"/>
              </w:rPr>
              <w:t>Dim_Location</w:t>
            </w:r>
          </w:p>
        </w:tc>
        <w:tc>
          <w:tcPr>
            <w:tcW w:type="dxa" w:w="1728"/>
            <w:shd w:fill="F3F6FA"/>
            <w:vAlign w:val="center"/>
            <w:tcMar>
              <w:top w:w="90" w:type="dxa"/>
              <w:start w:w="100" w:type="dxa"/>
              <w:bottom w:w="90" w:type="dxa"/>
              <w:end w:w="100" w:type="dxa"/>
            </w:tcMar>
          </w:tcPr>
          <w:p>
            <w:pPr>
              <w:jc w:val="left"/>
            </w:pPr>
            <w:r/>
            <w:r>
              <w:rPr>
                <w:rFonts w:ascii="Aptos" w:hAnsi="Aptos"/>
                <w:b w:val="0"/>
                <w:color w:val="202B3C"/>
                <w:sz w:val="19"/>
              </w:rPr>
              <w:t>Dimension</w:t>
            </w:r>
          </w:p>
        </w:tc>
        <w:tc>
          <w:tcPr>
            <w:tcW w:type="dxa" w:w="5832"/>
            <w:shd w:fill="F3F6FA"/>
            <w:vAlign w:val="center"/>
            <w:tcMar>
              <w:top w:w="90" w:type="dxa"/>
              <w:start w:w="100" w:type="dxa"/>
              <w:bottom w:w="90" w:type="dxa"/>
              <w:end w:w="100" w:type="dxa"/>
            </w:tcMar>
          </w:tcPr>
          <w:p>
            <w:pPr>
              <w:jc w:val="left"/>
            </w:pPr>
            <w:r/>
            <w:r>
              <w:rPr>
                <w:rFonts w:ascii="Aptos" w:hAnsi="Aptos"/>
                <w:b w:val="0"/>
                <w:color w:val="202B3C"/>
                <w:sz w:val="19"/>
              </w:rPr>
              <w:t>LocationKey, Route ID, Location, Population, Population Density</w:t>
            </w:r>
          </w:p>
        </w:tc>
      </w:tr>
      <w:tr>
        <w:tc>
          <w:tcPr>
            <w:tcW w:type="dxa" w:w="2088"/>
            <w:shd w:fill="FFFFFF"/>
            <w:vAlign w:val="center"/>
            <w:tcMar>
              <w:top w:w="90" w:type="dxa"/>
              <w:start w:w="100" w:type="dxa"/>
              <w:bottom w:w="90" w:type="dxa"/>
              <w:end w:w="100" w:type="dxa"/>
            </w:tcMar>
          </w:tcPr>
          <w:p>
            <w:pPr>
              <w:jc w:val="left"/>
            </w:pPr>
            <w:r/>
            <w:r>
              <w:rPr>
                <w:rFonts w:ascii="Aptos" w:hAnsi="Aptos"/>
                <w:b w:val="0"/>
                <w:color w:val="202B3C"/>
                <w:sz w:val="19"/>
              </w:rPr>
              <w:t>Dim_Date</w:t>
            </w:r>
          </w:p>
        </w:tc>
        <w:tc>
          <w:tcPr>
            <w:tcW w:type="dxa" w:w="1728"/>
            <w:shd w:fill="FFFFFF"/>
            <w:vAlign w:val="center"/>
            <w:tcMar>
              <w:top w:w="90" w:type="dxa"/>
              <w:start w:w="100" w:type="dxa"/>
              <w:bottom w:w="90" w:type="dxa"/>
              <w:end w:w="100" w:type="dxa"/>
            </w:tcMar>
          </w:tcPr>
          <w:p>
            <w:pPr>
              <w:jc w:val="left"/>
            </w:pPr>
            <w:r/>
            <w:r>
              <w:rPr>
                <w:rFonts w:ascii="Aptos" w:hAnsi="Aptos"/>
                <w:b w:val="0"/>
                <w:color w:val="202B3C"/>
                <w:sz w:val="19"/>
              </w:rPr>
              <w:t>Dimension</w:t>
            </w:r>
          </w:p>
        </w:tc>
        <w:tc>
          <w:tcPr>
            <w:tcW w:type="dxa" w:w="5832"/>
            <w:shd w:fill="FFFFFF"/>
            <w:vAlign w:val="center"/>
            <w:tcMar>
              <w:top w:w="90" w:type="dxa"/>
              <w:start w:w="100" w:type="dxa"/>
              <w:bottom w:w="90" w:type="dxa"/>
              <w:end w:w="100" w:type="dxa"/>
            </w:tcMar>
          </w:tcPr>
          <w:p>
            <w:pPr>
              <w:jc w:val="left"/>
            </w:pPr>
            <w:r/>
            <w:r>
              <w:rPr>
                <w:rFonts w:ascii="Aptos" w:hAnsi="Aptos"/>
                <w:b w:val="0"/>
                <w:color w:val="202B3C"/>
                <w:sz w:val="19"/>
              </w:rPr>
              <w:t>DateKey, Date, Year, Month, Day, DayOfWeek</w:t>
            </w:r>
          </w:p>
        </w:tc>
      </w:tr>
      <w:tr>
        <w:tc>
          <w:tcPr>
            <w:tcW w:type="dxa" w:w="2088"/>
            <w:shd w:fill="F3F6FA"/>
            <w:vAlign w:val="center"/>
            <w:tcMar>
              <w:top w:w="90" w:type="dxa"/>
              <w:start w:w="100" w:type="dxa"/>
              <w:bottom w:w="90" w:type="dxa"/>
              <w:end w:w="100" w:type="dxa"/>
            </w:tcMar>
          </w:tcPr>
          <w:p>
            <w:pPr>
              <w:jc w:val="left"/>
            </w:pPr>
            <w:r/>
            <w:r>
              <w:rPr>
                <w:rFonts w:ascii="Aptos" w:hAnsi="Aptos"/>
                <w:b w:val="0"/>
                <w:color w:val="202B3C"/>
                <w:sz w:val="19"/>
              </w:rPr>
              <w:t>Dim_Weather</w:t>
            </w:r>
          </w:p>
        </w:tc>
        <w:tc>
          <w:tcPr>
            <w:tcW w:type="dxa" w:w="1728"/>
            <w:shd w:fill="F3F6FA"/>
            <w:vAlign w:val="center"/>
            <w:tcMar>
              <w:top w:w="90" w:type="dxa"/>
              <w:start w:w="100" w:type="dxa"/>
              <w:bottom w:w="90" w:type="dxa"/>
              <w:end w:w="100" w:type="dxa"/>
            </w:tcMar>
          </w:tcPr>
          <w:p>
            <w:pPr>
              <w:jc w:val="left"/>
            </w:pPr>
            <w:r/>
            <w:r>
              <w:rPr>
                <w:rFonts w:ascii="Aptos" w:hAnsi="Aptos"/>
                <w:b w:val="0"/>
                <w:color w:val="202B3C"/>
                <w:sz w:val="19"/>
              </w:rPr>
              <w:t>Dimension</w:t>
            </w:r>
          </w:p>
        </w:tc>
        <w:tc>
          <w:tcPr>
            <w:tcW w:type="dxa" w:w="5832"/>
            <w:shd w:fill="F3F6FA"/>
            <w:vAlign w:val="center"/>
            <w:tcMar>
              <w:top w:w="90" w:type="dxa"/>
              <w:start w:w="100" w:type="dxa"/>
              <w:bottom w:w="90" w:type="dxa"/>
              <w:end w:w="100" w:type="dxa"/>
            </w:tcMar>
          </w:tcPr>
          <w:p>
            <w:pPr>
              <w:jc w:val="left"/>
            </w:pPr>
            <w:r/>
            <w:r>
              <w:rPr>
                <w:rFonts w:ascii="Aptos" w:hAnsi="Aptos"/>
                <w:b w:val="0"/>
                <w:color w:val="202B3C"/>
                <w:sz w:val="19"/>
              </w:rPr>
              <w:t>WeatherKey, Weather category: Clear, Rain, Fog, Snow</w:t>
            </w:r>
          </w:p>
        </w:tc>
      </w:tr>
    </w:tbl>
    <w:p>
      <w:pPr>
        <w:spacing w:after="20"/>
      </w:pPr>
    </w:p>
    <w:p>
      <w:pPr>
        <w:pStyle w:val="Heading2"/>
      </w:pPr>
      <w:r>
        <w:t>3.2 ETL Flow</w:t>
      </w:r>
    </w:p>
    <w:tbl>
      <w:tblPr>
        <w:tblStyle w:val="TableGrid"/>
        <w:tblW w:type="auto" w:w="0"/>
        <w:jc w:val="center"/>
        <w:tblLook w:firstColumn="1" w:firstRow="1" w:lastColumn="0" w:lastRow="0" w:noHBand="0" w:noVBand="1" w:val="04A0"/>
      </w:tblPr>
      <w:tblGrid>
        <w:gridCol w:w="5040"/>
        <w:gridCol w:w="5040"/>
      </w:tblGrid>
      <w:tr>
        <w:tc>
          <w:tcPr>
            <w:tcW w:type="dxa" w:w="2232"/>
            <w:shd w:fill="14213D"/>
            <w:vAlign w:val="center"/>
            <w:tcMar>
              <w:top w:w="90" w:type="dxa"/>
              <w:start w:w="100" w:type="dxa"/>
              <w:bottom w:w="90" w:type="dxa"/>
              <w:end w:w="100" w:type="dxa"/>
            </w:tcMar>
          </w:tcPr>
          <w:p>
            <w:pPr>
              <w:jc w:val="left"/>
            </w:pPr>
            <w:r/>
            <w:r>
              <w:rPr>
                <w:rFonts w:ascii="Aptos" w:hAnsi="Aptos"/>
                <w:b/>
                <w:color w:val="FFFFFF"/>
                <w:sz w:val="19"/>
              </w:rPr>
              <w:t>Stage</w:t>
            </w:r>
          </w:p>
        </w:tc>
        <w:tc>
          <w:tcPr>
            <w:tcW w:type="dxa" w:w="7416"/>
            <w:shd w:fill="14213D"/>
            <w:vAlign w:val="center"/>
            <w:tcMar>
              <w:top w:w="90" w:type="dxa"/>
              <w:start w:w="100" w:type="dxa"/>
              <w:bottom w:w="90" w:type="dxa"/>
              <w:end w:w="100" w:type="dxa"/>
            </w:tcMar>
          </w:tcPr>
          <w:p>
            <w:pPr>
              <w:jc w:val="left"/>
            </w:pPr>
            <w:r/>
            <w:r>
              <w:rPr>
                <w:rFonts w:ascii="Aptos" w:hAnsi="Aptos"/>
                <w:b/>
                <w:color w:val="FFFFFF"/>
                <w:sz w:val="19"/>
              </w:rPr>
              <w:t>Processing</w:t>
            </w:r>
          </w:p>
        </w:tc>
      </w:tr>
      <w:tr>
        <w:tc>
          <w:tcPr>
            <w:tcW w:type="dxa" w:w="2232"/>
            <w:shd w:fill="FFFFFF"/>
            <w:vAlign w:val="center"/>
            <w:tcMar>
              <w:top w:w="90" w:type="dxa"/>
              <w:start w:w="100" w:type="dxa"/>
              <w:bottom w:w="90" w:type="dxa"/>
              <w:end w:w="100" w:type="dxa"/>
            </w:tcMar>
          </w:tcPr>
          <w:p>
            <w:pPr>
              <w:jc w:val="left"/>
            </w:pPr>
            <w:r/>
            <w:r>
              <w:rPr>
                <w:rFonts w:ascii="Aptos" w:hAnsi="Aptos"/>
                <w:b w:val="0"/>
                <w:color w:val="202B3C"/>
                <w:sz w:val="19"/>
              </w:rPr>
              <w:t>1. Raw telemetry</w:t>
            </w:r>
          </w:p>
        </w:tc>
        <w:tc>
          <w:tcPr>
            <w:tcW w:type="dxa" w:w="7416"/>
            <w:shd w:fill="FFFFFF"/>
            <w:vAlign w:val="center"/>
            <w:tcMar>
              <w:top w:w="90" w:type="dxa"/>
              <w:start w:w="100" w:type="dxa"/>
              <w:bottom w:w="90" w:type="dxa"/>
              <w:end w:w="100" w:type="dxa"/>
            </w:tcMar>
          </w:tcPr>
          <w:p>
            <w:pPr>
              <w:jc w:val="left"/>
            </w:pPr>
            <w:r/>
            <w:r>
              <w:rPr>
                <w:rFonts w:ascii="Aptos" w:hAnsi="Aptos"/>
                <w:b w:val="0"/>
                <w:color w:val="202B3C"/>
                <w:sz w:val="19"/>
              </w:rPr>
              <w:t>Load denormalized urban transit observations.</w:t>
            </w:r>
          </w:p>
        </w:tc>
      </w:tr>
      <w:tr>
        <w:tc>
          <w:tcPr>
            <w:tcW w:type="dxa" w:w="2232"/>
            <w:shd w:fill="F3F6FA"/>
            <w:vAlign w:val="center"/>
            <w:tcMar>
              <w:top w:w="90" w:type="dxa"/>
              <w:start w:w="100" w:type="dxa"/>
              <w:bottom w:w="90" w:type="dxa"/>
              <w:end w:w="100" w:type="dxa"/>
            </w:tcMar>
          </w:tcPr>
          <w:p>
            <w:pPr>
              <w:jc w:val="left"/>
            </w:pPr>
            <w:r/>
            <w:r>
              <w:rPr>
                <w:rFonts w:ascii="Aptos" w:hAnsi="Aptos"/>
                <w:b w:val="0"/>
                <w:color w:val="202B3C"/>
                <w:sz w:val="19"/>
              </w:rPr>
              <w:t>2. Cleaning</w:t>
            </w:r>
          </w:p>
        </w:tc>
        <w:tc>
          <w:tcPr>
            <w:tcW w:type="dxa" w:w="7416"/>
            <w:shd w:fill="F3F6FA"/>
            <w:vAlign w:val="center"/>
            <w:tcMar>
              <w:top w:w="90" w:type="dxa"/>
              <w:start w:w="100" w:type="dxa"/>
              <w:bottom w:w="90" w:type="dxa"/>
              <w:end w:w="100" w:type="dxa"/>
            </w:tcMar>
          </w:tcPr>
          <w:p>
            <w:pPr>
              <w:jc w:val="left"/>
            </w:pPr>
            <w:r/>
            <w:r>
              <w:rPr>
                <w:rFonts w:ascii="Aptos" w:hAnsi="Aptos"/>
                <w:b w:val="0"/>
                <w:color w:val="202B3C"/>
                <w:sz w:val="19"/>
              </w:rPr>
              <w:t>Resolve missing or inconsistent values and standardize categorical fields.</w:t>
            </w:r>
          </w:p>
        </w:tc>
      </w:tr>
      <w:tr>
        <w:tc>
          <w:tcPr>
            <w:tcW w:type="dxa" w:w="2232"/>
            <w:shd w:fill="FFFFFF"/>
            <w:vAlign w:val="center"/>
            <w:tcMar>
              <w:top w:w="90" w:type="dxa"/>
              <w:start w:w="100" w:type="dxa"/>
              <w:bottom w:w="90" w:type="dxa"/>
              <w:end w:w="100" w:type="dxa"/>
            </w:tcMar>
          </w:tcPr>
          <w:p>
            <w:pPr>
              <w:jc w:val="left"/>
            </w:pPr>
            <w:r/>
            <w:r>
              <w:rPr>
                <w:rFonts w:ascii="Aptos" w:hAnsi="Aptos"/>
                <w:b w:val="0"/>
                <w:color w:val="202B3C"/>
                <w:sz w:val="19"/>
              </w:rPr>
              <w:t>3. Spatial engineering</w:t>
            </w:r>
          </w:p>
        </w:tc>
        <w:tc>
          <w:tcPr>
            <w:tcW w:type="dxa" w:w="7416"/>
            <w:shd w:fill="FFFFFF"/>
            <w:vAlign w:val="center"/>
            <w:tcMar>
              <w:top w:w="90" w:type="dxa"/>
              <w:start w:w="100" w:type="dxa"/>
              <w:bottom w:w="90" w:type="dxa"/>
              <w:end w:w="100" w:type="dxa"/>
            </w:tcMar>
          </w:tcPr>
          <w:p>
            <w:pPr>
              <w:jc w:val="left"/>
            </w:pPr>
            <w:r/>
            <w:r>
              <w:rPr>
                <w:rFonts w:ascii="Aptos" w:hAnsi="Aptos"/>
                <w:b w:val="0"/>
                <w:color w:val="202B3C"/>
                <w:sz w:val="19"/>
              </w:rPr>
              <w:t>Partition coordinates into standard transit sectors and connect routes to spatial zones.</w:t>
            </w:r>
          </w:p>
        </w:tc>
      </w:tr>
      <w:tr>
        <w:tc>
          <w:tcPr>
            <w:tcW w:type="dxa" w:w="2232"/>
            <w:shd w:fill="F3F6FA"/>
            <w:vAlign w:val="center"/>
            <w:tcMar>
              <w:top w:w="90" w:type="dxa"/>
              <w:start w:w="100" w:type="dxa"/>
              <w:bottom w:w="90" w:type="dxa"/>
              <w:end w:w="100" w:type="dxa"/>
            </w:tcMar>
          </w:tcPr>
          <w:p>
            <w:pPr>
              <w:jc w:val="left"/>
            </w:pPr>
            <w:r/>
            <w:r>
              <w:rPr>
                <w:rFonts w:ascii="Aptos" w:hAnsi="Aptos"/>
                <w:b w:val="0"/>
                <w:color w:val="202B3C"/>
                <w:sz w:val="19"/>
              </w:rPr>
              <w:t>4. Feature engineering</w:t>
            </w:r>
          </w:p>
        </w:tc>
        <w:tc>
          <w:tcPr>
            <w:tcW w:type="dxa" w:w="7416"/>
            <w:shd w:fill="F3F6FA"/>
            <w:vAlign w:val="center"/>
            <w:tcMar>
              <w:top w:w="90" w:type="dxa"/>
              <w:start w:w="100" w:type="dxa"/>
              <w:bottom w:w="90" w:type="dxa"/>
              <w:end w:w="100" w:type="dxa"/>
            </w:tcMar>
          </w:tcPr>
          <w:p>
            <w:pPr>
              <w:jc w:val="left"/>
            </w:pPr>
            <w:r/>
            <w:r>
              <w:rPr>
                <w:rFonts w:ascii="Aptos" w:hAnsi="Aptos"/>
                <w:b w:val="0"/>
                <w:color w:val="202B3C"/>
                <w:sz w:val="19"/>
              </w:rPr>
              <w:t>Calculate passenger counts and align weather and demographic attributes.</w:t>
            </w:r>
          </w:p>
        </w:tc>
      </w:tr>
      <w:tr>
        <w:tc>
          <w:tcPr>
            <w:tcW w:type="dxa" w:w="2232"/>
            <w:shd w:fill="FFFFFF"/>
            <w:vAlign w:val="center"/>
            <w:tcMar>
              <w:top w:w="90" w:type="dxa"/>
              <w:start w:w="100" w:type="dxa"/>
              <w:bottom w:w="90" w:type="dxa"/>
              <w:end w:w="100" w:type="dxa"/>
            </w:tcMar>
          </w:tcPr>
          <w:p>
            <w:pPr>
              <w:jc w:val="left"/>
            </w:pPr>
            <w:r/>
            <w:r>
              <w:rPr>
                <w:rFonts w:ascii="Aptos" w:hAnsi="Aptos"/>
                <w:b w:val="0"/>
                <w:color w:val="202B3C"/>
                <w:sz w:val="19"/>
              </w:rPr>
              <w:t>5. Relational output</w:t>
            </w:r>
          </w:p>
        </w:tc>
        <w:tc>
          <w:tcPr>
            <w:tcW w:type="dxa" w:w="7416"/>
            <w:shd w:fill="FFFFFF"/>
            <w:vAlign w:val="center"/>
            <w:tcMar>
              <w:top w:w="90" w:type="dxa"/>
              <w:start w:w="100" w:type="dxa"/>
              <w:bottom w:w="90" w:type="dxa"/>
              <w:end w:w="100" w:type="dxa"/>
            </w:tcMar>
          </w:tcPr>
          <w:p>
            <w:pPr>
              <w:jc w:val="left"/>
            </w:pPr>
            <w:r/>
            <w:r>
              <w:rPr>
                <w:rFonts w:ascii="Aptos" w:hAnsi="Aptos"/>
                <w:b w:val="0"/>
                <w:color w:val="202B3C"/>
                <w:sz w:val="19"/>
              </w:rPr>
              <w:t>Generate structured fact and dimension datasets for Power BI.</w:t>
            </w:r>
          </w:p>
        </w:tc>
      </w:tr>
      <w:tr>
        <w:tc>
          <w:tcPr>
            <w:tcW w:type="dxa" w:w="2232"/>
            <w:shd w:fill="F3F6FA"/>
            <w:vAlign w:val="center"/>
            <w:tcMar>
              <w:top w:w="90" w:type="dxa"/>
              <w:start w:w="100" w:type="dxa"/>
              <w:bottom w:w="90" w:type="dxa"/>
              <w:end w:w="100" w:type="dxa"/>
            </w:tcMar>
          </w:tcPr>
          <w:p>
            <w:pPr>
              <w:jc w:val="left"/>
            </w:pPr>
            <w:r/>
            <w:r>
              <w:rPr>
                <w:rFonts w:ascii="Aptos" w:hAnsi="Aptos"/>
                <w:b w:val="0"/>
                <w:color w:val="202B3C"/>
                <w:sz w:val="19"/>
              </w:rPr>
              <w:t>6. BI modeling</w:t>
            </w:r>
          </w:p>
        </w:tc>
        <w:tc>
          <w:tcPr>
            <w:tcW w:type="dxa" w:w="7416"/>
            <w:shd w:fill="F3F6FA"/>
            <w:vAlign w:val="center"/>
            <w:tcMar>
              <w:top w:w="90" w:type="dxa"/>
              <w:start w:w="100" w:type="dxa"/>
              <w:bottom w:w="90" w:type="dxa"/>
              <w:end w:w="100" w:type="dxa"/>
            </w:tcMar>
          </w:tcPr>
          <w:p>
            <w:pPr>
              <w:jc w:val="left"/>
            </w:pPr>
            <w:r/>
            <w:r>
              <w:rPr>
                <w:rFonts w:ascii="Aptos" w:hAnsi="Aptos"/>
                <w:b w:val="0"/>
                <w:color w:val="202B3C"/>
                <w:sz w:val="19"/>
              </w:rPr>
              <w:t>Create relationships, DAX measures and interactive report pages.</w:t>
            </w:r>
          </w:p>
        </w:tc>
      </w:tr>
    </w:tbl>
    <w:p>
      <w:pPr>
        <w:spacing w:after="20"/>
      </w:pPr>
    </w:p>
    <w:p>
      <w:r>
        <w:br w:type="page"/>
      </w:r>
    </w:p>
    <w:p>
      <w:pPr>
        <w:pStyle w:val="Heading1"/>
      </w:pPr>
      <w:r>
        <w:t>4. Milestone 1 – End-to-End Data Pipeline &amp; Architecture</w:t>
      </w:r>
    </w:p>
    <w:p>
      <w:pPr>
        <w:pStyle w:val="BodyText"/>
      </w:pPr>
      <w:r>
        <w:t>Milestone 1 established the foundation of the solution. The Python ETL pipeline ingests 5,000 raw telemetry records, engineers ten standard transit sectors from latitude and longitude, maps route identifiers RT-101 through RT-110 to engineered zones, standardizes weather categories, calculates passenger counts and enriches the model with demographic metrics.</w:t>
      </w:r>
    </w:p>
    <w:p>
      <w:pPr>
        <w:pStyle w:val="BodyText"/>
      </w:pPr>
      <w:r>
        <w:t>The Power BI model then organizes the data into a Star Schema and introduces explicit DAX measures. The supplied report records approximately 2 million total passengers, an average temperature of 15.79°C, a transit utilization rate of 0.97 and a 100.0% data-quality score.</w:t>
      </w:r>
    </w:p>
    <w:p>
      <w:pPr>
        <w:pStyle w:val="Heading2"/>
      </w:pPr>
      <w:r>
        <w:t>4.1 Key DAX Measures</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14213D"/>
            <w:vAlign w:val="center"/>
            <w:tcMar>
              <w:top w:w="90" w:type="dxa"/>
              <w:start w:w="100" w:type="dxa"/>
              <w:bottom w:w="90" w:type="dxa"/>
              <w:end w:w="100" w:type="dxa"/>
            </w:tcMar>
          </w:tcPr>
          <w:p>
            <w:pPr>
              <w:jc w:val="left"/>
            </w:pPr>
            <w:r/>
            <w:r>
              <w:rPr>
                <w:rFonts w:ascii="Aptos" w:hAnsi="Aptos"/>
                <w:b/>
                <w:color w:val="FFFFFF"/>
                <w:sz w:val="19"/>
              </w:rPr>
              <w:t>Measure</w:t>
            </w:r>
          </w:p>
        </w:tc>
        <w:tc>
          <w:tcPr>
            <w:tcW w:type="dxa" w:w="4680"/>
            <w:shd w:fill="14213D"/>
            <w:vAlign w:val="center"/>
            <w:tcMar>
              <w:top w:w="90" w:type="dxa"/>
              <w:start w:w="100" w:type="dxa"/>
              <w:bottom w:w="90" w:type="dxa"/>
              <w:end w:w="100" w:type="dxa"/>
            </w:tcMar>
          </w:tcPr>
          <w:p>
            <w:pPr>
              <w:jc w:val="left"/>
            </w:pPr>
            <w:r/>
            <w:r>
              <w:rPr>
                <w:rFonts w:ascii="Aptos" w:hAnsi="Aptos"/>
                <w:b/>
                <w:color w:val="FFFFFF"/>
                <w:sz w:val="19"/>
              </w:rPr>
              <w:t>Formula / Logic</w:t>
            </w:r>
          </w:p>
        </w:tc>
        <w:tc>
          <w:tcPr>
            <w:tcW w:type="dxa" w:w="2880"/>
            <w:shd w:fill="14213D"/>
            <w:vAlign w:val="center"/>
            <w:tcMar>
              <w:top w:w="90" w:type="dxa"/>
              <w:start w:w="100" w:type="dxa"/>
              <w:bottom w:w="90" w:type="dxa"/>
              <w:end w:w="100" w:type="dxa"/>
            </w:tcMar>
          </w:tcPr>
          <w:p>
            <w:pPr>
              <w:jc w:val="left"/>
            </w:pPr>
            <w:r/>
            <w:r>
              <w:rPr>
                <w:rFonts w:ascii="Aptos" w:hAnsi="Aptos"/>
                <w:b/>
                <w:color w:val="FFFFFF"/>
                <w:sz w:val="19"/>
              </w:rPr>
              <w:t>Purpose</w:t>
            </w:r>
          </w:p>
        </w:tc>
      </w:tr>
      <w:tr>
        <w:tc>
          <w:tcPr>
            <w:tcW w:type="dxa" w:w="2232"/>
            <w:shd w:fill="FFFFFF"/>
            <w:vAlign w:val="center"/>
            <w:tcMar>
              <w:top w:w="90" w:type="dxa"/>
              <w:start w:w="100" w:type="dxa"/>
              <w:bottom w:w="90" w:type="dxa"/>
              <w:end w:w="100" w:type="dxa"/>
            </w:tcMar>
          </w:tcPr>
          <w:p>
            <w:pPr>
              <w:jc w:val="left"/>
            </w:pPr>
            <w:r/>
            <w:r>
              <w:rPr>
                <w:rFonts w:ascii="Aptos" w:hAnsi="Aptos"/>
                <w:b w:val="0"/>
                <w:color w:val="202B3C"/>
                <w:sz w:val="19"/>
              </w:rPr>
              <w:t>Total Passengers</w:t>
            </w:r>
          </w:p>
        </w:tc>
        <w:tc>
          <w:tcPr>
            <w:tcW w:type="dxa" w:w="4680"/>
            <w:shd w:fill="FFFFFF"/>
            <w:vAlign w:val="center"/>
            <w:tcMar>
              <w:top w:w="90" w:type="dxa"/>
              <w:start w:w="100" w:type="dxa"/>
              <w:bottom w:w="90" w:type="dxa"/>
              <w:end w:w="100" w:type="dxa"/>
            </w:tcMar>
          </w:tcPr>
          <w:p>
            <w:pPr>
              <w:jc w:val="left"/>
            </w:pPr>
            <w:r/>
            <w:r>
              <w:rPr>
                <w:rFonts w:ascii="Aptos" w:hAnsi="Aptos"/>
                <w:b w:val="0"/>
                <w:color w:val="202B3C"/>
                <w:sz w:val="19"/>
              </w:rPr>
              <w:t>SUM(Fact_Transit[Passenger Count])</w:t>
            </w:r>
          </w:p>
        </w:tc>
        <w:tc>
          <w:tcPr>
            <w:tcW w:type="dxa" w:w="2880"/>
            <w:shd w:fill="FFFFFF"/>
            <w:vAlign w:val="center"/>
            <w:tcMar>
              <w:top w:w="90" w:type="dxa"/>
              <w:start w:w="100" w:type="dxa"/>
              <w:bottom w:w="90" w:type="dxa"/>
              <w:end w:w="100" w:type="dxa"/>
            </w:tcMar>
          </w:tcPr>
          <w:p>
            <w:pPr>
              <w:jc w:val="left"/>
            </w:pPr>
            <w:r/>
            <w:r>
              <w:rPr>
                <w:rFonts w:ascii="Aptos" w:hAnsi="Aptos"/>
                <w:b w:val="0"/>
                <w:color w:val="202B3C"/>
                <w:sz w:val="19"/>
              </w:rPr>
              <w:t>Gross transit ridership</w:t>
            </w:r>
          </w:p>
        </w:tc>
      </w:tr>
      <w:tr>
        <w:tc>
          <w:tcPr>
            <w:tcW w:type="dxa" w:w="2232"/>
            <w:shd w:fill="F3F6FA"/>
            <w:vAlign w:val="center"/>
            <w:tcMar>
              <w:top w:w="90" w:type="dxa"/>
              <w:start w:w="100" w:type="dxa"/>
              <w:bottom w:w="90" w:type="dxa"/>
              <w:end w:w="100" w:type="dxa"/>
            </w:tcMar>
          </w:tcPr>
          <w:p>
            <w:pPr>
              <w:jc w:val="left"/>
            </w:pPr>
            <w:r/>
            <w:r>
              <w:rPr>
                <w:rFonts w:ascii="Aptos" w:hAnsi="Aptos"/>
                <w:b w:val="0"/>
                <w:color w:val="202B3C"/>
                <w:sz w:val="19"/>
              </w:rPr>
              <w:t>Average Temperature</w:t>
            </w:r>
          </w:p>
        </w:tc>
        <w:tc>
          <w:tcPr>
            <w:tcW w:type="dxa" w:w="4680"/>
            <w:shd w:fill="F3F6FA"/>
            <w:vAlign w:val="center"/>
            <w:tcMar>
              <w:top w:w="90" w:type="dxa"/>
              <w:start w:w="100" w:type="dxa"/>
              <w:bottom w:w="90" w:type="dxa"/>
              <w:end w:w="100" w:type="dxa"/>
            </w:tcMar>
          </w:tcPr>
          <w:p>
            <w:pPr>
              <w:jc w:val="left"/>
            </w:pPr>
            <w:r/>
            <w:r>
              <w:rPr>
                <w:rFonts w:ascii="Aptos" w:hAnsi="Aptos"/>
                <w:b w:val="0"/>
                <w:color w:val="202B3C"/>
                <w:sz w:val="19"/>
              </w:rPr>
              <w:t>AVERAGE(Fact_Transit[Temperature])</w:t>
            </w:r>
          </w:p>
        </w:tc>
        <w:tc>
          <w:tcPr>
            <w:tcW w:type="dxa" w:w="2880"/>
            <w:shd w:fill="F3F6FA"/>
            <w:vAlign w:val="center"/>
            <w:tcMar>
              <w:top w:w="90" w:type="dxa"/>
              <w:start w:w="100" w:type="dxa"/>
              <w:bottom w:w="90" w:type="dxa"/>
              <w:end w:w="100" w:type="dxa"/>
            </w:tcMar>
          </w:tcPr>
          <w:p>
            <w:pPr>
              <w:jc w:val="left"/>
            </w:pPr>
            <w:r/>
            <w:r>
              <w:rPr>
                <w:rFonts w:ascii="Aptos" w:hAnsi="Aptos"/>
                <w:b w:val="0"/>
                <w:color w:val="202B3C"/>
                <w:sz w:val="19"/>
              </w:rPr>
              <w:t>Ambient climate baseline</w:t>
            </w:r>
          </w:p>
        </w:tc>
      </w:tr>
      <w:tr>
        <w:tc>
          <w:tcPr>
            <w:tcW w:type="dxa" w:w="2232"/>
            <w:shd w:fill="FFFFFF"/>
            <w:vAlign w:val="center"/>
            <w:tcMar>
              <w:top w:w="90" w:type="dxa"/>
              <w:start w:w="100" w:type="dxa"/>
              <w:bottom w:w="90" w:type="dxa"/>
              <w:end w:w="100" w:type="dxa"/>
            </w:tcMar>
          </w:tcPr>
          <w:p>
            <w:pPr>
              <w:jc w:val="left"/>
            </w:pPr>
            <w:r/>
            <w:r>
              <w:rPr>
                <w:rFonts w:ascii="Aptos" w:hAnsi="Aptos"/>
                <w:b w:val="0"/>
                <w:color w:val="202B3C"/>
                <w:sz w:val="19"/>
              </w:rPr>
              <w:t>Transit Utilization Rate</w:t>
            </w:r>
          </w:p>
        </w:tc>
        <w:tc>
          <w:tcPr>
            <w:tcW w:type="dxa" w:w="4680"/>
            <w:shd w:fill="FFFFFF"/>
            <w:vAlign w:val="center"/>
            <w:tcMar>
              <w:top w:w="90" w:type="dxa"/>
              <w:start w:w="100" w:type="dxa"/>
              <w:bottom w:w="90" w:type="dxa"/>
              <w:end w:w="100" w:type="dxa"/>
            </w:tcMar>
          </w:tcPr>
          <w:p>
            <w:pPr>
              <w:jc w:val="left"/>
            </w:pPr>
            <w:r/>
            <w:r>
              <w:rPr>
                <w:rFonts w:ascii="Aptos" w:hAnsi="Aptos"/>
                <w:b w:val="0"/>
                <w:color w:val="202B3C"/>
                <w:sz w:val="19"/>
              </w:rPr>
              <w:t>DIVIDE([Total Passengers], SUM(Dim_Location[Population]), 0)</w:t>
            </w:r>
          </w:p>
        </w:tc>
        <w:tc>
          <w:tcPr>
            <w:tcW w:type="dxa" w:w="2880"/>
            <w:shd w:fill="FFFFFF"/>
            <w:vAlign w:val="center"/>
            <w:tcMar>
              <w:top w:w="90" w:type="dxa"/>
              <w:start w:w="100" w:type="dxa"/>
              <w:bottom w:w="90" w:type="dxa"/>
              <w:end w:w="100" w:type="dxa"/>
            </w:tcMar>
          </w:tcPr>
          <w:p>
            <w:pPr>
              <w:jc w:val="left"/>
            </w:pPr>
            <w:r/>
            <w:r>
              <w:rPr>
                <w:rFonts w:ascii="Aptos" w:hAnsi="Aptos"/>
                <w:b w:val="0"/>
                <w:color w:val="202B3C"/>
                <w:sz w:val="19"/>
              </w:rPr>
              <w:t>Ridership intensity relative to population</w:t>
            </w:r>
          </w:p>
        </w:tc>
      </w:tr>
      <w:tr>
        <w:tc>
          <w:tcPr>
            <w:tcW w:type="dxa" w:w="2232"/>
            <w:shd w:fill="F3F6FA"/>
            <w:vAlign w:val="center"/>
            <w:tcMar>
              <w:top w:w="90" w:type="dxa"/>
              <w:start w:w="100" w:type="dxa"/>
              <w:bottom w:w="90" w:type="dxa"/>
              <w:end w:w="100" w:type="dxa"/>
            </w:tcMar>
          </w:tcPr>
          <w:p>
            <w:pPr>
              <w:jc w:val="left"/>
            </w:pPr>
            <w:r/>
            <w:r>
              <w:rPr>
                <w:rFonts w:ascii="Aptos" w:hAnsi="Aptos"/>
                <w:b w:val="0"/>
                <w:color w:val="202B3C"/>
                <w:sz w:val="19"/>
              </w:rPr>
              <w:t>Data Quality Score</w:t>
            </w:r>
          </w:p>
        </w:tc>
        <w:tc>
          <w:tcPr>
            <w:tcW w:type="dxa" w:w="4680"/>
            <w:shd w:fill="F3F6FA"/>
            <w:vAlign w:val="center"/>
            <w:tcMar>
              <w:top w:w="90" w:type="dxa"/>
              <w:start w:w="100" w:type="dxa"/>
              <w:bottom w:w="90" w:type="dxa"/>
              <w:end w:w="100" w:type="dxa"/>
            </w:tcMar>
          </w:tcPr>
          <w:p>
            <w:pPr>
              <w:jc w:val="left"/>
            </w:pPr>
            <w:r/>
            <w:r>
              <w:rPr>
                <w:rFonts w:ascii="Aptos" w:hAnsi="Aptos"/>
                <w:b w:val="0"/>
                <w:color w:val="202B3C"/>
                <w:sz w:val="19"/>
              </w:rPr>
              <w:t>Valid rows ÷ total fact rows</w:t>
            </w:r>
          </w:p>
        </w:tc>
        <w:tc>
          <w:tcPr>
            <w:tcW w:type="dxa" w:w="2880"/>
            <w:shd w:fill="F3F6FA"/>
            <w:vAlign w:val="center"/>
            <w:tcMar>
              <w:top w:w="90" w:type="dxa"/>
              <w:start w:w="100" w:type="dxa"/>
              <w:bottom w:w="90" w:type="dxa"/>
              <w:end w:w="100" w:type="dxa"/>
            </w:tcMar>
          </w:tcPr>
          <w:p>
            <w:pPr>
              <w:jc w:val="left"/>
            </w:pPr>
            <w:r/>
            <w:r>
              <w:rPr>
                <w:rFonts w:ascii="Aptos" w:hAnsi="Aptos"/>
                <w:b w:val="0"/>
                <w:color w:val="202B3C"/>
                <w:sz w:val="19"/>
              </w:rPr>
              <w:t>Data completeness and governance check</w:t>
            </w:r>
          </w:p>
        </w:tc>
      </w:tr>
    </w:tbl>
    <w:p>
      <w:pPr>
        <w:spacing w:after="20"/>
      </w:pPr>
    </w:p>
    <w:p>
      <w:pPr>
        <w:pStyle w:val="Heading2"/>
      </w:pPr>
      <w:r>
        <w:t>4.2 Milestone 1 Dashboard</w:t>
      </w:r>
    </w:p>
    <w:p>
      <w:pPr>
        <w:jc w:val="center"/>
      </w:pPr>
      <w:r>
        <w:drawing>
          <wp:inline xmlns:a="http://schemas.openxmlformats.org/drawingml/2006/main" xmlns:pic="http://schemas.openxmlformats.org/drawingml/2006/picture">
            <wp:extent cx="6126480" cy="3382609"/>
            <wp:docPr id="1" name="Picture 1"/>
            <wp:cNvGraphicFramePr>
              <a:graphicFrameLocks noChangeAspect="1"/>
            </wp:cNvGraphicFramePr>
            <a:graphic>
              <a:graphicData uri="http://schemas.openxmlformats.org/drawingml/2006/picture">
                <pic:pic>
                  <pic:nvPicPr>
                    <pic:cNvPr id="0" name="m1_dashboard.png"/>
                    <pic:cNvPicPr/>
                  </pic:nvPicPr>
                  <pic:blipFill>
                    <a:blip r:embed="rId11"/>
                    <a:stretch>
                      <a:fillRect/>
                    </a:stretch>
                  </pic:blipFill>
                  <pic:spPr>
                    <a:xfrm>
                      <a:off x="0" y="0"/>
                      <a:ext cx="6126480" cy="3382609"/>
                    </a:xfrm>
                    <a:prstGeom prst="rect"/>
                  </pic:spPr>
                </pic:pic>
              </a:graphicData>
            </a:graphic>
          </wp:inline>
        </w:drawing>
      </w:r>
    </w:p>
    <w:p>
      <w:pPr>
        <w:spacing w:after="160"/>
        <w:jc w:val="center"/>
      </w:pPr>
      <w:r>
        <w:rPr>
          <w:i/>
          <w:color w:val="667085"/>
          <w:sz w:val="18"/>
        </w:rPr>
        <w:t>Figure 1. Milestone 1 dashboard: KPI cards, route-level passenger demand, weather distribution and daily demand trend.</w:t>
      </w:r>
    </w:p>
    <w:tbl>
      <w:tblPr>
        <w:tblW w:type="auto" w:w="0"/>
        <w:tblLook w:firstColumn="1" w:firstRow="1" w:lastColumn="0" w:lastRow="0" w:noHBand="0" w:noVBand="1" w:val="04A0"/>
      </w:tblPr>
      <w:tblGrid>
        <w:gridCol w:w="10080"/>
      </w:tblGrid>
      <w:tr>
        <w:tc>
          <w:tcPr>
            <w:tcW w:type="dxa" w:w="10080"/>
            <w:shd w:fill="EAF4FF"/>
            <w:tcMar>
              <w:top w:w="150" w:type="dxa"/>
              <w:start w:w="180" w:type="dxa"/>
              <w:bottom w:w="150" w:type="dxa"/>
              <w:end w:w="180" w:type="dxa"/>
            </w:tcMar>
          </w:tcPr>
          <w:p>
            <w:r>
              <w:rPr>
                <w:b/>
                <w:color w:val="14213D"/>
                <w:sz w:val="21"/>
              </w:rPr>
              <w:t>Milestone 1 outcome</w:t>
              <w:br/>
            </w:r>
            <w:r>
              <w:rPr>
                <w:color w:val="202B3C"/>
                <w:sz w:val="19"/>
              </w:rPr>
              <w:t>The foundation phase delivered a validated ETL-to-BI pipeline, a structured relational model, explicit DAX measures and an operational dashboard layout.</w:t>
            </w:r>
          </w:p>
        </w:tc>
      </w:tr>
    </w:tbl>
    <w:p/>
    <w:p>
      <w:r>
        <w:br w:type="page"/>
      </w:r>
    </w:p>
    <w:p>
      <w:pPr>
        <w:pStyle w:val="Heading1"/>
      </w:pPr>
      <w:r>
        <w:t>5. Milestone 2 – Geospatial &amp; Transit Analytics</w:t>
      </w:r>
    </w:p>
    <w:p>
      <w:pPr>
        <w:pStyle w:val="BodyText"/>
      </w:pPr>
      <w:r>
        <w:t>Milestone 2 introduced the geospatial analytics layer. The objective was to reduce spatial blindness by mapping passenger demand, identifying high-density clusters and supporting route and disruption analysis across the Chennai metropolitan area.</w:t>
      </w:r>
    </w:p>
    <w:p>
      <w:pPr>
        <w:pStyle w:val="Heading2"/>
      </w:pPr>
      <w:r>
        <w:t>5.1 Geospatial and Analytical Capabilities</w:t>
      </w:r>
    </w:p>
    <w:p>
      <w:pPr>
        <w:pStyle w:val="ListBullet"/>
      </w:pPr>
      <w:r>
        <w:t>Mobility Demand Heatmap: uses exact latitude and longitude coordinates with a continuous density representation.</w:t>
      </w:r>
    </w:p>
    <w:p>
      <w:pPr>
        <w:pStyle w:val="ListBullet"/>
      </w:pPr>
      <w:r>
        <w:t>Hierarchical Drill-Down: supports City → Geo_Zone → Geo_Location → Route_ID analysis.</w:t>
      </w:r>
    </w:p>
    <w:p>
      <w:pPr>
        <w:pStyle w:val="ListBullet"/>
      </w:pPr>
      <w:r>
        <w:t>Operational KPI Tracking: reports Total Trips, Total Passengers, Reliability Rate and Total Disruptions.</w:t>
      </w:r>
    </w:p>
    <w:p>
      <w:pPr>
        <w:pStyle w:val="ListBullet"/>
      </w:pPr>
      <w:r>
        <w:t>Daily Passenger Trends: compares passenger volume and reliability across calendar dates.</w:t>
      </w:r>
    </w:p>
    <w:p>
      <w:pPr>
        <w:pStyle w:val="ListBullet"/>
      </w:pPr>
      <w:r>
        <w:t>Interactive Filtering: supports combined filtering across date, time, weather, zone and route.</w:t>
      </w:r>
    </w:p>
    <w:p>
      <w:pPr>
        <w:pStyle w:val="Heading2"/>
      </w:pPr>
      <w:r>
        <w:t>5.2 Milestone 2 Dashboard</w:t>
      </w:r>
    </w:p>
    <w:p>
      <w:pPr>
        <w:jc w:val="center"/>
      </w:pPr>
      <w:r>
        <w:drawing>
          <wp:inline xmlns:a="http://schemas.openxmlformats.org/drawingml/2006/main" xmlns:pic="http://schemas.openxmlformats.org/drawingml/2006/picture">
            <wp:extent cx="6126480" cy="3474653"/>
            <wp:docPr id="2" name="Picture 2"/>
            <wp:cNvGraphicFramePr>
              <a:graphicFrameLocks noChangeAspect="1"/>
            </wp:cNvGraphicFramePr>
            <a:graphic>
              <a:graphicData uri="http://schemas.openxmlformats.org/drawingml/2006/picture">
                <pic:pic>
                  <pic:nvPicPr>
                    <pic:cNvPr id="0" name="m2_dashboard.png"/>
                    <pic:cNvPicPr/>
                  </pic:nvPicPr>
                  <pic:blipFill>
                    <a:blip r:embed="rId12"/>
                    <a:stretch>
                      <a:fillRect/>
                    </a:stretch>
                  </pic:blipFill>
                  <pic:spPr>
                    <a:xfrm>
                      <a:off x="0" y="0"/>
                      <a:ext cx="6126480" cy="3474653"/>
                    </a:xfrm>
                    <a:prstGeom prst="rect"/>
                  </pic:spPr>
                </pic:pic>
              </a:graphicData>
            </a:graphic>
          </wp:inline>
        </w:drawing>
      </w:r>
    </w:p>
    <w:p>
      <w:pPr>
        <w:spacing w:after="160"/>
        <w:jc w:val="center"/>
      </w:pPr>
      <w:r>
        <w:rPr>
          <w:i/>
          <w:color w:val="667085"/>
          <w:sz w:val="18"/>
        </w:rPr>
        <w:t>Figure 2. Milestone 2 dashboard: demand heatmap, zonal passenger distribution, route volume and daily passenger trends.</w:t>
      </w:r>
    </w:p>
    <w:p>
      <w:pPr>
        <w:pStyle w:val="Heading2"/>
      </w:pPr>
      <w:r>
        <w:t>5.3 Operational Applications</w:t>
      </w:r>
    </w:p>
    <w:p>
      <w:pPr>
        <w:pStyle w:val="ListBullet"/>
      </w:pPr>
      <w:r>
        <w:t>Dynamic Fleet Allocation: shift available vehicles toward high-demand clusters during peak periods.</w:t>
      </w:r>
    </w:p>
    <w:p>
      <w:pPr>
        <w:pStyle w:val="ListBullet"/>
      </w:pPr>
      <w:r>
        <w:t>Weather-Impact Analysis: isolate reliability changes under adverse weather conditions.</w:t>
      </w:r>
    </w:p>
    <w:p>
      <w:pPr>
        <w:pStyle w:val="ListBullet"/>
      </w:pPr>
      <w:r>
        <w:t>Route Planning: identify underperforming and over-utilized routes using passenger volume.</w:t>
      </w:r>
    </w:p>
    <w:p>
      <w:pPr>
        <w:pStyle w:val="ListBullet"/>
      </w:pPr>
      <w:r>
        <w:t>Disruption Management: investigate zones with unusually high disruption counts.</w:t>
      </w:r>
    </w:p>
    <w:tbl>
      <w:tblPr>
        <w:tblW w:type="auto" w:w="0"/>
        <w:tblLook w:firstColumn="1" w:firstRow="1" w:lastColumn="0" w:lastRow="0" w:noHBand="0" w:noVBand="1" w:val="04A0"/>
      </w:tblPr>
      <w:tblGrid>
        <w:gridCol w:w="10080"/>
      </w:tblGrid>
      <w:tr>
        <w:tc>
          <w:tcPr>
            <w:tcW w:type="dxa" w:w="10080"/>
            <w:shd w:fill="EAF4FF"/>
            <w:tcMar>
              <w:top w:w="150" w:type="dxa"/>
              <w:start w:w="180" w:type="dxa"/>
              <w:bottom w:w="150" w:type="dxa"/>
              <w:end w:w="180" w:type="dxa"/>
            </w:tcMar>
          </w:tcPr>
          <w:p>
            <w:r>
              <w:rPr>
                <w:b/>
                <w:color w:val="14213D"/>
                <w:sz w:val="21"/>
              </w:rPr>
              <w:t>Milestone 2 reported baseline</w:t>
              <w:br/>
            </w:r>
            <w:r>
              <w:rPr>
                <w:color w:val="202B3C"/>
                <w:sz w:val="19"/>
              </w:rPr>
              <w:t>The supplied Milestone 2 report shows 5K total trips, 2M total passengers, 84.44% reliability and 778 total disruptions.</w:t>
            </w:r>
          </w:p>
        </w:tc>
      </w:tr>
    </w:tbl>
    <w:p/>
    <w:p>
      <w:r>
        <w:br w:type="page"/>
      </w:r>
    </w:p>
    <w:p>
      <w:pPr>
        <w:pStyle w:val="Heading1"/>
      </w:pPr>
      <w:r>
        <w:t>6. Milestone 3 – Demand Intelligence &amp; Mobility Analytics</w:t>
      </w:r>
    </w:p>
    <w:p>
      <w:pPr>
        <w:pStyle w:val="BodyText"/>
      </w:pPr>
      <w:r>
        <w:t>Milestone 3 moved from simple volume reporting toward behavioral mobility intelligence. Passenger movement was separated by transport mode and connected with temporal, environmental and spatial variables to examine when, where and why riders shift away from conventional transit toward ride-hailing and micromobility alternatives.</w:t>
      </w:r>
    </w:p>
    <w:p>
      <w:pPr>
        <w:pStyle w:val="Heading2"/>
      </w:pPr>
      <w:r>
        <w:t>6.1 Core Analytics</w:t>
      </w:r>
    </w:p>
    <w:p>
      <w:pPr>
        <w:pStyle w:val="ListBullet"/>
      </w:pPr>
      <w:r>
        <w:t>Weather Sensitivity Matrix: cross-tabulates weather conditions against Bike, Bus, Ride-Hail and Scooter activity and applies conditional formatting.</w:t>
      </w:r>
    </w:p>
    <w:p>
      <w:pPr>
        <w:pStyle w:val="ListBullet"/>
      </w:pPr>
      <w:r>
        <w:t>Modal Substitution Analysis: uses a 100% stacked column chart to compare relative market share rather than raw counts.</w:t>
      </w:r>
    </w:p>
    <w:p>
      <w:pPr>
        <w:pStyle w:val="ListBullet"/>
      </w:pPr>
      <w:r>
        <w:t>Hourly Demand Velocity: analyzes demand across 24 hourly buckets to expose peak infrastructure stress.</w:t>
      </w:r>
    </w:p>
    <w:p>
      <w:pPr>
        <w:pStyle w:val="ListBullet"/>
      </w:pPr>
      <w:r>
        <w:t>Operational Friction: compares average delay minutes by transport mode.</w:t>
      </w:r>
    </w:p>
    <w:p>
      <w:pPr>
        <w:pStyle w:val="ListBullet"/>
      </w:pPr>
      <w:r>
        <w:t>Network Demand Trend: plots demand continuously over calendar time to preserve anomalous patterns.</w:t>
      </w:r>
    </w:p>
    <w:p>
      <w:pPr>
        <w:pStyle w:val="Heading2"/>
      </w:pPr>
      <w:r>
        <w:t>6.2 Data Architecture</w:t>
      </w:r>
    </w:p>
    <w:tbl>
      <w:tblPr>
        <w:tblStyle w:val="TableGrid"/>
        <w:tblW w:type="auto" w:w="0"/>
        <w:jc w:val="center"/>
        <w:tblLook w:firstColumn="1" w:firstRow="1" w:lastColumn="0" w:lastRow="0" w:noHBand="0" w:noVBand="1" w:val="04A0"/>
      </w:tblPr>
      <w:tblGrid>
        <w:gridCol w:w="5040"/>
        <w:gridCol w:w="5040"/>
      </w:tblGrid>
      <w:tr>
        <w:tc>
          <w:tcPr>
            <w:tcW w:type="dxa" w:w="2376"/>
            <w:shd w:fill="14213D"/>
            <w:vAlign w:val="center"/>
            <w:tcMar>
              <w:top w:w="90" w:type="dxa"/>
              <w:start w:w="100" w:type="dxa"/>
              <w:bottom w:w="90" w:type="dxa"/>
              <w:end w:w="100" w:type="dxa"/>
            </w:tcMar>
          </w:tcPr>
          <w:p>
            <w:pPr>
              <w:jc w:val="left"/>
            </w:pPr>
            <w:r/>
            <w:r>
              <w:rPr>
                <w:rFonts w:ascii="Aptos" w:hAnsi="Aptos"/>
                <w:b/>
                <w:color w:val="FFFFFF"/>
                <w:sz w:val="19"/>
              </w:rPr>
              <w:t>Component</w:t>
            </w:r>
          </w:p>
        </w:tc>
        <w:tc>
          <w:tcPr>
            <w:tcW w:type="dxa" w:w="7200"/>
            <w:shd w:fill="14213D"/>
            <w:vAlign w:val="center"/>
            <w:tcMar>
              <w:top w:w="90" w:type="dxa"/>
              <w:start w:w="100" w:type="dxa"/>
              <w:bottom w:w="90" w:type="dxa"/>
              <w:end w:w="100" w:type="dxa"/>
            </w:tcMar>
          </w:tcPr>
          <w:p>
            <w:pPr>
              <w:jc w:val="left"/>
            </w:pPr>
            <w:r/>
            <w:r>
              <w:rPr>
                <w:rFonts w:ascii="Aptos" w:hAnsi="Aptos"/>
                <w:b/>
                <w:color w:val="FFFFFF"/>
                <w:sz w:val="19"/>
              </w:rPr>
              <w:t>Role</w:t>
            </w:r>
          </w:p>
        </w:tc>
      </w:tr>
      <w:tr>
        <w:tc>
          <w:tcPr>
            <w:tcW w:type="dxa" w:w="2376"/>
            <w:shd w:fill="FFFFFF"/>
            <w:vAlign w:val="center"/>
            <w:tcMar>
              <w:top w:w="90" w:type="dxa"/>
              <w:start w:w="100" w:type="dxa"/>
              <w:bottom w:w="90" w:type="dxa"/>
              <w:end w:w="100" w:type="dxa"/>
            </w:tcMar>
          </w:tcPr>
          <w:p>
            <w:pPr>
              <w:jc w:val="left"/>
            </w:pPr>
            <w:r/>
            <w:r>
              <w:rPr>
                <w:rFonts w:ascii="Aptos" w:hAnsi="Aptos"/>
                <w:b w:val="0"/>
                <w:color w:val="202B3C"/>
                <w:sz w:val="19"/>
              </w:rPr>
              <w:t>Fact_Transit</w:t>
            </w:r>
          </w:p>
        </w:tc>
        <w:tc>
          <w:tcPr>
            <w:tcW w:type="dxa" w:w="7200"/>
            <w:shd w:fill="FFFFFF"/>
            <w:vAlign w:val="center"/>
            <w:tcMar>
              <w:top w:w="90" w:type="dxa"/>
              <w:start w:w="100" w:type="dxa"/>
              <w:bottom w:w="90" w:type="dxa"/>
              <w:end w:w="100" w:type="dxa"/>
            </w:tcMar>
          </w:tcPr>
          <w:p>
            <w:pPr>
              <w:jc w:val="left"/>
            </w:pPr>
            <w:r/>
            <w:r>
              <w:rPr>
                <w:rFonts w:ascii="Aptos" w:hAnsi="Aptos"/>
                <w:b w:val="0"/>
                <w:color w:val="202B3C"/>
                <w:sz w:val="19"/>
              </w:rPr>
              <w:t>Individual trips, passenger metrics, timestamps and Delay_Minutes</w:t>
            </w:r>
          </w:p>
        </w:tc>
      </w:tr>
      <w:tr>
        <w:tc>
          <w:tcPr>
            <w:tcW w:type="dxa" w:w="2376"/>
            <w:shd w:fill="F3F6FA"/>
            <w:vAlign w:val="center"/>
            <w:tcMar>
              <w:top w:w="90" w:type="dxa"/>
              <w:start w:w="100" w:type="dxa"/>
              <w:bottom w:w="90" w:type="dxa"/>
              <w:end w:w="100" w:type="dxa"/>
            </w:tcMar>
          </w:tcPr>
          <w:p>
            <w:pPr>
              <w:jc w:val="left"/>
            </w:pPr>
            <w:r/>
            <w:r>
              <w:rPr>
                <w:rFonts w:ascii="Aptos" w:hAnsi="Aptos"/>
                <w:b w:val="0"/>
                <w:color w:val="202B3C"/>
                <w:sz w:val="19"/>
              </w:rPr>
              <w:t>Dim_Date</w:t>
            </w:r>
          </w:p>
        </w:tc>
        <w:tc>
          <w:tcPr>
            <w:tcW w:type="dxa" w:w="7200"/>
            <w:shd w:fill="F3F6FA"/>
            <w:vAlign w:val="center"/>
            <w:tcMar>
              <w:top w:w="90" w:type="dxa"/>
              <w:start w:w="100" w:type="dxa"/>
              <w:bottom w:w="90" w:type="dxa"/>
              <w:end w:w="100" w:type="dxa"/>
            </w:tcMar>
          </w:tcPr>
          <w:p>
            <w:pPr>
              <w:jc w:val="left"/>
            </w:pPr>
            <w:r/>
            <w:r>
              <w:rPr>
                <w:rFonts w:ascii="Aptos" w:hAnsi="Aptos"/>
                <w:b w:val="0"/>
                <w:color w:val="202B3C"/>
                <w:sz w:val="19"/>
              </w:rPr>
              <w:t>Full date dimension, day flags, seasonality and continuous timeline</w:t>
            </w:r>
          </w:p>
        </w:tc>
      </w:tr>
      <w:tr>
        <w:tc>
          <w:tcPr>
            <w:tcW w:type="dxa" w:w="2376"/>
            <w:shd w:fill="FFFFFF"/>
            <w:vAlign w:val="center"/>
            <w:tcMar>
              <w:top w:w="90" w:type="dxa"/>
              <w:start w:w="100" w:type="dxa"/>
              <w:bottom w:w="90" w:type="dxa"/>
              <w:end w:w="100" w:type="dxa"/>
            </w:tcMar>
          </w:tcPr>
          <w:p>
            <w:pPr>
              <w:jc w:val="left"/>
            </w:pPr>
            <w:r/>
            <w:r>
              <w:rPr>
                <w:rFonts w:ascii="Aptos" w:hAnsi="Aptos"/>
                <w:b w:val="0"/>
                <w:color w:val="202B3C"/>
                <w:sz w:val="19"/>
              </w:rPr>
              <w:t>Dim_Location</w:t>
            </w:r>
          </w:p>
        </w:tc>
        <w:tc>
          <w:tcPr>
            <w:tcW w:type="dxa" w:w="7200"/>
            <w:shd w:fill="FFFFFF"/>
            <w:vAlign w:val="center"/>
            <w:tcMar>
              <w:top w:w="90" w:type="dxa"/>
              <w:start w:w="100" w:type="dxa"/>
              <w:bottom w:w="90" w:type="dxa"/>
              <w:end w:w="100" w:type="dxa"/>
            </w:tcMar>
          </w:tcPr>
          <w:p>
            <w:pPr>
              <w:jc w:val="left"/>
            </w:pPr>
            <w:r/>
            <w:r>
              <w:rPr>
                <w:rFonts w:ascii="Aptos" w:hAnsi="Aptos"/>
                <w:b w:val="0"/>
                <w:color w:val="202B3C"/>
                <w:sz w:val="19"/>
              </w:rPr>
              <w:t>Spatial boundaries, zoning identifiers and station nodes</w:t>
            </w:r>
          </w:p>
        </w:tc>
      </w:tr>
      <w:tr>
        <w:tc>
          <w:tcPr>
            <w:tcW w:type="dxa" w:w="2376"/>
            <w:shd w:fill="F3F6FA"/>
            <w:vAlign w:val="center"/>
            <w:tcMar>
              <w:top w:w="90" w:type="dxa"/>
              <w:start w:w="100" w:type="dxa"/>
              <w:bottom w:w="90" w:type="dxa"/>
              <w:end w:w="100" w:type="dxa"/>
            </w:tcMar>
          </w:tcPr>
          <w:p>
            <w:pPr>
              <w:jc w:val="left"/>
            </w:pPr>
            <w:r/>
            <w:r>
              <w:rPr>
                <w:rFonts w:ascii="Aptos" w:hAnsi="Aptos"/>
                <w:b w:val="0"/>
                <w:color w:val="202B3C"/>
                <w:sz w:val="19"/>
              </w:rPr>
              <w:t>Dim_Weather</w:t>
            </w:r>
          </w:p>
        </w:tc>
        <w:tc>
          <w:tcPr>
            <w:tcW w:type="dxa" w:w="7200"/>
            <w:shd w:fill="F3F6FA"/>
            <w:vAlign w:val="center"/>
            <w:tcMar>
              <w:top w:w="90" w:type="dxa"/>
              <w:start w:w="100" w:type="dxa"/>
              <w:bottom w:w="90" w:type="dxa"/>
              <w:end w:w="100" w:type="dxa"/>
            </w:tcMar>
          </w:tcPr>
          <w:p>
            <w:pPr>
              <w:jc w:val="left"/>
            </w:pPr>
            <w:r/>
            <w:r>
              <w:rPr>
                <w:rFonts w:ascii="Aptos" w:hAnsi="Aptos"/>
                <w:b w:val="0"/>
                <w:color w:val="202B3C"/>
                <w:sz w:val="19"/>
              </w:rPr>
              <w:t>Precipitation, snow and temperature-threshold attributes</w:t>
            </w:r>
          </w:p>
        </w:tc>
      </w:tr>
    </w:tbl>
    <w:p>
      <w:pPr>
        <w:spacing w:after="20"/>
      </w:pPr>
    </w:p>
    <w:p>
      <w:pPr>
        <w:pStyle w:val="Heading2"/>
      </w:pPr>
      <w:r>
        <w:t>6.3 Milestone 3 Dashboard</w:t>
      </w:r>
    </w:p>
    <w:p>
      <w:pPr>
        <w:jc w:val="center"/>
      </w:pPr>
      <w:r>
        <w:drawing>
          <wp:inline xmlns:a="http://schemas.openxmlformats.org/drawingml/2006/main" xmlns:pic="http://schemas.openxmlformats.org/drawingml/2006/picture">
            <wp:extent cx="6126480" cy="3419738"/>
            <wp:docPr id="3" name="Picture 3"/>
            <wp:cNvGraphicFramePr>
              <a:graphicFrameLocks noChangeAspect="1"/>
            </wp:cNvGraphicFramePr>
            <a:graphic>
              <a:graphicData uri="http://schemas.openxmlformats.org/drawingml/2006/picture">
                <pic:pic>
                  <pic:nvPicPr>
                    <pic:cNvPr id="0" name="m3_dashboard.png"/>
                    <pic:cNvPicPr/>
                  </pic:nvPicPr>
                  <pic:blipFill>
                    <a:blip r:embed="rId13"/>
                    <a:stretch>
                      <a:fillRect/>
                    </a:stretch>
                  </pic:blipFill>
                  <pic:spPr>
                    <a:xfrm>
                      <a:off x="0" y="0"/>
                      <a:ext cx="6126480" cy="3419738"/>
                    </a:xfrm>
                    <a:prstGeom prst="rect"/>
                  </pic:spPr>
                </pic:pic>
              </a:graphicData>
            </a:graphic>
          </wp:inline>
        </w:drawing>
      </w:r>
    </w:p>
    <w:p>
      <w:pPr>
        <w:spacing w:after="160"/>
        <w:jc w:val="center"/>
      </w:pPr>
      <w:r>
        <w:rPr>
          <w:i/>
          <w:color w:val="667085"/>
          <w:sz w:val="18"/>
        </w:rPr>
        <w:t>Figure 3. Milestone 3 dashboard: modal substitution, weather sensitivity, operational friction and network demand forecast.</w:t>
      </w:r>
    </w:p>
    <w:tbl>
      <w:tblPr>
        <w:tblW w:type="auto" w:w="0"/>
        <w:tblLook w:firstColumn="1" w:firstRow="1" w:lastColumn="0" w:lastRow="0" w:noHBand="0" w:noVBand="1" w:val="04A0"/>
      </w:tblPr>
      <w:tblGrid>
        <w:gridCol w:w="10080"/>
      </w:tblGrid>
      <w:tr>
        <w:tc>
          <w:tcPr>
            <w:tcW w:type="dxa" w:w="10080"/>
            <w:shd w:fill="EAF4FF"/>
            <w:tcMar>
              <w:top w:w="150" w:type="dxa"/>
              <w:start w:w="180" w:type="dxa"/>
              <w:bottom w:w="150" w:type="dxa"/>
              <w:end w:w="180" w:type="dxa"/>
            </w:tcMar>
          </w:tcPr>
          <w:p>
            <w:r>
              <w:rPr>
                <w:b/>
                <w:color w:val="14213D"/>
                <w:sz w:val="21"/>
              </w:rPr>
              <w:t>Milestone 3 outcome</w:t>
              <w:br/>
            </w:r>
            <w:r>
              <w:rPr>
                <w:color w:val="202B3C"/>
                <w:sz w:val="19"/>
              </w:rPr>
              <w:t>The dashboard shifts the analysis from 'how many passengers?' to 'how passenger behavior changes across weather, time, location and transport mode.'</w:t>
            </w:r>
          </w:p>
        </w:tc>
      </w:tr>
    </w:tbl>
    <w:p/>
    <w:p>
      <w:r>
        <w:br w:type="page"/>
      </w:r>
    </w:p>
    <w:p>
      <w:pPr>
        <w:pStyle w:val="Heading1"/>
      </w:pPr>
      <w:r>
        <w:t>7. Milestone 4 – Executive Intelligence, Mobility Equity &amp; Demand Forecasting</w:t>
      </w:r>
    </w:p>
    <w:p>
      <w:pPr>
        <w:pStyle w:val="BodyText"/>
      </w:pPr>
      <w:r>
        <w:t>Milestone 4 consolidated the analytical outputs into executive-facing decision pages. The final dashboard is organized into three major analytical views: Executive Intelligence, Mobility Equity and Demand Forecasting.</w:t>
      </w:r>
    </w:p>
    <w:p>
      <w:pPr>
        <w:pStyle w:val="Heading2"/>
      </w:pPr>
      <w:r>
        <w:t>7.1 Executive Intelligence</w:t>
      </w:r>
    </w:p>
    <w:p>
      <w:pPr>
        <w:pStyle w:val="BodyText"/>
      </w:pPr>
      <w:r>
        <w:t>The Executive Intelligence page summarizes network-scale passenger activity and operational friction. The supplied screenshot reports 2M total passengers, 470K ride-hail volume, 328K micromobility volume and 7.78 average delay. A 100% stacked modal-substitution chart shows the relative share of Bike, Bus, Ride-Hail and Scooter activity over time, while a horizontal bar chart compares average operational friction by mode.</w:t>
      </w:r>
    </w:p>
    <w:p>
      <w:pPr>
        <w:jc w:val="center"/>
      </w:pPr>
      <w:r>
        <w:drawing>
          <wp:inline xmlns:a="http://schemas.openxmlformats.org/drawingml/2006/main" xmlns:pic="http://schemas.openxmlformats.org/drawingml/2006/picture">
            <wp:extent cx="6126480" cy="3588988"/>
            <wp:docPr id="4" name="Picture 4"/>
            <wp:cNvGraphicFramePr>
              <a:graphicFrameLocks noChangeAspect="1"/>
            </wp:cNvGraphicFramePr>
            <a:graphic>
              <a:graphicData uri="http://schemas.openxmlformats.org/drawingml/2006/picture">
                <pic:pic>
                  <pic:nvPicPr>
                    <pic:cNvPr id="0" name="Screenshot 2026-10-04 205052.png"/>
                    <pic:cNvPicPr/>
                  </pic:nvPicPr>
                  <pic:blipFill>
                    <a:blip r:embed="rId14"/>
                    <a:stretch>
                      <a:fillRect/>
                    </a:stretch>
                  </pic:blipFill>
                  <pic:spPr>
                    <a:xfrm>
                      <a:off x="0" y="0"/>
                      <a:ext cx="6126480" cy="3588988"/>
                    </a:xfrm>
                    <a:prstGeom prst="rect"/>
                  </pic:spPr>
                </pic:pic>
              </a:graphicData>
            </a:graphic>
          </wp:inline>
        </w:drawing>
      </w:r>
    </w:p>
    <w:p>
      <w:pPr>
        <w:spacing w:after="160"/>
        <w:jc w:val="center"/>
      </w:pPr>
      <w:r>
        <w:rPr>
          <w:i/>
          <w:color w:val="667085"/>
          <w:sz w:val="18"/>
        </w:rPr>
        <w:t>Figure 4. Milestone 4 – Executive Intelligence page showing passenger volume, ride-hail and micromobility KPIs, modal substitution and operational friction.</w:t>
      </w:r>
    </w:p>
    <w:p>
      <w:pPr>
        <w:pStyle w:val="Heading2"/>
      </w:pPr>
      <w:r>
        <w:t>7.2 Mobility Equity</w:t>
      </w:r>
    </w:p>
    <w:p>
      <w:pPr>
        <w:pStyle w:val="BodyText"/>
      </w:pPr>
      <w:r>
        <w:t>The Mobility Equity page focuses on accessibility differences across the urban network. It combines a spatial map of Mobility Access Index values with a ranked zone comparison and an Average Reliability KPI. The supplied screenshot reports an overall Mobility Access Index of 5.00 and average reliability of 84.44%.</w:t>
      </w:r>
    </w:p>
    <w:p>
      <w:pPr>
        <w:jc w:val="center"/>
      </w:pPr>
      <w:r>
        <w:drawing>
          <wp:inline xmlns:a="http://schemas.openxmlformats.org/drawingml/2006/main" xmlns:pic="http://schemas.openxmlformats.org/drawingml/2006/picture">
            <wp:extent cx="6126480" cy="3697090"/>
            <wp:docPr id="5" name="Picture 5"/>
            <wp:cNvGraphicFramePr>
              <a:graphicFrameLocks noChangeAspect="1"/>
            </wp:cNvGraphicFramePr>
            <a:graphic>
              <a:graphicData uri="http://schemas.openxmlformats.org/drawingml/2006/picture">
                <pic:pic>
                  <pic:nvPicPr>
                    <pic:cNvPr id="0" name="Screenshot 2026-10-04 205113.png"/>
                    <pic:cNvPicPr/>
                  </pic:nvPicPr>
                  <pic:blipFill>
                    <a:blip r:embed="rId15"/>
                    <a:stretch>
                      <a:fillRect/>
                    </a:stretch>
                  </pic:blipFill>
                  <pic:spPr>
                    <a:xfrm>
                      <a:off x="0" y="0"/>
                      <a:ext cx="6126480" cy="3697090"/>
                    </a:xfrm>
                    <a:prstGeom prst="rect"/>
                  </pic:spPr>
                </pic:pic>
              </a:graphicData>
            </a:graphic>
          </wp:inline>
        </w:drawing>
      </w:r>
    </w:p>
    <w:p>
      <w:pPr>
        <w:spacing w:after="160"/>
        <w:jc w:val="center"/>
      </w:pPr>
      <w:r>
        <w:rPr>
          <w:i/>
          <w:color w:val="667085"/>
          <w:sz w:val="18"/>
        </w:rPr>
        <w:t>Figure 5. Milestone 4 – Mobility Equity page showing spatial access indicators and Mobility Access Index by zone.</w:t>
      </w:r>
    </w:p>
    <w:p>
      <w:pPr>
        <w:pStyle w:val="Heading2"/>
      </w:pPr>
      <w:r>
        <w:t>7.3 Demand Forecast and Anomaly Analysis</w:t>
      </w:r>
    </w:p>
    <w:p>
      <w:pPr>
        <w:pStyle w:val="BodyText"/>
      </w:pPr>
      <w:r>
        <w:t>The Demand Forecast page projects network passenger demand beyond the historical period and presents an anomaly log. The forecast chart shows a central forecast with an uncertainty band, while the anomaly table ranks days by total passenger volume across Bike, Bus, Ride-Hail and Scooter. This view is intended to support proactive capacity planning and investigation of unusual demand patterns.</w:t>
      </w:r>
    </w:p>
    <w:p>
      <w:pPr>
        <w:jc w:val="center"/>
      </w:pPr>
      <w:r>
        <w:drawing>
          <wp:inline xmlns:a="http://schemas.openxmlformats.org/drawingml/2006/main" xmlns:pic="http://schemas.openxmlformats.org/drawingml/2006/picture">
            <wp:extent cx="6126480" cy="3615058"/>
            <wp:docPr id="6" name="Picture 6"/>
            <wp:cNvGraphicFramePr>
              <a:graphicFrameLocks noChangeAspect="1"/>
            </wp:cNvGraphicFramePr>
            <a:graphic>
              <a:graphicData uri="http://schemas.openxmlformats.org/drawingml/2006/picture">
                <pic:pic>
                  <pic:nvPicPr>
                    <pic:cNvPr id="0" name="Screenshot 2026-10-04 205127.png"/>
                    <pic:cNvPicPr/>
                  </pic:nvPicPr>
                  <pic:blipFill>
                    <a:blip r:embed="rId16"/>
                    <a:stretch>
                      <a:fillRect/>
                    </a:stretch>
                  </pic:blipFill>
                  <pic:spPr>
                    <a:xfrm>
                      <a:off x="0" y="0"/>
                      <a:ext cx="6126480" cy="3615058"/>
                    </a:xfrm>
                    <a:prstGeom prst="rect"/>
                  </pic:spPr>
                </pic:pic>
              </a:graphicData>
            </a:graphic>
          </wp:inline>
        </w:drawing>
      </w:r>
    </w:p>
    <w:p>
      <w:pPr>
        <w:spacing w:after="160"/>
        <w:jc w:val="center"/>
      </w:pPr>
      <w:r>
        <w:rPr>
          <w:i/>
          <w:color w:val="667085"/>
          <w:sz w:val="18"/>
        </w:rPr>
        <w:t>Figure 6. Milestone 4 – Demand Forecast page with projected network demand and anomaly log.</w:t>
      </w:r>
    </w:p>
    <w:tbl>
      <w:tblPr>
        <w:tblW w:type="auto" w:w="0"/>
        <w:tblLook w:firstColumn="1" w:firstRow="1" w:lastColumn="0" w:lastRow="0" w:noHBand="0" w:noVBand="1" w:val="04A0"/>
      </w:tblPr>
      <w:tblGrid>
        <w:gridCol w:w="10080"/>
      </w:tblGrid>
      <w:tr>
        <w:tc>
          <w:tcPr>
            <w:tcW w:type="dxa" w:w="10080"/>
            <w:shd w:fill="EAF4FF"/>
            <w:tcMar>
              <w:top w:w="150" w:type="dxa"/>
              <w:start w:w="180" w:type="dxa"/>
              <w:bottom w:w="150" w:type="dxa"/>
              <w:end w:w="180" w:type="dxa"/>
            </w:tcMar>
          </w:tcPr>
          <w:p>
            <w:r>
              <w:rPr>
                <w:b/>
                <w:color w:val="14213D"/>
                <w:sz w:val="21"/>
              </w:rPr>
              <w:t>Milestone 4 outcome</w:t>
              <w:br/>
            </w:r>
            <w:r>
              <w:rPr>
                <w:color w:val="202B3C"/>
                <w:sz w:val="19"/>
              </w:rPr>
              <w:t>The final milestone converts the analytical model into an executive decision-support layer covering network performance, mobility equity and forward-looking demand.</w:t>
            </w:r>
          </w:p>
        </w:tc>
      </w:tr>
    </w:tbl>
    <w:p/>
    <w:p>
      <w:r>
        <w:br w:type="page"/>
      </w:r>
    </w:p>
    <w:p>
      <w:pPr>
        <w:pStyle w:val="Heading1"/>
      </w:pPr>
      <w:r>
        <w:t>8. Integrated Dashboard Insights</w:t>
      </w:r>
    </w:p>
    <w:p>
      <w:pPr>
        <w:pStyle w:val="Heading2"/>
      </w:pPr>
      <w:r>
        <w:t>8.1 Demand and Network Scale</w:t>
      </w:r>
    </w:p>
    <w:p>
      <w:pPr>
        <w:pStyle w:val="BodyText"/>
      </w:pPr>
      <w:r>
        <w:t>Across the supplied dashboard pages, passenger demand is consistently reported at approximately 2 million passengers. The visual progression from daily demand trends to network forecasting allows the user to move from historical observation to forward-looking planning.</w:t>
      </w:r>
    </w:p>
    <w:p>
      <w:pPr>
        <w:pStyle w:val="Heading2"/>
      </w:pPr>
      <w:r>
        <w:t>8.2 Reliability and Operational Friction</w:t>
      </w:r>
    </w:p>
    <w:p>
      <w:pPr>
        <w:pStyle w:val="BodyText"/>
      </w:pPr>
      <w:r>
        <w:t>The dashboard reports an 84.44% reliability rate in the geospatial and mobility-equity views. The executive page adds average delay by transport mode, making operational friction directly comparable across the mobility network.</w:t>
      </w:r>
    </w:p>
    <w:p>
      <w:pPr>
        <w:pStyle w:val="Heading2"/>
      </w:pPr>
      <w:r>
        <w:t>8.3 Modal Substitution</w:t>
      </w:r>
    </w:p>
    <w:p>
      <w:pPr>
        <w:pStyle w:val="BodyText"/>
      </w:pPr>
      <w:r>
        <w:t>The 100% stacked modal-substitution view emphasizes relative market share among Bike, Bus, Ride-Hail and Scooter. This is more informative for behavioral analysis than comparing only raw passenger counts because it highlights changes in the composition of mobility demand.</w:t>
      </w:r>
    </w:p>
    <w:p>
      <w:pPr>
        <w:pStyle w:val="Heading2"/>
      </w:pPr>
      <w:r>
        <w:t>8.4 Spatial Equity</w:t>
      </w:r>
    </w:p>
    <w:p>
      <w:pPr>
        <w:pStyle w:val="BodyText"/>
      </w:pPr>
      <w:r>
        <w:t>The Mobility Equity page adds a spatial-access perspective that complements passenger-volume analysis. The map and ranked zone chart make it possible to compare access patterns across East, Central, West, North and South zones.</w:t>
      </w:r>
    </w:p>
    <w:p>
      <w:pPr>
        <w:pStyle w:val="Heading2"/>
      </w:pPr>
      <w:r>
        <w:t>8.5 Forecasting and Anomaly Detection</w:t>
      </w:r>
    </w:p>
    <w:p>
      <w:pPr>
        <w:pStyle w:val="BodyText"/>
      </w:pPr>
      <w:r>
        <w:t>The final demand page introduces a forecast horizon and anomaly log. This extends the dashboard from descriptive and diagnostic analytics toward predictive decision support, enabling planners to investigate unusually high-demand days and prepare capacity responses.</w:t>
      </w:r>
    </w:p>
    <w:p>
      <w:pPr>
        <w:pStyle w:val="Heading2"/>
      </w:pPr>
      <w:r>
        <w:t>8.6 Recommended Operational Use</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4213D"/>
            <w:vAlign w:val="center"/>
            <w:tcMar>
              <w:top w:w="90" w:type="dxa"/>
              <w:start w:w="100" w:type="dxa"/>
              <w:bottom w:w="90" w:type="dxa"/>
              <w:end w:w="100" w:type="dxa"/>
            </w:tcMar>
          </w:tcPr>
          <w:p>
            <w:pPr>
              <w:jc w:val="left"/>
            </w:pPr>
            <w:r/>
            <w:r>
              <w:rPr>
                <w:rFonts w:ascii="Aptos" w:hAnsi="Aptos"/>
                <w:b/>
                <w:color w:val="FFFFFF"/>
                <w:sz w:val="19"/>
              </w:rPr>
              <w:t>Decision Area</w:t>
            </w:r>
          </w:p>
        </w:tc>
        <w:tc>
          <w:tcPr>
            <w:tcW w:type="dxa" w:w="3600"/>
            <w:shd w:fill="14213D"/>
            <w:vAlign w:val="center"/>
            <w:tcMar>
              <w:top w:w="90" w:type="dxa"/>
              <w:start w:w="100" w:type="dxa"/>
              <w:bottom w:w="90" w:type="dxa"/>
              <w:end w:w="100" w:type="dxa"/>
            </w:tcMar>
          </w:tcPr>
          <w:p>
            <w:pPr>
              <w:jc w:val="left"/>
            </w:pPr>
            <w:r/>
            <w:r>
              <w:rPr>
                <w:rFonts w:ascii="Aptos" w:hAnsi="Aptos"/>
                <w:b/>
                <w:color w:val="FFFFFF"/>
                <w:sz w:val="19"/>
              </w:rPr>
              <w:t>Dashboard Evidence</w:t>
            </w:r>
          </w:p>
        </w:tc>
        <w:tc>
          <w:tcPr>
            <w:tcW w:type="dxa" w:w="4176"/>
            <w:shd w:fill="14213D"/>
            <w:vAlign w:val="center"/>
            <w:tcMar>
              <w:top w:w="90" w:type="dxa"/>
              <w:start w:w="100" w:type="dxa"/>
              <w:bottom w:w="90" w:type="dxa"/>
              <w:end w:w="100" w:type="dxa"/>
            </w:tcMar>
          </w:tcPr>
          <w:p>
            <w:pPr>
              <w:jc w:val="left"/>
            </w:pPr>
            <w:r/>
            <w:r>
              <w:rPr>
                <w:rFonts w:ascii="Aptos" w:hAnsi="Aptos"/>
                <w:b/>
                <w:color w:val="FFFFFF"/>
                <w:sz w:val="19"/>
              </w:rPr>
              <w:t>Potential Action</w:t>
            </w:r>
          </w:p>
        </w:tc>
      </w:tr>
      <w:tr>
        <w:tc>
          <w:tcPr>
            <w:tcW w:type="dxa" w:w="2016"/>
            <w:shd w:fill="FFFFFF"/>
            <w:vAlign w:val="center"/>
            <w:tcMar>
              <w:top w:w="90" w:type="dxa"/>
              <w:start w:w="100" w:type="dxa"/>
              <w:bottom w:w="90" w:type="dxa"/>
              <w:end w:w="100" w:type="dxa"/>
            </w:tcMar>
          </w:tcPr>
          <w:p>
            <w:pPr>
              <w:jc w:val="left"/>
            </w:pPr>
            <w:r/>
            <w:r>
              <w:rPr>
                <w:rFonts w:ascii="Aptos" w:hAnsi="Aptos"/>
                <w:b w:val="0"/>
                <w:color w:val="202B3C"/>
                <w:sz w:val="19"/>
              </w:rPr>
              <w:t>Fleet allocation</w:t>
            </w:r>
          </w:p>
        </w:tc>
        <w:tc>
          <w:tcPr>
            <w:tcW w:type="dxa" w:w="3600"/>
            <w:shd w:fill="FFFFFF"/>
            <w:vAlign w:val="center"/>
            <w:tcMar>
              <w:top w:w="90" w:type="dxa"/>
              <w:start w:w="100" w:type="dxa"/>
              <w:bottom w:w="90" w:type="dxa"/>
              <w:end w:w="100" w:type="dxa"/>
            </w:tcMar>
          </w:tcPr>
          <w:p>
            <w:pPr>
              <w:jc w:val="left"/>
            </w:pPr>
            <w:r/>
            <w:r>
              <w:rPr>
                <w:rFonts w:ascii="Aptos" w:hAnsi="Aptos"/>
                <w:b w:val="0"/>
                <w:color w:val="202B3C"/>
                <w:sz w:val="19"/>
              </w:rPr>
              <w:t>Demand heatmap + forecast</w:t>
            </w:r>
          </w:p>
        </w:tc>
        <w:tc>
          <w:tcPr>
            <w:tcW w:type="dxa" w:w="4176"/>
            <w:shd w:fill="FFFFFF"/>
            <w:vAlign w:val="center"/>
            <w:tcMar>
              <w:top w:w="90" w:type="dxa"/>
              <w:start w:w="100" w:type="dxa"/>
              <w:bottom w:w="90" w:type="dxa"/>
              <w:end w:w="100" w:type="dxa"/>
            </w:tcMar>
          </w:tcPr>
          <w:p>
            <w:pPr>
              <w:jc w:val="left"/>
            </w:pPr>
            <w:r/>
            <w:r>
              <w:rPr>
                <w:rFonts w:ascii="Aptos" w:hAnsi="Aptos"/>
                <w:b w:val="0"/>
                <w:color w:val="202B3C"/>
                <w:sz w:val="19"/>
              </w:rPr>
              <w:t>Move capacity toward emerging demand clusters.</w:t>
            </w:r>
          </w:p>
        </w:tc>
      </w:tr>
      <w:tr>
        <w:tc>
          <w:tcPr>
            <w:tcW w:type="dxa" w:w="2016"/>
            <w:shd w:fill="F3F6FA"/>
            <w:vAlign w:val="center"/>
            <w:tcMar>
              <w:top w:w="90" w:type="dxa"/>
              <w:start w:w="100" w:type="dxa"/>
              <w:bottom w:w="90" w:type="dxa"/>
              <w:end w:w="100" w:type="dxa"/>
            </w:tcMar>
          </w:tcPr>
          <w:p>
            <w:pPr>
              <w:jc w:val="left"/>
            </w:pPr>
            <w:r/>
            <w:r>
              <w:rPr>
                <w:rFonts w:ascii="Aptos" w:hAnsi="Aptos"/>
                <w:b w:val="0"/>
                <w:color w:val="202B3C"/>
                <w:sz w:val="19"/>
              </w:rPr>
              <w:t>Disruption response</w:t>
            </w:r>
          </w:p>
        </w:tc>
        <w:tc>
          <w:tcPr>
            <w:tcW w:type="dxa" w:w="3600"/>
            <w:shd w:fill="F3F6FA"/>
            <w:vAlign w:val="center"/>
            <w:tcMar>
              <w:top w:w="90" w:type="dxa"/>
              <w:start w:w="100" w:type="dxa"/>
              <w:bottom w:w="90" w:type="dxa"/>
              <w:end w:w="100" w:type="dxa"/>
            </w:tcMar>
          </w:tcPr>
          <w:p>
            <w:pPr>
              <w:jc w:val="left"/>
            </w:pPr>
            <w:r/>
            <w:r>
              <w:rPr>
                <w:rFonts w:ascii="Aptos" w:hAnsi="Aptos"/>
                <w:b w:val="0"/>
                <w:color w:val="202B3C"/>
                <w:sz w:val="19"/>
              </w:rPr>
              <w:t>Reliability + disruption KPIs + map</w:t>
            </w:r>
          </w:p>
        </w:tc>
        <w:tc>
          <w:tcPr>
            <w:tcW w:type="dxa" w:w="4176"/>
            <w:shd w:fill="F3F6FA"/>
            <w:vAlign w:val="center"/>
            <w:tcMar>
              <w:top w:w="90" w:type="dxa"/>
              <w:start w:w="100" w:type="dxa"/>
              <w:bottom w:w="90" w:type="dxa"/>
              <w:end w:w="100" w:type="dxa"/>
            </w:tcMar>
          </w:tcPr>
          <w:p>
            <w:pPr>
              <w:jc w:val="left"/>
            </w:pPr>
            <w:r/>
            <w:r>
              <w:rPr>
                <w:rFonts w:ascii="Aptos" w:hAnsi="Aptos"/>
                <w:b w:val="0"/>
                <w:color w:val="202B3C"/>
                <w:sz w:val="19"/>
              </w:rPr>
              <w:t>Investigate affected zones and adjust service.</w:t>
            </w:r>
          </w:p>
        </w:tc>
      </w:tr>
      <w:tr>
        <w:tc>
          <w:tcPr>
            <w:tcW w:type="dxa" w:w="2016"/>
            <w:shd w:fill="FFFFFF"/>
            <w:vAlign w:val="center"/>
            <w:tcMar>
              <w:top w:w="90" w:type="dxa"/>
              <w:start w:w="100" w:type="dxa"/>
              <w:bottom w:w="90" w:type="dxa"/>
              <w:end w:w="100" w:type="dxa"/>
            </w:tcMar>
          </w:tcPr>
          <w:p>
            <w:pPr>
              <w:jc w:val="left"/>
            </w:pPr>
            <w:r/>
            <w:r>
              <w:rPr>
                <w:rFonts w:ascii="Aptos" w:hAnsi="Aptos"/>
                <w:b w:val="0"/>
                <w:color w:val="202B3C"/>
                <w:sz w:val="19"/>
              </w:rPr>
              <w:t>Route planning</w:t>
            </w:r>
          </w:p>
        </w:tc>
        <w:tc>
          <w:tcPr>
            <w:tcW w:type="dxa" w:w="3600"/>
            <w:shd w:fill="FFFFFF"/>
            <w:vAlign w:val="center"/>
            <w:tcMar>
              <w:top w:w="90" w:type="dxa"/>
              <w:start w:w="100" w:type="dxa"/>
              <w:bottom w:w="90" w:type="dxa"/>
              <w:end w:w="100" w:type="dxa"/>
            </w:tcMar>
          </w:tcPr>
          <w:p>
            <w:pPr>
              <w:jc w:val="left"/>
            </w:pPr>
            <w:r/>
            <w:r>
              <w:rPr>
                <w:rFonts w:ascii="Aptos" w:hAnsi="Aptos"/>
                <w:b w:val="0"/>
                <w:color w:val="202B3C"/>
                <w:sz w:val="19"/>
              </w:rPr>
              <w:t>Passenger volume by route</w:t>
            </w:r>
          </w:p>
        </w:tc>
        <w:tc>
          <w:tcPr>
            <w:tcW w:type="dxa" w:w="4176"/>
            <w:shd w:fill="FFFFFF"/>
            <w:vAlign w:val="center"/>
            <w:tcMar>
              <w:top w:w="90" w:type="dxa"/>
              <w:start w:w="100" w:type="dxa"/>
              <w:bottom w:w="90" w:type="dxa"/>
              <w:end w:w="100" w:type="dxa"/>
            </w:tcMar>
          </w:tcPr>
          <w:p>
            <w:pPr>
              <w:jc w:val="left"/>
            </w:pPr>
            <w:r/>
            <w:r>
              <w:rPr>
                <w:rFonts w:ascii="Aptos" w:hAnsi="Aptos"/>
                <w:b w:val="0"/>
                <w:color w:val="202B3C"/>
                <w:sz w:val="19"/>
              </w:rPr>
              <w:t>Review under-utilized and overloaded corridors.</w:t>
            </w:r>
          </w:p>
        </w:tc>
      </w:tr>
      <w:tr>
        <w:tc>
          <w:tcPr>
            <w:tcW w:type="dxa" w:w="2016"/>
            <w:shd w:fill="F3F6FA"/>
            <w:vAlign w:val="center"/>
            <w:tcMar>
              <w:top w:w="90" w:type="dxa"/>
              <w:start w:w="100" w:type="dxa"/>
              <w:bottom w:w="90" w:type="dxa"/>
              <w:end w:w="100" w:type="dxa"/>
            </w:tcMar>
          </w:tcPr>
          <w:p>
            <w:pPr>
              <w:jc w:val="left"/>
            </w:pPr>
            <w:r/>
            <w:r>
              <w:rPr>
                <w:rFonts w:ascii="Aptos" w:hAnsi="Aptos"/>
                <w:b w:val="0"/>
                <w:color w:val="202B3C"/>
                <w:sz w:val="19"/>
              </w:rPr>
              <w:t>Weather response</w:t>
            </w:r>
          </w:p>
        </w:tc>
        <w:tc>
          <w:tcPr>
            <w:tcW w:type="dxa" w:w="3600"/>
            <w:shd w:fill="F3F6FA"/>
            <w:vAlign w:val="center"/>
            <w:tcMar>
              <w:top w:w="90" w:type="dxa"/>
              <w:start w:w="100" w:type="dxa"/>
              <w:bottom w:w="90" w:type="dxa"/>
              <w:end w:w="100" w:type="dxa"/>
            </w:tcMar>
          </w:tcPr>
          <w:p>
            <w:pPr>
              <w:jc w:val="left"/>
            </w:pPr>
            <w:r/>
            <w:r>
              <w:rPr>
                <w:rFonts w:ascii="Aptos" w:hAnsi="Aptos"/>
                <w:b w:val="0"/>
                <w:color w:val="202B3C"/>
                <w:sz w:val="19"/>
              </w:rPr>
              <w:t>Weather sensitivity matrix</w:t>
            </w:r>
          </w:p>
        </w:tc>
        <w:tc>
          <w:tcPr>
            <w:tcW w:type="dxa" w:w="4176"/>
            <w:shd w:fill="F3F6FA"/>
            <w:vAlign w:val="center"/>
            <w:tcMar>
              <w:top w:w="90" w:type="dxa"/>
              <w:start w:w="100" w:type="dxa"/>
              <w:bottom w:w="90" w:type="dxa"/>
              <w:end w:w="100" w:type="dxa"/>
            </w:tcMar>
          </w:tcPr>
          <w:p>
            <w:pPr>
              <w:jc w:val="left"/>
            </w:pPr>
            <w:r/>
            <w:r>
              <w:rPr>
                <w:rFonts w:ascii="Aptos" w:hAnsi="Aptos"/>
                <w:b w:val="0"/>
                <w:color w:val="202B3C"/>
                <w:sz w:val="19"/>
              </w:rPr>
              <w:t>Adjust schedules and capacity during adverse conditions.</w:t>
            </w:r>
          </w:p>
        </w:tc>
      </w:tr>
      <w:tr>
        <w:tc>
          <w:tcPr>
            <w:tcW w:type="dxa" w:w="2016"/>
            <w:shd w:fill="FFFFFF"/>
            <w:vAlign w:val="center"/>
            <w:tcMar>
              <w:top w:w="90" w:type="dxa"/>
              <w:start w:w="100" w:type="dxa"/>
              <w:bottom w:w="90" w:type="dxa"/>
              <w:end w:w="100" w:type="dxa"/>
            </w:tcMar>
          </w:tcPr>
          <w:p>
            <w:pPr>
              <w:jc w:val="left"/>
            </w:pPr>
            <w:r/>
            <w:r>
              <w:rPr>
                <w:rFonts w:ascii="Aptos" w:hAnsi="Aptos"/>
                <w:b w:val="0"/>
                <w:color w:val="202B3C"/>
                <w:sz w:val="19"/>
              </w:rPr>
              <w:t>Mobility equity</w:t>
            </w:r>
          </w:p>
        </w:tc>
        <w:tc>
          <w:tcPr>
            <w:tcW w:type="dxa" w:w="3600"/>
            <w:shd w:fill="FFFFFF"/>
            <w:vAlign w:val="center"/>
            <w:tcMar>
              <w:top w:w="90" w:type="dxa"/>
              <w:start w:w="100" w:type="dxa"/>
              <w:bottom w:w="90" w:type="dxa"/>
              <w:end w:w="100" w:type="dxa"/>
            </w:tcMar>
          </w:tcPr>
          <w:p>
            <w:pPr>
              <w:jc w:val="left"/>
            </w:pPr>
            <w:r/>
            <w:r>
              <w:rPr>
                <w:rFonts w:ascii="Aptos" w:hAnsi="Aptos"/>
                <w:b w:val="0"/>
                <w:color w:val="202B3C"/>
                <w:sz w:val="19"/>
              </w:rPr>
              <w:t>Access index map + zone ranking</w:t>
            </w:r>
          </w:p>
        </w:tc>
        <w:tc>
          <w:tcPr>
            <w:tcW w:type="dxa" w:w="4176"/>
            <w:shd w:fill="FFFFFF"/>
            <w:vAlign w:val="center"/>
            <w:tcMar>
              <w:top w:w="90" w:type="dxa"/>
              <w:start w:w="100" w:type="dxa"/>
              <w:bottom w:w="90" w:type="dxa"/>
              <w:end w:w="100" w:type="dxa"/>
            </w:tcMar>
          </w:tcPr>
          <w:p>
            <w:pPr>
              <w:jc w:val="left"/>
            </w:pPr>
            <w:r/>
            <w:r>
              <w:rPr>
                <w:rFonts w:ascii="Aptos" w:hAnsi="Aptos"/>
                <w:b w:val="0"/>
                <w:color w:val="202B3C"/>
                <w:sz w:val="19"/>
              </w:rPr>
              <w:t>Prioritize underserved zones for service improvements.</w:t>
            </w:r>
          </w:p>
        </w:tc>
      </w:tr>
      <w:tr>
        <w:tc>
          <w:tcPr>
            <w:tcW w:type="dxa" w:w="2016"/>
            <w:shd w:fill="F3F6FA"/>
            <w:vAlign w:val="center"/>
            <w:tcMar>
              <w:top w:w="90" w:type="dxa"/>
              <w:start w:w="100" w:type="dxa"/>
              <w:bottom w:w="90" w:type="dxa"/>
              <w:end w:w="100" w:type="dxa"/>
            </w:tcMar>
          </w:tcPr>
          <w:p>
            <w:pPr>
              <w:jc w:val="left"/>
            </w:pPr>
            <w:r/>
            <w:r>
              <w:rPr>
                <w:rFonts w:ascii="Aptos" w:hAnsi="Aptos"/>
                <w:b w:val="0"/>
                <w:color w:val="202B3C"/>
                <w:sz w:val="19"/>
              </w:rPr>
              <w:t>Capacity planning</w:t>
            </w:r>
          </w:p>
        </w:tc>
        <w:tc>
          <w:tcPr>
            <w:tcW w:type="dxa" w:w="3600"/>
            <w:shd w:fill="F3F6FA"/>
            <w:vAlign w:val="center"/>
            <w:tcMar>
              <w:top w:w="90" w:type="dxa"/>
              <w:start w:w="100" w:type="dxa"/>
              <w:bottom w:w="90" w:type="dxa"/>
              <w:end w:w="100" w:type="dxa"/>
            </w:tcMar>
          </w:tcPr>
          <w:p>
            <w:pPr>
              <w:jc w:val="left"/>
            </w:pPr>
            <w:r/>
            <w:r>
              <w:rPr>
                <w:rFonts w:ascii="Aptos" w:hAnsi="Aptos"/>
                <w:b w:val="0"/>
                <w:color w:val="202B3C"/>
                <w:sz w:val="19"/>
              </w:rPr>
              <w:t>Forecast + anomaly log</w:t>
            </w:r>
          </w:p>
        </w:tc>
        <w:tc>
          <w:tcPr>
            <w:tcW w:type="dxa" w:w="4176"/>
            <w:shd w:fill="F3F6FA"/>
            <w:vAlign w:val="center"/>
            <w:tcMar>
              <w:top w:w="90" w:type="dxa"/>
              <w:start w:w="100" w:type="dxa"/>
              <w:bottom w:w="90" w:type="dxa"/>
              <w:end w:w="100" w:type="dxa"/>
            </w:tcMar>
          </w:tcPr>
          <w:p>
            <w:pPr>
              <w:jc w:val="left"/>
            </w:pPr>
            <w:r/>
            <w:r>
              <w:rPr>
                <w:rFonts w:ascii="Aptos" w:hAnsi="Aptos"/>
                <w:b w:val="0"/>
                <w:color w:val="202B3C"/>
                <w:sz w:val="19"/>
              </w:rPr>
              <w:t>Prepare for expected peaks and investigate outliers.</w:t>
            </w:r>
          </w:p>
        </w:tc>
      </w:tr>
    </w:tbl>
    <w:p>
      <w:pPr>
        <w:spacing w:after="20"/>
      </w:pPr>
    </w:p>
    <w:p>
      <w:r>
        <w:br w:type="page"/>
      </w:r>
    </w:p>
    <w:p>
      <w:pPr>
        <w:pStyle w:val="Heading1"/>
      </w:pPr>
      <w:r>
        <w:t>9. Conclusion</w:t>
      </w:r>
    </w:p>
    <w:p>
      <w:pPr>
        <w:pStyle w:val="BodyText"/>
      </w:pPr>
      <w:r>
        <w:t>The Smart Urban Mobility and Traffic Intelligence Dashboard establishes an end-to-end analytics workflow from raw telemetry to executive decision support. The project combines Python-based ETL, Star Schema modeling, explicit DAX measures, geospatial visualization, behavioral mobility analysis, equity indicators and demand forecasting in one Power BI solution.</w:t>
      </w:r>
    </w:p>
    <w:p>
      <w:pPr>
        <w:pStyle w:val="BodyText"/>
      </w:pPr>
      <w:r>
        <w:t>The milestone progression demonstrates a clear analytical maturity path: Milestone 1 establishes data quality and modeling foundations; Milestone 2 adds spatial intelligence; Milestone 3 explains modal behavior and operational friction; and Milestone 4 packages these capabilities into executive, equity and forecasting views.</w:t>
      </w:r>
    </w:p>
    <w:p>
      <w:pPr>
        <w:pStyle w:val="BodyText"/>
      </w:pPr>
      <w:r>
        <w:t>The resulting dashboard can support practical transit planning activities such as fleet allocation, disruption investigation, route assessment, weather-response planning, mobility-access evaluation and demand-capacity preparation. The supplied project artifacts therefore demonstrate a complete business intelligence workflow with a strong emphasis on actionable urban mobility analytics.</w:t>
      </w:r>
    </w:p>
    <w:tbl>
      <w:tblPr>
        <w:tblW w:type="auto" w:w="0"/>
        <w:tblLook w:firstColumn="1" w:firstRow="1" w:lastColumn="0" w:lastRow="0" w:noHBand="0" w:noVBand="1" w:val="04A0"/>
      </w:tblPr>
      <w:tblGrid>
        <w:gridCol w:w="10080"/>
      </w:tblGrid>
      <w:tr>
        <w:tc>
          <w:tcPr>
            <w:tcW w:type="dxa" w:w="10080"/>
            <w:shd w:fill="EAF4FF"/>
            <w:tcMar>
              <w:top w:w="150" w:type="dxa"/>
              <w:start w:w="180" w:type="dxa"/>
              <w:bottom w:w="150" w:type="dxa"/>
              <w:end w:w="180" w:type="dxa"/>
            </w:tcMar>
          </w:tcPr>
          <w:p>
            <w:r>
              <w:rPr>
                <w:b/>
                <w:color w:val="14213D"/>
                <w:sz w:val="21"/>
              </w:rPr>
              <w:t>Final project statement</w:t>
              <w:br/>
            </w:r>
            <w:r>
              <w:rPr>
                <w:color w:val="202B3C"/>
                <w:sz w:val="19"/>
              </w:rPr>
              <w:t>The project bridges raw transit telemetry and business intelligence by structuring the data, defining reusable analytical measures and presenting the results through interactive decision-oriented dashboards.</w:t>
            </w:r>
          </w:p>
        </w:tc>
      </w:tr>
    </w:tbl>
    <w:p/>
    <w:p>
      <w:r>
        <w:br w:type="page"/>
      </w:r>
    </w:p>
    <w:p>
      <w:pPr>
        <w:pStyle w:val="Heading1"/>
      </w:pPr>
      <w:r>
        <w:t>10. References</w:t>
      </w:r>
    </w:p>
    <w:p>
      <w:pPr>
        <w:ind w:left="288" w:hanging="288"/>
      </w:pPr>
      <w:r>
        <w:t>1. Infosys Springboard Internship Program Guidelines.</w:t>
      </w:r>
    </w:p>
    <w:p>
      <w:pPr>
        <w:ind w:left="288" w:hanging="288"/>
      </w:pPr>
      <w:r>
        <w:t>2. Microsoft Power BI documentation: Data Modeling, DAX, visualization and forecasting capabilities.</w:t>
      </w:r>
    </w:p>
    <w:p>
      <w:pPr>
        <w:ind w:left="288" w:hanging="288"/>
      </w:pPr>
      <w:r>
        <w:t>3. Python Pandas documentation and data-engineering practices used for ETL and data transformation.</w:t>
      </w:r>
    </w:p>
    <w:p>
      <w:pPr>
        <w:ind w:left="288" w:hanging="288"/>
      </w:pPr>
      <w:r>
        <w:t>4. Project Milestone 1 report: Smart Urban Mobility and Traffic Intelligence Dashboard – End-to-End Data Pipeline, Star Schema Architecture &amp; DAX Validation.</w:t>
      </w:r>
    </w:p>
    <w:p>
      <w:pPr>
        <w:ind w:left="288" w:hanging="288"/>
      </w:pPr>
      <w:r>
        <w:t>5. Project Milestone 2 report: Smart Urban Mobility and Traffic Intelligence Dashboard – Geospatial &amp; Transit Analytics.</w:t>
      </w:r>
    </w:p>
    <w:p>
      <w:pPr>
        <w:ind w:left="288" w:hanging="288"/>
      </w:pPr>
      <w:r>
        <w:t>6. Project Milestone 3 documentation: Smart Urban Mobility &amp; Traffic Intelligence Dashboard – Demand Intelligence &amp; Mobility Analytics.</w:t>
      </w:r>
    </w:p>
    <w:p>
      <w:pPr>
        <w:ind w:left="288" w:hanging="288"/>
      </w:pPr>
      <w:r>
        <w:t>7. Final Power BI dashboard screenshots supplied for Milestone 4: Executive Intelligence, Mobility Equity and Demand Forecast.</w:t>
      </w:r>
    </w:p>
    <w:p>
      <w:pPr>
        <w:pStyle w:val="Heading2"/>
      </w:pPr>
      <w:r>
        <w:t>Appendix A – Dashboard Screenshot Index</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14213D"/>
            <w:vAlign w:val="center"/>
            <w:tcMar>
              <w:top w:w="90" w:type="dxa"/>
              <w:start w:w="100" w:type="dxa"/>
              <w:bottom w:w="90" w:type="dxa"/>
              <w:end w:w="100" w:type="dxa"/>
            </w:tcMar>
          </w:tcPr>
          <w:p>
            <w:pPr>
              <w:jc w:val="left"/>
            </w:pPr>
            <w:r/>
            <w:r>
              <w:rPr>
                <w:rFonts w:ascii="Aptos" w:hAnsi="Aptos"/>
                <w:b/>
                <w:color w:val="FFFFFF"/>
                <w:sz w:val="19"/>
              </w:rPr>
              <w:t>Figure</w:t>
            </w:r>
          </w:p>
        </w:tc>
        <w:tc>
          <w:tcPr>
            <w:tcW w:type="dxa" w:w="3456"/>
            <w:shd w:fill="14213D"/>
            <w:vAlign w:val="center"/>
            <w:tcMar>
              <w:top w:w="90" w:type="dxa"/>
              <w:start w:w="100" w:type="dxa"/>
              <w:bottom w:w="90" w:type="dxa"/>
              <w:end w:w="100" w:type="dxa"/>
            </w:tcMar>
          </w:tcPr>
          <w:p>
            <w:pPr>
              <w:jc w:val="left"/>
            </w:pPr>
            <w:r/>
            <w:r>
              <w:rPr>
                <w:rFonts w:ascii="Aptos" w:hAnsi="Aptos"/>
                <w:b/>
                <w:color w:val="FFFFFF"/>
                <w:sz w:val="19"/>
              </w:rPr>
              <w:t>Dashboard Page</w:t>
            </w:r>
          </w:p>
        </w:tc>
        <w:tc>
          <w:tcPr>
            <w:tcW w:type="dxa" w:w="5184"/>
            <w:shd w:fill="14213D"/>
            <w:vAlign w:val="center"/>
            <w:tcMar>
              <w:top w:w="90" w:type="dxa"/>
              <w:start w:w="100" w:type="dxa"/>
              <w:bottom w:w="90" w:type="dxa"/>
              <w:end w:w="100" w:type="dxa"/>
            </w:tcMar>
          </w:tcPr>
          <w:p>
            <w:pPr>
              <w:jc w:val="left"/>
            </w:pPr>
            <w:r/>
            <w:r>
              <w:rPr>
                <w:rFonts w:ascii="Aptos" w:hAnsi="Aptos"/>
                <w:b/>
                <w:color w:val="FFFFFF"/>
                <w:sz w:val="19"/>
              </w:rPr>
              <w:t>Primary Purpose</w:t>
            </w:r>
          </w:p>
        </w:tc>
      </w:tr>
      <w:tr>
        <w:tc>
          <w:tcPr>
            <w:tcW w:type="dxa" w:w="1152"/>
            <w:shd w:fill="FFFFFF"/>
            <w:vAlign w:val="center"/>
            <w:tcMar>
              <w:top w:w="90" w:type="dxa"/>
              <w:start w:w="100" w:type="dxa"/>
              <w:bottom w:w="90" w:type="dxa"/>
              <w:end w:w="100" w:type="dxa"/>
            </w:tcMar>
          </w:tcPr>
          <w:p>
            <w:pPr>
              <w:jc w:val="left"/>
            </w:pPr>
            <w:r/>
            <w:r>
              <w:rPr>
                <w:rFonts w:ascii="Aptos" w:hAnsi="Aptos"/>
                <w:b w:val="0"/>
                <w:color w:val="202B3C"/>
                <w:sz w:val="19"/>
              </w:rPr>
              <w:t>Figure 1</w:t>
            </w:r>
          </w:p>
        </w:tc>
        <w:tc>
          <w:tcPr>
            <w:tcW w:type="dxa" w:w="3456"/>
            <w:shd w:fill="FFFFFF"/>
            <w:vAlign w:val="center"/>
            <w:tcMar>
              <w:top w:w="90" w:type="dxa"/>
              <w:start w:w="100" w:type="dxa"/>
              <w:bottom w:w="90" w:type="dxa"/>
              <w:end w:w="100" w:type="dxa"/>
            </w:tcMar>
          </w:tcPr>
          <w:p>
            <w:pPr>
              <w:jc w:val="left"/>
            </w:pPr>
            <w:r/>
            <w:r>
              <w:rPr>
                <w:rFonts w:ascii="Aptos" w:hAnsi="Aptos"/>
                <w:b w:val="0"/>
                <w:color w:val="202B3C"/>
                <w:sz w:val="19"/>
              </w:rPr>
              <w:t>Milestone 1</w:t>
            </w:r>
          </w:p>
        </w:tc>
        <w:tc>
          <w:tcPr>
            <w:tcW w:type="dxa" w:w="5184"/>
            <w:shd w:fill="FFFFFF"/>
            <w:vAlign w:val="center"/>
            <w:tcMar>
              <w:top w:w="90" w:type="dxa"/>
              <w:start w:w="100" w:type="dxa"/>
              <w:bottom w:w="90" w:type="dxa"/>
              <w:end w:w="100" w:type="dxa"/>
            </w:tcMar>
          </w:tcPr>
          <w:p>
            <w:pPr>
              <w:jc w:val="left"/>
            </w:pPr>
            <w:r/>
            <w:r>
              <w:rPr>
                <w:rFonts w:ascii="Aptos" w:hAnsi="Aptos"/>
                <w:b w:val="0"/>
                <w:color w:val="202B3C"/>
                <w:sz w:val="19"/>
              </w:rPr>
              <w:t>ETL validation, KPI foundation and baseline demand analysis</w:t>
            </w:r>
          </w:p>
        </w:tc>
      </w:tr>
      <w:tr>
        <w:tc>
          <w:tcPr>
            <w:tcW w:type="dxa" w:w="1152"/>
            <w:shd w:fill="F3F6FA"/>
            <w:vAlign w:val="center"/>
            <w:tcMar>
              <w:top w:w="90" w:type="dxa"/>
              <w:start w:w="100" w:type="dxa"/>
              <w:bottom w:w="90" w:type="dxa"/>
              <w:end w:w="100" w:type="dxa"/>
            </w:tcMar>
          </w:tcPr>
          <w:p>
            <w:pPr>
              <w:jc w:val="left"/>
            </w:pPr>
            <w:r/>
            <w:r>
              <w:rPr>
                <w:rFonts w:ascii="Aptos" w:hAnsi="Aptos"/>
                <w:b w:val="0"/>
                <w:color w:val="202B3C"/>
                <w:sz w:val="19"/>
              </w:rPr>
              <w:t>Figure 2</w:t>
            </w:r>
          </w:p>
        </w:tc>
        <w:tc>
          <w:tcPr>
            <w:tcW w:type="dxa" w:w="3456"/>
            <w:shd w:fill="F3F6FA"/>
            <w:vAlign w:val="center"/>
            <w:tcMar>
              <w:top w:w="90" w:type="dxa"/>
              <w:start w:w="100" w:type="dxa"/>
              <w:bottom w:w="90" w:type="dxa"/>
              <w:end w:w="100" w:type="dxa"/>
            </w:tcMar>
          </w:tcPr>
          <w:p>
            <w:pPr>
              <w:jc w:val="left"/>
            </w:pPr>
            <w:r/>
            <w:r>
              <w:rPr>
                <w:rFonts w:ascii="Aptos" w:hAnsi="Aptos"/>
                <w:b w:val="0"/>
                <w:color w:val="202B3C"/>
                <w:sz w:val="19"/>
              </w:rPr>
              <w:t>Milestone 2</w:t>
            </w:r>
          </w:p>
        </w:tc>
        <w:tc>
          <w:tcPr>
            <w:tcW w:type="dxa" w:w="5184"/>
            <w:shd w:fill="F3F6FA"/>
            <w:vAlign w:val="center"/>
            <w:tcMar>
              <w:top w:w="90" w:type="dxa"/>
              <w:start w:w="100" w:type="dxa"/>
              <w:bottom w:w="90" w:type="dxa"/>
              <w:end w:w="100" w:type="dxa"/>
            </w:tcMar>
          </w:tcPr>
          <w:p>
            <w:pPr>
              <w:jc w:val="left"/>
            </w:pPr>
            <w:r/>
            <w:r>
              <w:rPr>
                <w:rFonts w:ascii="Aptos" w:hAnsi="Aptos"/>
                <w:b w:val="0"/>
                <w:color w:val="202B3C"/>
                <w:sz w:val="19"/>
              </w:rPr>
              <w:t>Geospatial demand, zones, routes and reliability</w:t>
            </w:r>
          </w:p>
        </w:tc>
      </w:tr>
      <w:tr>
        <w:tc>
          <w:tcPr>
            <w:tcW w:type="dxa" w:w="1152"/>
            <w:shd w:fill="FFFFFF"/>
            <w:vAlign w:val="center"/>
            <w:tcMar>
              <w:top w:w="90" w:type="dxa"/>
              <w:start w:w="100" w:type="dxa"/>
              <w:bottom w:w="90" w:type="dxa"/>
              <w:end w:w="100" w:type="dxa"/>
            </w:tcMar>
          </w:tcPr>
          <w:p>
            <w:pPr>
              <w:jc w:val="left"/>
            </w:pPr>
            <w:r/>
            <w:r>
              <w:rPr>
                <w:rFonts w:ascii="Aptos" w:hAnsi="Aptos"/>
                <w:b w:val="0"/>
                <w:color w:val="202B3C"/>
                <w:sz w:val="19"/>
              </w:rPr>
              <w:t>Figure 3</w:t>
            </w:r>
          </w:p>
        </w:tc>
        <w:tc>
          <w:tcPr>
            <w:tcW w:type="dxa" w:w="3456"/>
            <w:shd w:fill="FFFFFF"/>
            <w:vAlign w:val="center"/>
            <w:tcMar>
              <w:top w:w="90" w:type="dxa"/>
              <w:start w:w="100" w:type="dxa"/>
              <w:bottom w:w="90" w:type="dxa"/>
              <w:end w:w="100" w:type="dxa"/>
            </w:tcMar>
          </w:tcPr>
          <w:p>
            <w:pPr>
              <w:jc w:val="left"/>
            </w:pPr>
            <w:r/>
            <w:r>
              <w:rPr>
                <w:rFonts w:ascii="Aptos" w:hAnsi="Aptos"/>
                <w:b w:val="0"/>
                <w:color w:val="202B3C"/>
                <w:sz w:val="19"/>
              </w:rPr>
              <w:t>Milestone 3</w:t>
            </w:r>
          </w:p>
        </w:tc>
        <w:tc>
          <w:tcPr>
            <w:tcW w:type="dxa" w:w="5184"/>
            <w:shd w:fill="FFFFFF"/>
            <w:vAlign w:val="center"/>
            <w:tcMar>
              <w:top w:w="90" w:type="dxa"/>
              <w:start w:w="100" w:type="dxa"/>
              <w:bottom w:w="90" w:type="dxa"/>
              <w:end w:w="100" w:type="dxa"/>
            </w:tcMar>
          </w:tcPr>
          <w:p>
            <w:pPr>
              <w:jc w:val="left"/>
            </w:pPr>
            <w:r/>
            <w:r>
              <w:rPr>
                <w:rFonts w:ascii="Aptos" w:hAnsi="Aptos"/>
                <w:b w:val="0"/>
                <w:color w:val="202B3C"/>
                <w:sz w:val="19"/>
              </w:rPr>
              <w:t>Modal substitution, weather sensitivity and operational friction</w:t>
            </w:r>
          </w:p>
        </w:tc>
      </w:tr>
      <w:tr>
        <w:tc>
          <w:tcPr>
            <w:tcW w:type="dxa" w:w="1152"/>
            <w:shd w:fill="F3F6FA"/>
            <w:vAlign w:val="center"/>
            <w:tcMar>
              <w:top w:w="90" w:type="dxa"/>
              <w:start w:w="100" w:type="dxa"/>
              <w:bottom w:w="90" w:type="dxa"/>
              <w:end w:w="100" w:type="dxa"/>
            </w:tcMar>
          </w:tcPr>
          <w:p>
            <w:pPr>
              <w:jc w:val="left"/>
            </w:pPr>
            <w:r/>
            <w:r>
              <w:rPr>
                <w:rFonts w:ascii="Aptos" w:hAnsi="Aptos"/>
                <w:b w:val="0"/>
                <w:color w:val="202B3C"/>
                <w:sz w:val="19"/>
              </w:rPr>
              <w:t>Figure 4</w:t>
            </w:r>
          </w:p>
        </w:tc>
        <w:tc>
          <w:tcPr>
            <w:tcW w:type="dxa" w:w="3456"/>
            <w:shd w:fill="F3F6FA"/>
            <w:vAlign w:val="center"/>
            <w:tcMar>
              <w:top w:w="90" w:type="dxa"/>
              <w:start w:w="100" w:type="dxa"/>
              <w:bottom w:w="90" w:type="dxa"/>
              <w:end w:w="100" w:type="dxa"/>
            </w:tcMar>
          </w:tcPr>
          <w:p>
            <w:pPr>
              <w:jc w:val="left"/>
            </w:pPr>
            <w:r/>
            <w:r>
              <w:rPr>
                <w:rFonts w:ascii="Aptos" w:hAnsi="Aptos"/>
                <w:b w:val="0"/>
                <w:color w:val="202B3C"/>
                <w:sz w:val="19"/>
              </w:rPr>
              <w:t>Milestone 4 – Executive Intelligence</w:t>
            </w:r>
          </w:p>
        </w:tc>
        <w:tc>
          <w:tcPr>
            <w:tcW w:type="dxa" w:w="5184"/>
            <w:shd w:fill="F3F6FA"/>
            <w:vAlign w:val="center"/>
            <w:tcMar>
              <w:top w:w="90" w:type="dxa"/>
              <w:start w:w="100" w:type="dxa"/>
              <w:bottom w:w="90" w:type="dxa"/>
              <w:end w:w="100" w:type="dxa"/>
            </w:tcMar>
          </w:tcPr>
          <w:p>
            <w:pPr>
              <w:jc w:val="left"/>
            </w:pPr>
            <w:r/>
            <w:r>
              <w:rPr>
                <w:rFonts w:ascii="Aptos" w:hAnsi="Aptos"/>
                <w:b w:val="0"/>
                <w:color w:val="202B3C"/>
                <w:sz w:val="19"/>
              </w:rPr>
              <w:t>Network-scale executive summary</w:t>
            </w:r>
          </w:p>
        </w:tc>
      </w:tr>
      <w:tr>
        <w:tc>
          <w:tcPr>
            <w:tcW w:type="dxa" w:w="1152"/>
            <w:shd w:fill="FFFFFF"/>
            <w:vAlign w:val="center"/>
            <w:tcMar>
              <w:top w:w="90" w:type="dxa"/>
              <w:start w:w="100" w:type="dxa"/>
              <w:bottom w:w="90" w:type="dxa"/>
              <w:end w:w="100" w:type="dxa"/>
            </w:tcMar>
          </w:tcPr>
          <w:p>
            <w:pPr>
              <w:jc w:val="left"/>
            </w:pPr>
            <w:r/>
            <w:r>
              <w:rPr>
                <w:rFonts w:ascii="Aptos" w:hAnsi="Aptos"/>
                <w:b w:val="0"/>
                <w:color w:val="202B3C"/>
                <w:sz w:val="19"/>
              </w:rPr>
              <w:t>Figure 5</w:t>
            </w:r>
          </w:p>
        </w:tc>
        <w:tc>
          <w:tcPr>
            <w:tcW w:type="dxa" w:w="3456"/>
            <w:shd w:fill="FFFFFF"/>
            <w:vAlign w:val="center"/>
            <w:tcMar>
              <w:top w:w="90" w:type="dxa"/>
              <w:start w:w="100" w:type="dxa"/>
              <w:bottom w:w="90" w:type="dxa"/>
              <w:end w:w="100" w:type="dxa"/>
            </w:tcMar>
          </w:tcPr>
          <w:p>
            <w:pPr>
              <w:jc w:val="left"/>
            </w:pPr>
            <w:r/>
            <w:r>
              <w:rPr>
                <w:rFonts w:ascii="Aptos" w:hAnsi="Aptos"/>
                <w:b w:val="0"/>
                <w:color w:val="202B3C"/>
                <w:sz w:val="19"/>
              </w:rPr>
              <w:t>Milestone 4 – Mobility Equity</w:t>
            </w:r>
          </w:p>
        </w:tc>
        <w:tc>
          <w:tcPr>
            <w:tcW w:type="dxa" w:w="5184"/>
            <w:shd w:fill="FFFFFF"/>
            <w:vAlign w:val="center"/>
            <w:tcMar>
              <w:top w:w="90" w:type="dxa"/>
              <w:start w:w="100" w:type="dxa"/>
              <w:bottom w:w="90" w:type="dxa"/>
              <w:end w:w="100" w:type="dxa"/>
            </w:tcMar>
          </w:tcPr>
          <w:p>
            <w:pPr>
              <w:jc w:val="left"/>
            </w:pPr>
            <w:r/>
            <w:r>
              <w:rPr>
                <w:rFonts w:ascii="Aptos" w:hAnsi="Aptos"/>
                <w:b w:val="0"/>
                <w:color w:val="202B3C"/>
                <w:sz w:val="19"/>
              </w:rPr>
              <w:t>Spatial accessibility and zone comparison</w:t>
            </w:r>
          </w:p>
        </w:tc>
      </w:tr>
      <w:tr>
        <w:tc>
          <w:tcPr>
            <w:tcW w:type="dxa" w:w="1152"/>
            <w:shd w:fill="F3F6FA"/>
            <w:vAlign w:val="center"/>
            <w:tcMar>
              <w:top w:w="90" w:type="dxa"/>
              <w:start w:w="100" w:type="dxa"/>
              <w:bottom w:w="90" w:type="dxa"/>
              <w:end w:w="100" w:type="dxa"/>
            </w:tcMar>
          </w:tcPr>
          <w:p>
            <w:pPr>
              <w:jc w:val="left"/>
            </w:pPr>
            <w:r/>
            <w:r>
              <w:rPr>
                <w:rFonts w:ascii="Aptos" w:hAnsi="Aptos"/>
                <w:b w:val="0"/>
                <w:color w:val="202B3C"/>
                <w:sz w:val="19"/>
              </w:rPr>
              <w:t>Figure 6</w:t>
            </w:r>
          </w:p>
        </w:tc>
        <w:tc>
          <w:tcPr>
            <w:tcW w:type="dxa" w:w="3456"/>
            <w:shd w:fill="F3F6FA"/>
            <w:vAlign w:val="center"/>
            <w:tcMar>
              <w:top w:w="90" w:type="dxa"/>
              <w:start w:w="100" w:type="dxa"/>
              <w:bottom w:w="90" w:type="dxa"/>
              <w:end w:w="100" w:type="dxa"/>
            </w:tcMar>
          </w:tcPr>
          <w:p>
            <w:pPr>
              <w:jc w:val="left"/>
            </w:pPr>
            <w:r/>
            <w:r>
              <w:rPr>
                <w:rFonts w:ascii="Aptos" w:hAnsi="Aptos"/>
                <w:b w:val="0"/>
                <w:color w:val="202B3C"/>
                <w:sz w:val="19"/>
              </w:rPr>
              <w:t>Milestone 4 – Demand Forecast</w:t>
            </w:r>
          </w:p>
        </w:tc>
        <w:tc>
          <w:tcPr>
            <w:tcW w:type="dxa" w:w="5184"/>
            <w:shd w:fill="F3F6FA"/>
            <w:vAlign w:val="center"/>
            <w:tcMar>
              <w:top w:w="90" w:type="dxa"/>
              <w:start w:w="100" w:type="dxa"/>
              <w:bottom w:w="90" w:type="dxa"/>
              <w:end w:w="100" w:type="dxa"/>
            </w:tcMar>
          </w:tcPr>
          <w:p>
            <w:pPr>
              <w:jc w:val="left"/>
            </w:pPr>
            <w:r/>
            <w:r>
              <w:rPr>
                <w:rFonts w:ascii="Aptos" w:hAnsi="Aptos"/>
                <w:b w:val="0"/>
                <w:color w:val="202B3C"/>
                <w:sz w:val="19"/>
              </w:rPr>
              <w:t>Forecasting and anomaly analysis</w:t>
            </w:r>
          </w:p>
        </w:tc>
      </w:tr>
    </w:tbl>
    <w:p>
      <w:pPr>
        <w:spacing w:after="20"/>
      </w:pPr>
    </w:p>
    <w:sectPr w:rsidR="00FC693F" w:rsidRPr="0006063C" w:rsidSect="00034616">
      <w:headerReference w:type="default" r:id="rId9"/>
      <w:footerReference w:type="default" r:id="rId10"/>
      <w:pgSz w:w="12240" w:h="15840"/>
      <w:pgMar w:top="936" w:right="1080" w:bottom="936"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667085"/>
        <w:sz w:val="15"/>
      </w:rPr>
      <w:t>SMART URBAN MOBILITY AND TRAFFIC INTELLIGENCE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B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E88E5"/>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1421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rPr>
      <w:rFonts w:ascii="Aptos" w:hAnsi="Aptos"/>
      <w:color w:val="202B3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