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2AB1" w:rsidRPr="00033923" w:rsidRDefault="00B82AB1" w:rsidP="00033923">
      <w:pPr>
        <w:jc w:val="center"/>
        <w:rPr>
          <w:b/>
          <w:sz w:val="36"/>
          <w:szCs w:val="36"/>
          <w:lang w:val="en-AU"/>
        </w:rPr>
      </w:pPr>
      <w:r w:rsidRPr="00033923">
        <w:rPr>
          <w:b/>
          <w:sz w:val="36"/>
          <w:szCs w:val="36"/>
          <w:lang w:val="en-AU"/>
        </w:rPr>
        <w:t>Procurement Management Plan</w:t>
      </w:r>
      <w:r w:rsidRPr="00033923">
        <w:rPr>
          <w:bCs/>
          <w:sz w:val="36"/>
          <w:szCs w:val="36"/>
        </w:rPr>
        <w:t xml:space="preserve"> </w:t>
      </w:r>
      <w:r w:rsidRPr="00033923">
        <w:rPr>
          <w:b/>
          <w:sz w:val="36"/>
          <w:szCs w:val="36"/>
        </w:rPr>
        <w:t xml:space="preserve">                             </w:t>
      </w:r>
      <w:r w:rsidR="00033923">
        <w:rPr>
          <w:b/>
          <w:sz w:val="36"/>
          <w:szCs w:val="36"/>
        </w:rPr>
        <w:t xml:space="preserve">                       </w:t>
      </w:r>
      <w:r w:rsidRPr="00033923">
        <w:rPr>
          <w:b/>
          <w:sz w:val="36"/>
          <w:szCs w:val="36"/>
        </w:rPr>
        <w:t xml:space="preserve">Date: </w:t>
      </w:r>
      <w:r w:rsidR="00EA292E" w:rsidRPr="00EA292E">
        <w:rPr>
          <w:sz w:val="36"/>
          <w:szCs w:val="36"/>
        </w:rPr>
        <w:t>06</w:t>
      </w:r>
      <w:r w:rsidR="00EA292E" w:rsidRPr="00EA292E">
        <w:rPr>
          <w:bCs/>
          <w:sz w:val="36"/>
          <w:szCs w:val="36"/>
        </w:rPr>
        <w:t>/03</w:t>
      </w:r>
      <w:r w:rsidRPr="00EA292E">
        <w:rPr>
          <w:bCs/>
          <w:sz w:val="36"/>
          <w:szCs w:val="36"/>
        </w:rPr>
        <w:t>/2020</w:t>
      </w:r>
    </w:p>
    <w:p w:rsidR="00B82AB1" w:rsidRDefault="00B82AB1" w:rsidP="00B82AB1">
      <w:pPr>
        <w:jc w:val="both"/>
        <w:rPr>
          <w:b/>
        </w:rPr>
      </w:pPr>
    </w:p>
    <w:p w:rsidR="00B82AB1" w:rsidRDefault="00B82AB1" w:rsidP="00B82AB1">
      <w:pPr>
        <w:rPr>
          <w:lang w:val="en-AU"/>
        </w:rPr>
      </w:pPr>
    </w:p>
    <w:p w:rsidR="00B82AB1" w:rsidRDefault="00B82AB1" w:rsidP="00B82AB1">
      <w:pPr>
        <w:rPr>
          <w:lang w:val="en-AU"/>
        </w:rPr>
      </w:pPr>
      <w:r>
        <w:rPr>
          <w:b/>
          <w:lang w:val="en-AU"/>
        </w:rPr>
        <w:t>Project Name</w:t>
      </w:r>
      <w:r w:rsidR="00033923">
        <w:rPr>
          <w:lang w:val="en-AU"/>
        </w:rPr>
        <w:t>: E-Pharma</w:t>
      </w:r>
      <w:bookmarkStart w:id="0" w:name="_GoBack"/>
      <w:bookmarkEnd w:id="0"/>
    </w:p>
    <w:p w:rsidR="00B82AB1" w:rsidRDefault="00B82AB1" w:rsidP="00B82AB1">
      <w:pPr>
        <w:rPr>
          <w:lang w:val="en-AU"/>
        </w:rPr>
      </w:pPr>
    </w:p>
    <w:p w:rsidR="00B82AB1" w:rsidRDefault="00B82AB1" w:rsidP="00B82AB1">
      <w:pPr>
        <w:pStyle w:val="BHD"/>
        <w:spacing w:before="0" w:after="0" w:line="240" w:lineRule="auto"/>
        <w:rPr>
          <w:rFonts w:ascii="Times New Roman" w:hAnsi="Times New Roman"/>
          <w:noProof w:val="0"/>
          <w:sz w:val="24"/>
          <w:szCs w:val="24"/>
        </w:rPr>
      </w:pPr>
      <w:r>
        <w:rPr>
          <w:b/>
          <w:sz w:val="24"/>
          <w:szCs w:val="24"/>
        </w:rPr>
        <w:t xml:space="preserve">Guidelines on Types of Contracts:  </w:t>
      </w:r>
    </w:p>
    <w:p w:rsidR="00B82AB1" w:rsidRDefault="00B82AB1" w:rsidP="00B82AB1">
      <w:pPr>
        <w:pStyle w:val="BHD"/>
        <w:rPr>
          <w:rFonts w:ascii="Times New Roman" w:hAnsi="Times New Roman"/>
          <w:b/>
          <w:noProof w:val="0"/>
          <w:sz w:val="24"/>
          <w:szCs w:val="24"/>
        </w:rPr>
      </w:pPr>
      <w:r>
        <w:rPr>
          <w:rFonts w:ascii="Times New Roman" w:hAnsi="Times New Roman"/>
          <w:b/>
          <w:noProof w:val="0"/>
          <w:sz w:val="24"/>
          <w:szCs w:val="24"/>
        </w:rPr>
        <w:t xml:space="preserve"> Types of Contracts: -</w:t>
      </w:r>
    </w:p>
    <w:p w:rsidR="00B82AB1" w:rsidRDefault="00B82AB1" w:rsidP="00B82AB1">
      <w:pPr>
        <w:pStyle w:val="BHD"/>
        <w:rPr>
          <w:rFonts w:ascii="Times New Roman" w:hAnsi="Times New Roman"/>
          <w:noProof w:val="0"/>
          <w:sz w:val="24"/>
          <w:szCs w:val="24"/>
        </w:rPr>
      </w:pPr>
      <w:r>
        <w:rPr>
          <w:rFonts w:ascii="Times New Roman" w:hAnsi="Times New Roman"/>
          <w:noProof w:val="0"/>
          <w:sz w:val="24"/>
          <w:szCs w:val="24"/>
        </w:rPr>
        <w:t>There are generally 3 types of bilateral (signed by 2 parties) contracts:</w:t>
      </w:r>
    </w:p>
    <w:p w:rsidR="00B82AB1" w:rsidRDefault="00B82AB1" w:rsidP="00B82AB1">
      <w:pPr>
        <w:pStyle w:val="BHD"/>
        <w:numPr>
          <w:ilvl w:val="0"/>
          <w:numId w:val="1"/>
        </w:numPr>
        <w:rPr>
          <w:rFonts w:ascii="Times New Roman" w:hAnsi="Times New Roman"/>
          <w:noProof w:val="0"/>
          <w:sz w:val="24"/>
          <w:szCs w:val="24"/>
        </w:rPr>
      </w:pPr>
      <w:r>
        <w:rPr>
          <w:rFonts w:ascii="Times New Roman" w:hAnsi="Times New Roman"/>
          <w:noProof w:val="0"/>
          <w:sz w:val="24"/>
          <w:szCs w:val="24"/>
        </w:rPr>
        <w:t>Cost reimbursable (or Cost Plus)</w:t>
      </w:r>
    </w:p>
    <w:p w:rsidR="00B82AB1" w:rsidRDefault="00B82AB1" w:rsidP="00B82AB1">
      <w:pPr>
        <w:pStyle w:val="BHD"/>
        <w:numPr>
          <w:ilvl w:val="0"/>
          <w:numId w:val="1"/>
        </w:numPr>
        <w:rPr>
          <w:rFonts w:ascii="Times New Roman" w:hAnsi="Times New Roman"/>
          <w:noProof w:val="0"/>
          <w:sz w:val="24"/>
          <w:szCs w:val="24"/>
        </w:rPr>
      </w:pPr>
      <w:r>
        <w:rPr>
          <w:rFonts w:ascii="Times New Roman" w:hAnsi="Times New Roman"/>
          <w:noProof w:val="0"/>
          <w:sz w:val="24"/>
          <w:szCs w:val="24"/>
        </w:rPr>
        <w:t>Fixed price</w:t>
      </w:r>
    </w:p>
    <w:p w:rsidR="00B82AB1" w:rsidRDefault="00B82AB1" w:rsidP="00B82AB1">
      <w:pPr>
        <w:pStyle w:val="BHD"/>
        <w:numPr>
          <w:ilvl w:val="0"/>
          <w:numId w:val="1"/>
        </w:numPr>
        <w:spacing w:before="0" w:after="0" w:line="240" w:lineRule="auto"/>
        <w:rPr>
          <w:rFonts w:ascii="Times New Roman" w:hAnsi="Times New Roman"/>
          <w:noProof w:val="0"/>
          <w:sz w:val="24"/>
          <w:szCs w:val="24"/>
        </w:rPr>
      </w:pPr>
      <w:r>
        <w:rPr>
          <w:rFonts w:ascii="Times New Roman" w:hAnsi="Times New Roman"/>
          <w:noProof w:val="0"/>
          <w:sz w:val="24"/>
          <w:szCs w:val="24"/>
        </w:rPr>
        <w:t>Time and Material contracts.</w:t>
      </w:r>
    </w:p>
    <w:p w:rsidR="00B82AB1" w:rsidRDefault="00B82AB1" w:rsidP="00B82AB1">
      <w:pPr>
        <w:pStyle w:val="BL1st"/>
        <w:ind w:left="960" w:firstLine="0"/>
        <w:rPr>
          <w:rFonts w:ascii="Times New Roman" w:hAnsi="Times New Roman"/>
          <w:noProof w:val="0"/>
          <w:sz w:val="24"/>
          <w:szCs w:val="24"/>
        </w:rPr>
      </w:pPr>
      <w:r>
        <w:rPr>
          <w:rFonts w:ascii="Times New Roman" w:hAnsi="Times New Roman"/>
          <w:noProof w:val="0"/>
          <w:sz w:val="24"/>
          <w:szCs w:val="24"/>
        </w:rPr>
        <w:t>Cost reimbursable (or Cost Plus) Cost reimbursable (CR) contracts involve payment based on sellers’ actual costs as well as a fee or incentive for meeting or exceeding project objectives. Therefore, the buyer bears the highest cost risk.</w:t>
      </w:r>
    </w:p>
    <w:p w:rsidR="00B82AB1" w:rsidRDefault="00B82AB1" w:rsidP="00B82AB1"/>
    <w:p w:rsidR="00B82AB1" w:rsidRDefault="00B82AB1" w:rsidP="00B82AB1">
      <w:r>
        <w:t>Fixed Price Contracts Fixed price (FP) contracts (also called lump-sum contracts) involve a predetermined fixed price for the product and are used when the product is well defined. Therefore, the seller bears a higher burden of the cost risk than the buyer.</w:t>
      </w:r>
    </w:p>
    <w:p w:rsidR="00B82AB1" w:rsidRDefault="00B82AB1" w:rsidP="00B82AB1"/>
    <w:p w:rsidR="00B82AB1" w:rsidRDefault="00B82AB1" w:rsidP="00B82AB1">
      <w:r>
        <w:t>Time and Material Contracts</w:t>
      </w:r>
    </w:p>
    <w:p w:rsidR="00B82AB1" w:rsidRDefault="00B82AB1" w:rsidP="00B82AB1">
      <w:r>
        <w:t>Time and material (T&amp;M) contracts (sometimes called Unit Price Contracts) contain characteristics of both fixed price and cost reimbursable contracts and are generally used for small project cost amounts. These contracts may be priced on a per-hour or per-item basis (fixed price) but the total number of hours or items is not determined (open-ended cost type arrangements like CR contracts). T&amp;M contracts are often used for staff augmentation, acquisition of experts and any outside support, when a precise statement of work cannot be quickly prescribed. A Purchase Order is a simple form of unit price contract that is often used for buying commodities. It is a unilateral contract and only signed by 1 party instead of the above bilateral contracts that are signed by both parties.</w:t>
      </w:r>
    </w:p>
    <w:p w:rsidR="00B82AB1" w:rsidRDefault="00B82AB1" w:rsidP="00B82AB1"/>
    <w:p w:rsidR="00033923" w:rsidRDefault="00033923" w:rsidP="00B82AB1"/>
    <w:p w:rsidR="00033923" w:rsidRDefault="00033923" w:rsidP="00B82AB1"/>
    <w:p w:rsidR="00033923" w:rsidRDefault="00033923" w:rsidP="00B82AB1"/>
    <w:p w:rsidR="00033923" w:rsidRDefault="00033923" w:rsidP="00B82AB1"/>
    <w:p w:rsidR="00033923" w:rsidRDefault="00033923" w:rsidP="00B82AB1"/>
    <w:p w:rsidR="00033923" w:rsidRDefault="00033923" w:rsidP="00B82AB1"/>
    <w:p w:rsidR="00033923" w:rsidRDefault="00033923" w:rsidP="00B82AB1"/>
    <w:p w:rsidR="00033923" w:rsidRDefault="00033923" w:rsidP="00B82AB1"/>
    <w:p w:rsidR="00B82AB1" w:rsidRDefault="00B82AB1" w:rsidP="00B82AB1">
      <w:pPr>
        <w:pStyle w:val="NormalWeb"/>
        <w:shd w:val="clear" w:color="auto" w:fill="FFFFFF"/>
        <w:spacing w:before="0" w:beforeAutospacing="0" w:after="390" w:afterAutospacing="0"/>
        <w:rPr>
          <w:color w:val="51565E"/>
        </w:rPr>
      </w:pPr>
      <w:r>
        <w:rPr>
          <w:b/>
          <w:bCs/>
          <w:color w:val="51565E"/>
        </w:rPr>
        <w:lastRenderedPageBreak/>
        <w:t>Few Tips: -</w:t>
      </w:r>
    </w:p>
    <w:tbl>
      <w:tblPr>
        <w:tblW w:w="9255" w:type="dxa"/>
        <w:tblBorders>
          <w:top w:val="single" w:sz="6" w:space="0" w:color="E6ECEF"/>
          <w:left w:val="single" w:sz="6" w:space="0" w:color="E6ECEF"/>
          <w:bottom w:val="single" w:sz="6" w:space="0" w:color="E6ECEF"/>
          <w:right w:val="single" w:sz="6" w:space="0" w:color="E6ECEF"/>
        </w:tblBorders>
        <w:shd w:val="clear" w:color="auto" w:fill="FFFFFF"/>
        <w:tblCellMar>
          <w:top w:w="105" w:type="dxa"/>
          <w:left w:w="105" w:type="dxa"/>
          <w:bottom w:w="105" w:type="dxa"/>
          <w:right w:w="105" w:type="dxa"/>
        </w:tblCellMar>
        <w:tblLook w:val="04A0" w:firstRow="1" w:lastRow="0" w:firstColumn="1" w:lastColumn="0" w:noHBand="0" w:noVBand="1"/>
      </w:tblPr>
      <w:tblGrid>
        <w:gridCol w:w="4620"/>
        <w:gridCol w:w="4635"/>
      </w:tblGrid>
      <w:tr w:rsidR="00B82AB1" w:rsidTr="00B82AB1">
        <w:tc>
          <w:tcPr>
            <w:tcW w:w="4395" w:type="dxa"/>
            <w:tcBorders>
              <w:top w:val="single" w:sz="6" w:space="0" w:color="E6ECEF"/>
              <w:left w:val="single" w:sz="6" w:space="0" w:color="E6ECEF"/>
              <w:bottom w:val="single" w:sz="6" w:space="0" w:color="E6ECEF"/>
              <w:right w:val="single" w:sz="6" w:space="0" w:color="E6ECEF"/>
            </w:tcBorders>
            <w:shd w:val="clear" w:color="auto" w:fill="FFFFFF"/>
            <w:tcMar>
              <w:top w:w="240" w:type="dxa"/>
              <w:left w:w="570" w:type="dxa"/>
              <w:bottom w:w="240" w:type="dxa"/>
              <w:right w:w="570" w:type="dxa"/>
            </w:tcMar>
            <w:hideMark/>
          </w:tcPr>
          <w:p w:rsidR="00B82AB1" w:rsidRDefault="00B82AB1">
            <w:pPr>
              <w:pStyle w:val="NormalWeb"/>
              <w:spacing w:before="0" w:beforeAutospacing="0" w:after="390" w:afterAutospacing="0" w:line="360" w:lineRule="atLeast"/>
              <w:jc w:val="center"/>
              <w:rPr>
                <w:color w:val="51565E"/>
              </w:rPr>
            </w:pPr>
            <w:r>
              <w:rPr>
                <w:b/>
                <w:bCs/>
                <w:color w:val="51565E"/>
              </w:rPr>
              <w:t>Contract Type</w:t>
            </w:r>
          </w:p>
        </w:tc>
        <w:tc>
          <w:tcPr>
            <w:tcW w:w="441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570" w:type="dxa"/>
              <w:bottom w:w="240" w:type="dxa"/>
              <w:right w:w="570" w:type="dxa"/>
            </w:tcMar>
            <w:hideMark/>
          </w:tcPr>
          <w:p w:rsidR="00B82AB1" w:rsidRDefault="00B82AB1">
            <w:pPr>
              <w:pStyle w:val="NormalWeb"/>
              <w:spacing w:before="0" w:beforeAutospacing="0" w:after="390" w:afterAutospacing="0" w:line="360" w:lineRule="atLeast"/>
              <w:jc w:val="center"/>
              <w:rPr>
                <w:color w:val="51565E"/>
              </w:rPr>
            </w:pPr>
            <w:r>
              <w:rPr>
                <w:b/>
                <w:bCs/>
                <w:color w:val="51565E"/>
              </w:rPr>
              <w:t>Priorities ( Least to Important )</w:t>
            </w:r>
          </w:p>
        </w:tc>
      </w:tr>
      <w:tr w:rsidR="00B82AB1" w:rsidTr="00B82AB1">
        <w:tc>
          <w:tcPr>
            <w:tcW w:w="4395" w:type="dxa"/>
            <w:tcBorders>
              <w:top w:val="single" w:sz="6" w:space="0" w:color="E6ECEF"/>
              <w:left w:val="single" w:sz="6" w:space="0" w:color="E6ECEF"/>
              <w:bottom w:val="single" w:sz="6" w:space="0" w:color="E6ECEF"/>
              <w:right w:val="single" w:sz="6" w:space="0" w:color="E6ECEF"/>
            </w:tcBorders>
            <w:shd w:val="clear" w:color="auto" w:fill="FFFFFF"/>
            <w:tcMar>
              <w:top w:w="240" w:type="dxa"/>
              <w:left w:w="570" w:type="dxa"/>
              <w:bottom w:w="240" w:type="dxa"/>
              <w:right w:w="570" w:type="dxa"/>
            </w:tcMar>
            <w:hideMark/>
          </w:tcPr>
          <w:p w:rsidR="00B82AB1" w:rsidRDefault="00B82AB1">
            <w:pPr>
              <w:pStyle w:val="NormalWeb"/>
              <w:spacing w:before="0" w:beforeAutospacing="0" w:after="390" w:afterAutospacing="0" w:line="360" w:lineRule="atLeast"/>
              <w:rPr>
                <w:color w:val="51565E"/>
              </w:rPr>
            </w:pPr>
            <w:r>
              <w:rPr>
                <w:bCs/>
                <w:iCs/>
                <w:color w:val="51565E"/>
                <w:shd w:val="clear" w:color="auto" w:fill="FFFFFF"/>
              </w:rPr>
              <w:t>Costs plus fixed fee</w:t>
            </w:r>
            <w:r>
              <w:rPr>
                <w:rFonts w:ascii="Arial" w:hAnsi="Arial" w:cs="Arial"/>
                <w:bCs/>
                <w:iCs/>
                <w:color w:val="51565E"/>
                <w:shd w:val="clear" w:color="auto" w:fill="FFFFFF"/>
              </w:rPr>
              <w:t>(</w:t>
            </w:r>
            <w:r>
              <w:rPr>
                <w:color w:val="51565E"/>
              </w:rPr>
              <w:t>CPFF)</w:t>
            </w:r>
          </w:p>
        </w:tc>
        <w:tc>
          <w:tcPr>
            <w:tcW w:w="441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570" w:type="dxa"/>
              <w:bottom w:w="240" w:type="dxa"/>
              <w:right w:w="570" w:type="dxa"/>
            </w:tcMar>
            <w:hideMark/>
          </w:tcPr>
          <w:p w:rsidR="00B82AB1" w:rsidRDefault="00B82AB1">
            <w:pPr>
              <w:pStyle w:val="NormalWeb"/>
              <w:spacing w:before="0" w:beforeAutospacing="0" w:after="390" w:afterAutospacing="0" w:line="360" w:lineRule="atLeast"/>
              <w:jc w:val="center"/>
              <w:rPr>
                <w:color w:val="51565E"/>
              </w:rPr>
            </w:pPr>
            <w:r>
              <w:rPr>
                <w:color w:val="51565E"/>
              </w:rPr>
              <w:t>Cost, Time, Performance</w:t>
            </w:r>
          </w:p>
        </w:tc>
      </w:tr>
      <w:tr w:rsidR="00B82AB1" w:rsidTr="00B82AB1">
        <w:tc>
          <w:tcPr>
            <w:tcW w:w="4395" w:type="dxa"/>
            <w:tcBorders>
              <w:top w:val="single" w:sz="6" w:space="0" w:color="E6ECEF"/>
              <w:left w:val="single" w:sz="6" w:space="0" w:color="E6ECEF"/>
              <w:bottom w:val="single" w:sz="6" w:space="0" w:color="E6ECEF"/>
              <w:right w:val="single" w:sz="6" w:space="0" w:color="E6ECEF"/>
            </w:tcBorders>
            <w:shd w:val="clear" w:color="auto" w:fill="FFFFFF"/>
            <w:tcMar>
              <w:top w:w="240" w:type="dxa"/>
              <w:left w:w="570" w:type="dxa"/>
              <w:bottom w:w="240" w:type="dxa"/>
              <w:right w:w="570" w:type="dxa"/>
            </w:tcMar>
            <w:hideMark/>
          </w:tcPr>
          <w:p w:rsidR="00B82AB1" w:rsidRDefault="00B82AB1">
            <w:pPr>
              <w:pStyle w:val="NormalWeb"/>
              <w:spacing w:before="0" w:beforeAutospacing="0" w:after="390" w:afterAutospacing="0" w:line="360" w:lineRule="atLeast"/>
              <w:rPr>
                <w:color w:val="51565E"/>
              </w:rPr>
            </w:pPr>
            <w:r>
              <w:rPr>
                <w:rFonts w:ascii="Arial" w:hAnsi="Arial" w:cs="Arial"/>
                <w:bCs/>
                <w:iCs/>
                <w:color w:val="51565E"/>
                <w:shd w:val="clear" w:color="auto" w:fill="FFFFFF"/>
              </w:rPr>
              <w:t>Costs plus award fee</w:t>
            </w:r>
            <w:r>
              <w:rPr>
                <w:color w:val="51565E"/>
              </w:rPr>
              <w:t xml:space="preserve"> (CPAF)</w:t>
            </w:r>
          </w:p>
        </w:tc>
        <w:tc>
          <w:tcPr>
            <w:tcW w:w="441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570" w:type="dxa"/>
              <w:bottom w:w="240" w:type="dxa"/>
              <w:right w:w="570" w:type="dxa"/>
            </w:tcMar>
            <w:hideMark/>
          </w:tcPr>
          <w:p w:rsidR="00B82AB1" w:rsidRDefault="00B82AB1">
            <w:pPr>
              <w:pStyle w:val="NormalWeb"/>
              <w:spacing w:before="0" w:beforeAutospacing="0" w:after="390" w:afterAutospacing="0" w:line="360" w:lineRule="atLeast"/>
              <w:jc w:val="center"/>
              <w:rPr>
                <w:color w:val="51565E"/>
              </w:rPr>
            </w:pPr>
            <w:r>
              <w:rPr>
                <w:color w:val="51565E"/>
              </w:rPr>
              <w:t>Cost, Time, Performance</w:t>
            </w:r>
          </w:p>
        </w:tc>
      </w:tr>
      <w:tr w:rsidR="00B82AB1" w:rsidTr="00B82AB1">
        <w:tc>
          <w:tcPr>
            <w:tcW w:w="4395" w:type="dxa"/>
            <w:tcBorders>
              <w:top w:val="single" w:sz="6" w:space="0" w:color="E6ECEF"/>
              <w:left w:val="single" w:sz="6" w:space="0" w:color="E6ECEF"/>
              <w:bottom w:val="single" w:sz="6" w:space="0" w:color="E6ECEF"/>
              <w:right w:val="single" w:sz="6" w:space="0" w:color="E6ECEF"/>
            </w:tcBorders>
            <w:shd w:val="clear" w:color="auto" w:fill="FFFFFF"/>
            <w:tcMar>
              <w:top w:w="240" w:type="dxa"/>
              <w:left w:w="570" w:type="dxa"/>
              <w:bottom w:w="240" w:type="dxa"/>
              <w:right w:w="570" w:type="dxa"/>
            </w:tcMar>
            <w:hideMark/>
          </w:tcPr>
          <w:p w:rsidR="00B82AB1" w:rsidRDefault="00B82AB1">
            <w:pPr>
              <w:pStyle w:val="NormalWeb"/>
              <w:spacing w:before="0" w:beforeAutospacing="0" w:after="390" w:afterAutospacing="0" w:line="360" w:lineRule="atLeast"/>
              <w:rPr>
                <w:color w:val="51565E"/>
              </w:rPr>
            </w:pPr>
            <w:r>
              <w:rPr>
                <w:rFonts w:ascii="Arial" w:hAnsi="Arial" w:cs="Arial"/>
                <w:bCs/>
                <w:iCs/>
                <w:color w:val="51565E"/>
                <w:shd w:val="clear" w:color="auto" w:fill="FFFFFF"/>
              </w:rPr>
              <w:t>Costs plus incentive fee</w:t>
            </w:r>
            <w:r>
              <w:rPr>
                <w:rFonts w:ascii="Arial" w:hAnsi="Arial" w:cs="Arial"/>
                <w:b/>
                <w:bCs/>
                <w:i/>
                <w:iCs/>
                <w:color w:val="51565E"/>
                <w:shd w:val="clear" w:color="auto" w:fill="FFFFFF"/>
              </w:rPr>
              <w:t> </w:t>
            </w:r>
            <w:r>
              <w:rPr>
                <w:color w:val="51565E"/>
              </w:rPr>
              <w:t>(CPIF)</w:t>
            </w:r>
          </w:p>
        </w:tc>
        <w:tc>
          <w:tcPr>
            <w:tcW w:w="441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570" w:type="dxa"/>
              <w:bottom w:w="240" w:type="dxa"/>
              <w:right w:w="570" w:type="dxa"/>
            </w:tcMar>
            <w:hideMark/>
          </w:tcPr>
          <w:p w:rsidR="00B82AB1" w:rsidRDefault="00B82AB1">
            <w:pPr>
              <w:pStyle w:val="NormalWeb"/>
              <w:spacing w:before="0" w:beforeAutospacing="0" w:after="390" w:afterAutospacing="0" w:line="360" w:lineRule="atLeast"/>
              <w:jc w:val="center"/>
              <w:rPr>
                <w:color w:val="51565E"/>
              </w:rPr>
            </w:pPr>
            <w:r>
              <w:rPr>
                <w:color w:val="51565E"/>
              </w:rPr>
              <w:t>Time, Performance, Cost</w:t>
            </w:r>
          </w:p>
        </w:tc>
      </w:tr>
      <w:tr w:rsidR="00B82AB1" w:rsidTr="00B82AB1">
        <w:tc>
          <w:tcPr>
            <w:tcW w:w="4395" w:type="dxa"/>
            <w:tcBorders>
              <w:top w:val="single" w:sz="6" w:space="0" w:color="E6ECEF"/>
              <w:left w:val="single" w:sz="6" w:space="0" w:color="E6ECEF"/>
              <w:bottom w:val="single" w:sz="6" w:space="0" w:color="E6ECEF"/>
              <w:right w:val="single" w:sz="6" w:space="0" w:color="E6ECEF"/>
            </w:tcBorders>
            <w:shd w:val="clear" w:color="auto" w:fill="FFFFFF"/>
            <w:tcMar>
              <w:top w:w="240" w:type="dxa"/>
              <w:left w:w="570" w:type="dxa"/>
              <w:bottom w:w="240" w:type="dxa"/>
              <w:right w:w="570" w:type="dxa"/>
            </w:tcMar>
            <w:hideMark/>
          </w:tcPr>
          <w:p w:rsidR="00B82AB1" w:rsidRDefault="00B82AB1">
            <w:pPr>
              <w:pStyle w:val="NormalWeb"/>
              <w:spacing w:before="0" w:beforeAutospacing="0" w:after="390" w:afterAutospacing="0" w:line="360" w:lineRule="atLeast"/>
              <w:rPr>
                <w:color w:val="51565E"/>
              </w:rPr>
            </w:pPr>
            <w:r>
              <w:rPr>
                <w:rFonts w:ascii="Arial" w:hAnsi="Arial" w:cs="Arial"/>
                <w:color w:val="51565E"/>
                <w:shd w:val="clear" w:color="auto" w:fill="FFFFFF"/>
              </w:rPr>
              <w:t>Time and material</w:t>
            </w:r>
            <w:r>
              <w:rPr>
                <w:color w:val="51565E"/>
              </w:rPr>
              <w:t xml:space="preserve"> (T&amp;M)</w:t>
            </w:r>
          </w:p>
        </w:tc>
        <w:tc>
          <w:tcPr>
            <w:tcW w:w="441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570" w:type="dxa"/>
              <w:bottom w:w="240" w:type="dxa"/>
              <w:right w:w="570" w:type="dxa"/>
            </w:tcMar>
            <w:hideMark/>
          </w:tcPr>
          <w:p w:rsidR="00B82AB1" w:rsidRDefault="00B82AB1">
            <w:pPr>
              <w:pStyle w:val="NormalWeb"/>
              <w:spacing w:before="0" w:beforeAutospacing="0" w:after="390" w:afterAutospacing="0" w:line="360" w:lineRule="atLeast"/>
              <w:jc w:val="center"/>
              <w:rPr>
                <w:color w:val="51565E"/>
              </w:rPr>
            </w:pPr>
            <w:r>
              <w:rPr>
                <w:color w:val="51565E"/>
              </w:rPr>
              <w:t>Performance, Time, Cost</w:t>
            </w:r>
          </w:p>
        </w:tc>
      </w:tr>
      <w:tr w:rsidR="00B82AB1" w:rsidTr="00B82AB1">
        <w:tc>
          <w:tcPr>
            <w:tcW w:w="4395" w:type="dxa"/>
            <w:tcBorders>
              <w:top w:val="single" w:sz="6" w:space="0" w:color="E6ECEF"/>
              <w:left w:val="single" w:sz="6" w:space="0" w:color="E6ECEF"/>
              <w:bottom w:val="single" w:sz="6" w:space="0" w:color="E6ECEF"/>
              <w:right w:val="single" w:sz="6" w:space="0" w:color="E6ECEF"/>
            </w:tcBorders>
            <w:shd w:val="clear" w:color="auto" w:fill="FFFFFF"/>
            <w:tcMar>
              <w:top w:w="240" w:type="dxa"/>
              <w:left w:w="570" w:type="dxa"/>
              <w:bottom w:w="240" w:type="dxa"/>
              <w:right w:w="570" w:type="dxa"/>
            </w:tcMar>
            <w:hideMark/>
          </w:tcPr>
          <w:p w:rsidR="00B82AB1" w:rsidRDefault="00B82AB1">
            <w:pPr>
              <w:pStyle w:val="NormalWeb"/>
              <w:spacing w:before="0" w:beforeAutospacing="0" w:after="390" w:afterAutospacing="0" w:line="360" w:lineRule="atLeast"/>
              <w:rPr>
                <w:color w:val="51565E"/>
              </w:rPr>
            </w:pPr>
            <w:r>
              <w:rPr>
                <w:rFonts w:ascii="Arial" w:hAnsi="Arial" w:cs="Arial"/>
                <w:bCs/>
                <w:iCs/>
                <w:color w:val="51565E"/>
                <w:shd w:val="clear" w:color="auto" w:fill="FFFFFF"/>
              </w:rPr>
              <w:t>Fixed price plus incentive fee</w:t>
            </w:r>
            <w:r>
              <w:rPr>
                <w:rFonts w:ascii="Arial" w:hAnsi="Arial" w:cs="Arial"/>
                <w:b/>
                <w:bCs/>
                <w:i/>
                <w:iCs/>
                <w:color w:val="51565E"/>
                <w:shd w:val="clear" w:color="auto" w:fill="FFFFFF"/>
              </w:rPr>
              <w:t> </w:t>
            </w:r>
            <w:r>
              <w:rPr>
                <w:color w:val="51565E"/>
              </w:rPr>
              <w:t xml:space="preserve">        (FPIF)</w:t>
            </w:r>
          </w:p>
        </w:tc>
        <w:tc>
          <w:tcPr>
            <w:tcW w:w="441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570" w:type="dxa"/>
              <w:bottom w:w="240" w:type="dxa"/>
              <w:right w:w="570" w:type="dxa"/>
            </w:tcMar>
            <w:hideMark/>
          </w:tcPr>
          <w:p w:rsidR="00B82AB1" w:rsidRDefault="00B82AB1">
            <w:pPr>
              <w:pStyle w:val="NormalWeb"/>
              <w:spacing w:before="0" w:beforeAutospacing="0" w:after="390" w:afterAutospacing="0" w:line="360" w:lineRule="atLeast"/>
              <w:jc w:val="center"/>
              <w:rPr>
                <w:color w:val="51565E"/>
              </w:rPr>
            </w:pPr>
            <w:r>
              <w:rPr>
                <w:color w:val="51565E"/>
              </w:rPr>
              <w:t>Time, Performance, Cost</w:t>
            </w:r>
          </w:p>
        </w:tc>
      </w:tr>
      <w:tr w:rsidR="00B82AB1" w:rsidTr="00B82AB1">
        <w:tc>
          <w:tcPr>
            <w:tcW w:w="4395" w:type="dxa"/>
            <w:tcBorders>
              <w:top w:val="single" w:sz="6" w:space="0" w:color="E6ECEF"/>
              <w:left w:val="single" w:sz="6" w:space="0" w:color="E6ECEF"/>
              <w:bottom w:val="single" w:sz="6" w:space="0" w:color="E6ECEF"/>
              <w:right w:val="single" w:sz="6" w:space="0" w:color="E6ECEF"/>
            </w:tcBorders>
            <w:shd w:val="clear" w:color="auto" w:fill="FFFFFF"/>
            <w:tcMar>
              <w:top w:w="240" w:type="dxa"/>
              <w:left w:w="570" w:type="dxa"/>
              <w:bottom w:w="240" w:type="dxa"/>
              <w:right w:w="570" w:type="dxa"/>
            </w:tcMar>
            <w:hideMark/>
          </w:tcPr>
          <w:p w:rsidR="00B82AB1" w:rsidRDefault="00B82AB1">
            <w:pPr>
              <w:pStyle w:val="NormalWeb"/>
              <w:spacing w:before="0" w:beforeAutospacing="0" w:after="390" w:afterAutospacing="0" w:line="360" w:lineRule="atLeast"/>
              <w:rPr>
                <w:color w:val="51565E"/>
              </w:rPr>
            </w:pPr>
            <w:r>
              <w:rPr>
                <w:rFonts w:ascii="Arial" w:hAnsi="Arial" w:cs="Arial"/>
                <w:bCs/>
                <w:color w:val="51565E"/>
                <w:shd w:val="clear" w:color="auto" w:fill="FFFFFF"/>
              </w:rPr>
              <w:t>Fixed Price Contracts</w:t>
            </w:r>
            <w:r>
              <w:rPr>
                <w:color w:val="51565E"/>
              </w:rPr>
              <w:t xml:space="preserve"> (FP)</w:t>
            </w:r>
          </w:p>
        </w:tc>
        <w:tc>
          <w:tcPr>
            <w:tcW w:w="441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570" w:type="dxa"/>
              <w:bottom w:w="240" w:type="dxa"/>
              <w:right w:w="570" w:type="dxa"/>
            </w:tcMar>
            <w:hideMark/>
          </w:tcPr>
          <w:p w:rsidR="00B82AB1" w:rsidRDefault="00B82AB1">
            <w:pPr>
              <w:pStyle w:val="NormalWeb"/>
              <w:spacing w:before="0" w:beforeAutospacing="0" w:after="390" w:afterAutospacing="0" w:line="360" w:lineRule="atLeast"/>
              <w:jc w:val="center"/>
              <w:rPr>
                <w:color w:val="51565E"/>
              </w:rPr>
            </w:pPr>
            <w:r>
              <w:rPr>
                <w:color w:val="51565E"/>
              </w:rPr>
              <w:t>Cost, Time, Performance</w:t>
            </w:r>
          </w:p>
        </w:tc>
      </w:tr>
    </w:tbl>
    <w:p w:rsidR="00B82AB1" w:rsidRDefault="00B82AB1" w:rsidP="00B82AB1"/>
    <w:p w:rsidR="00B82AB1" w:rsidRDefault="00B82AB1" w:rsidP="00B82AB1">
      <w:pPr>
        <w:pStyle w:val="BL1st"/>
        <w:ind w:left="0" w:firstLine="0"/>
        <w:rPr>
          <w:rFonts w:ascii="Times New Roman" w:hAnsi="Times New Roman"/>
        </w:rPr>
      </w:pPr>
    </w:p>
    <w:p w:rsidR="00033923" w:rsidRPr="00033923" w:rsidRDefault="00033923" w:rsidP="00033923"/>
    <w:p w:rsidR="00B82AB1" w:rsidRDefault="00B82AB1" w:rsidP="00B82AB1">
      <w:pPr>
        <w:pStyle w:val="BHD"/>
        <w:spacing w:before="0" w:after="0" w:line="240" w:lineRule="auto"/>
        <w:rPr>
          <w:rFonts w:ascii="Times New Roman" w:hAnsi="Times New Roman"/>
          <w:sz w:val="24"/>
          <w:szCs w:val="24"/>
        </w:rPr>
      </w:pPr>
      <w:r>
        <w:rPr>
          <w:rFonts w:ascii="Times New Roman" w:hAnsi="Times New Roman"/>
          <w:b/>
          <w:sz w:val="24"/>
          <w:szCs w:val="24"/>
        </w:rPr>
        <w:t>Standard procurement documents or templates:</w:t>
      </w:r>
      <w:r>
        <w:rPr>
          <w:rFonts w:ascii="Times New Roman" w:hAnsi="Times New Roman"/>
          <w:sz w:val="24"/>
          <w:szCs w:val="24"/>
        </w:rPr>
        <w:t xml:space="preserve"> </w:t>
      </w:r>
    </w:p>
    <w:p w:rsidR="00B82AB1" w:rsidRDefault="00B82AB1" w:rsidP="00B82AB1">
      <w:pPr>
        <w:pStyle w:val="BHD"/>
        <w:spacing w:before="0" w:after="0" w:line="240" w:lineRule="auto"/>
        <w:rPr>
          <w:sz w:val="24"/>
          <w:szCs w:val="24"/>
        </w:rPr>
      </w:pPr>
    </w:p>
    <w:p w:rsidR="00B82AB1" w:rsidRDefault="00B82AB1" w:rsidP="00B82AB1">
      <w:pPr>
        <w:pStyle w:val="BHD"/>
        <w:spacing w:before="0" w:after="0" w:line="240" w:lineRule="auto"/>
        <w:rPr>
          <w:sz w:val="24"/>
          <w:szCs w:val="24"/>
        </w:rPr>
      </w:pPr>
      <w:r>
        <w:rPr>
          <w:rFonts w:ascii="Times New Roman" w:hAnsi="Times New Roman"/>
          <w:b/>
          <w:sz w:val="24"/>
          <w:szCs w:val="24"/>
        </w:rPr>
        <w:t>Types of Procurement Documents</w:t>
      </w:r>
    </w:p>
    <w:p w:rsidR="00B82AB1" w:rsidRDefault="00B82AB1" w:rsidP="00B82AB1">
      <w:pPr>
        <w:spacing w:before="120" w:after="144"/>
        <w:ind w:left="48" w:right="48"/>
        <w:jc w:val="both"/>
        <w:rPr>
          <w:color w:val="000000"/>
        </w:rPr>
      </w:pPr>
      <w:r>
        <w:rPr>
          <w:color w:val="000000"/>
        </w:rPr>
        <w:t>A few types of procurement documents are:</w:t>
      </w:r>
    </w:p>
    <w:p w:rsidR="00B82AB1" w:rsidRDefault="00B82AB1" w:rsidP="00B82AB1">
      <w:pPr>
        <w:numPr>
          <w:ilvl w:val="0"/>
          <w:numId w:val="2"/>
        </w:numPr>
        <w:spacing w:before="120" w:after="144"/>
        <w:ind w:left="768" w:right="48"/>
        <w:jc w:val="both"/>
        <w:rPr>
          <w:color w:val="000000"/>
        </w:rPr>
      </w:pPr>
      <w:r>
        <w:rPr>
          <w:b/>
          <w:bCs/>
          <w:color w:val="000000"/>
        </w:rPr>
        <w:t>RFP -</w:t>
      </w:r>
      <w:r>
        <w:rPr>
          <w:color w:val="000000"/>
        </w:rPr>
        <w:t> A request for proposal is an early stage in a procurement process issuing an invitation for suppliers, often through a bidding process, to submit a proposal on a specific commodity or service.</w:t>
      </w:r>
    </w:p>
    <w:p w:rsidR="00B82AB1" w:rsidRDefault="00B82AB1" w:rsidP="00B82AB1">
      <w:pPr>
        <w:numPr>
          <w:ilvl w:val="0"/>
          <w:numId w:val="2"/>
        </w:numPr>
        <w:spacing w:before="120" w:after="144"/>
        <w:ind w:left="768" w:right="48"/>
        <w:jc w:val="both"/>
        <w:rPr>
          <w:color w:val="000000"/>
        </w:rPr>
      </w:pPr>
      <w:r>
        <w:rPr>
          <w:b/>
          <w:bCs/>
          <w:color w:val="000000"/>
        </w:rPr>
        <w:lastRenderedPageBreak/>
        <w:t>RFI -</w:t>
      </w:r>
      <w:r>
        <w:rPr>
          <w:color w:val="000000"/>
        </w:rPr>
        <w:t> A request for information (RFI) is a proposal requested from a potential seller or a service provider to determine what products and services are potentially available in the marketplace to meet a buyer's needs and to know the capability of a seller in terms of offerings and strengths of the seller.</w:t>
      </w:r>
    </w:p>
    <w:p w:rsidR="00B82AB1" w:rsidRDefault="00B82AB1" w:rsidP="00B82AB1">
      <w:pPr>
        <w:numPr>
          <w:ilvl w:val="0"/>
          <w:numId w:val="2"/>
        </w:numPr>
        <w:spacing w:before="120" w:after="144"/>
        <w:ind w:left="768" w:right="48"/>
        <w:jc w:val="both"/>
        <w:rPr>
          <w:color w:val="000000"/>
        </w:rPr>
      </w:pPr>
      <w:r>
        <w:rPr>
          <w:b/>
          <w:bCs/>
          <w:color w:val="000000"/>
        </w:rPr>
        <w:t>RFQ -</w:t>
      </w:r>
      <w:r>
        <w:rPr>
          <w:color w:val="000000"/>
        </w:rPr>
        <w:t> A request for quotation (RFQ) is used when discussions with bidders are not required (mainly when the specifications of a product or service are already known) and when price is the main or only factor in selecting the successful bidder.</w:t>
      </w:r>
    </w:p>
    <w:p w:rsidR="00B82AB1" w:rsidRDefault="00B82AB1" w:rsidP="00B82AB1">
      <w:pPr>
        <w:numPr>
          <w:ilvl w:val="0"/>
          <w:numId w:val="2"/>
        </w:numPr>
        <w:spacing w:before="120" w:after="144"/>
        <w:ind w:left="768" w:right="48"/>
        <w:jc w:val="both"/>
        <w:rPr>
          <w:color w:val="000000"/>
        </w:rPr>
      </w:pPr>
      <w:r>
        <w:rPr>
          <w:b/>
          <w:bCs/>
          <w:color w:val="000000"/>
        </w:rPr>
        <w:t>Solicitations:</w:t>
      </w:r>
      <w:r>
        <w:rPr>
          <w:color w:val="000000"/>
        </w:rPr>
        <w:t> These are invitations of bids, requests for quotations and proposals. These may serve as a binding contract.</w:t>
      </w:r>
    </w:p>
    <w:p w:rsidR="00B82AB1" w:rsidRDefault="00B82AB1" w:rsidP="00B82AB1">
      <w:pPr>
        <w:numPr>
          <w:ilvl w:val="0"/>
          <w:numId w:val="2"/>
        </w:numPr>
        <w:spacing w:before="120" w:after="144"/>
        <w:ind w:left="768" w:right="48"/>
        <w:jc w:val="both"/>
        <w:rPr>
          <w:color w:val="000000"/>
        </w:rPr>
      </w:pPr>
      <w:r>
        <w:rPr>
          <w:b/>
          <w:bCs/>
          <w:color w:val="000000"/>
        </w:rPr>
        <w:t>Offers -</w:t>
      </w:r>
      <w:r>
        <w:rPr>
          <w:color w:val="000000"/>
        </w:rPr>
        <w:t> This type of procurement documents are bids, proposals and quotes made by potential suppliers to prospective clients.</w:t>
      </w:r>
    </w:p>
    <w:p w:rsidR="00B82AB1" w:rsidRDefault="00B82AB1" w:rsidP="00B82AB1">
      <w:pPr>
        <w:numPr>
          <w:ilvl w:val="0"/>
          <w:numId w:val="2"/>
        </w:numPr>
        <w:spacing w:before="120" w:after="144"/>
        <w:ind w:left="768" w:right="48"/>
        <w:jc w:val="both"/>
        <w:rPr>
          <w:color w:val="000000"/>
        </w:rPr>
      </w:pPr>
      <w:r>
        <w:rPr>
          <w:b/>
          <w:bCs/>
          <w:color w:val="000000"/>
        </w:rPr>
        <w:t>Contracts -</w:t>
      </w:r>
      <w:r>
        <w:rPr>
          <w:color w:val="000000"/>
        </w:rPr>
        <w:t> Contracts refer to the final signed agreements between clients and suppliers.</w:t>
      </w:r>
    </w:p>
    <w:p w:rsidR="00B82AB1" w:rsidRDefault="00B82AB1" w:rsidP="00B82AB1">
      <w:pPr>
        <w:numPr>
          <w:ilvl w:val="0"/>
          <w:numId w:val="2"/>
        </w:numPr>
        <w:spacing w:before="120" w:after="144"/>
        <w:ind w:left="768" w:right="48"/>
        <w:jc w:val="both"/>
        <w:rPr>
          <w:color w:val="000000"/>
        </w:rPr>
      </w:pPr>
      <w:r>
        <w:rPr>
          <w:b/>
          <w:bCs/>
          <w:color w:val="000000"/>
        </w:rPr>
        <w:t>Amendments/Modifications -</w:t>
      </w:r>
      <w:r>
        <w:rPr>
          <w:color w:val="000000"/>
        </w:rPr>
        <w:t> This refers to any changes in solicitations, offers and contracts. Amendments/Modifications have to be in the form of a written document.</w:t>
      </w:r>
    </w:p>
    <w:p w:rsidR="00B82AB1" w:rsidRDefault="00B82AB1" w:rsidP="00B82AB1">
      <w:pPr>
        <w:pStyle w:val="BHD"/>
        <w:spacing w:before="0" w:after="0" w:line="240" w:lineRule="auto"/>
        <w:rPr>
          <w:sz w:val="24"/>
          <w:szCs w:val="24"/>
        </w:rPr>
      </w:pPr>
    </w:p>
    <w:p w:rsidR="00B82AB1" w:rsidRDefault="00B82AB1" w:rsidP="00B82AB1">
      <w:pPr>
        <w:pStyle w:val="BL1st"/>
      </w:pPr>
    </w:p>
    <w:p w:rsidR="00B82AB1" w:rsidRDefault="00B82AB1" w:rsidP="00B82AB1">
      <w:pPr>
        <w:pStyle w:val="BHD"/>
        <w:spacing w:before="0" w:after="0" w:line="240" w:lineRule="auto"/>
        <w:rPr>
          <w:sz w:val="24"/>
          <w:szCs w:val="24"/>
        </w:rPr>
      </w:pPr>
      <w:r>
        <w:rPr>
          <w:b/>
          <w:sz w:val="24"/>
          <w:szCs w:val="24"/>
        </w:rPr>
        <w:t>Guidelines for creating procurement documents</w:t>
      </w:r>
      <w:r>
        <w:rPr>
          <w:sz w:val="24"/>
          <w:szCs w:val="24"/>
        </w:rPr>
        <w:t xml:space="preserve">: </w:t>
      </w:r>
    </w:p>
    <w:p w:rsidR="00B82AB1" w:rsidRDefault="00B82AB1" w:rsidP="00B82AB1">
      <w:pPr>
        <w:rPr>
          <w:rFonts w:ascii="New York" w:hAnsi="New York"/>
          <w:noProof/>
          <w:sz w:val="20"/>
          <w:szCs w:val="20"/>
        </w:rPr>
      </w:pPr>
    </w:p>
    <w:p w:rsidR="00B82AB1" w:rsidRDefault="00B82AB1" w:rsidP="00B82AB1">
      <w:pPr>
        <w:pStyle w:val="NormalWeb"/>
        <w:numPr>
          <w:ilvl w:val="0"/>
          <w:numId w:val="3"/>
        </w:numPr>
        <w:spacing w:before="120" w:beforeAutospacing="0" w:after="144" w:afterAutospacing="0"/>
        <w:ind w:left="768" w:right="48"/>
        <w:jc w:val="both"/>
        <w:rPr>
          <w:rFonts w:ascii="Arial" w:hAnsi="Arial" w:cs="Arial"/>
          <w:color w:val="000000"/>
          <w:sz w:val="21"/>
          <w:szCs w:val="21"/>
        </w:rPr>
      </w:pPr>
      <w:r>
        <w:rPr>
          <w:rFonts w:ascii="Arial" w:hAnsi="Arial" w:cs="Arial"/>
          <w:b/>
          <w:bCs/>
          <w:color w:val="000000"/>
          <w:sz w:val="21"/>
          <w:szCs w:val="21"/>
        </w:rPr>
        <w:t>Information Gathering -</w:t>
      </w:r>
      <w:r>
        <w:rPr>
          <w:rFonts w:ascii="Arial" w:hAnsi="Arial" w:cs="Arial"/>
          <w:color w:val="000000"/>
          <w:sz w:val="21"/>
          <w:szCs w:val="21"/>
        </w:rPr>
        <w:t> A potential customer first researches suppliers, who satisfy requirements for the product needed.</w:t>
      </w:r>
    </w:p>
    <w:p w:rsidR="00B82AB1" w:rsidRDefault="00B82AB1" w:rsidP="00B82AB1">
      <w:pPr>
        <w:pStyle w:val="NormalWeb"/>
        <w:numPr>
          <w:ilvl w:val="0"/>
          <w:numId w:val="3"/>
        </w:numPr>
        <w:spacing w:before="120" w:beforeAutospacing="0" w:after="144" w:afterAutospacing="0"/>
        <w:ind w:left="768" w:right="48"/>
        <w:jc w:val="both"/>
        <w:rPr>
          <w:rFonts w:ascii="Arial" w:hAnsi="Arial" w:cs="Arial"/>
          <w:color w:val="000000"/>
          <w:sz w:val="21"/>
          <w:szCs w:val="21"/>
        </w:rPr>
      </w:pPr>
      <w:r>
        <w:rPr>
          <w:rFonts w:ascii="Arial" w:hAnsi="Arial" w:cs="Arial"/>
          <w:b/>
          <w:bCs/>
          <w:color w:val="000000"/>
          <w:sz w:val="21"/>
          <w:szCs w:val="21"/>
        </w:rPr>
        <w:t>Supplier Contact -</w:t>
      </w:r>
      <w:r>
        <w:rPr>
          <w:rFonts w:ascii="Arial" w:hAnsi="Arial" w:cs="Arial"/>
          <w:color w:val="000000"/>
          <w:sz w:val="21"/>
          <w:szCs w:val="21"/>
        </w:rPr>
        <w:t> When a prospective supplier has been identified, the customer requests for quotations, proposals, information and tender. This may be done through advertisements or through direct contact with the supplier.</w:t>
      </w:r>
    </w:p>
    <w:p w:rsidR="00B82AB1" w:rsidRDefault="00B82AB1" w:rsidP="00B82AB1">
      <w:pPr>
        <w:pStyle w:val="NormalWeb"/>
        <w:numPr>
          <w:ilvl w:val="0"/>
          <w:numId w:val="3"/>
        </w:numPr>
        <w:spacing w:before="120" w:beforeAutospacing="0" w:after="144" w:afterAutospacing="0"/>
        <w:ind w:left="768" w:right="48"/>
        <w:jc w:val="both"/>
        <w:rPr>
          <w:rFonts w:ascii="Arial" w:hAnsi="Arial" w:cs="Arial"/>
          <w:color w:val="000000"/>
          <w:sz w:val="21"/>
          <w:szCs w:val="21"/>
        </w:rPr>
      </w:pPr>
      <w:r>
        <w:rPr>
          <w:rFonts w:ascii="Arial" w:hAnsi="Arial" w:cs="Arial"/>
          <w:b/>
          <w:bCs/>
          <w:color w:val="000000"/>
          <w:sz w:val="21"/>
          <w:szCs w:val="21"/>
        </w:rPr>
        <w:t>Background Review -</w:t>
      </w:r>
      <w:r>
        <w:rPr>
          <w:rFonts w:ascii="Arial" w:hAnsi="Arial" w:cs="Arial"/>
          <w:color w:val="000000"/>
          <w:sz w:val="21"/>
          <w:szCs w:val="21"/>
        </w:rPr>
        <w:t> The customer now examines references for the goods/services concerned and may also consider samples of the goods/services or undertake trials.</w:t>
      </w:r>
    </w:p>
    <w:p w:rsidR="00B82AB1" w:rsidRDefault="00B82AB1" w:rsidP="00B82AB1">
      <w:pPr>
        <w:pStyle w:val="NormalWeb"/>
        <w:numPr>
          <w:ilvl w:val="0"/>
          <w:numId w:val="3"/>
        </w:numPr>
        <w:spacing w:before="120" w:beforeAutospacing="0" w:after="144" w:afterAutospacing="0"/>
        <w:ind w:left="768" w:right="48"/>
        <w:jc w:val="both"/>
        <w:rPr>
          <w:rFonts w:ascii="Arial" w:hAnsi="Arial" w:cs="Arial"/>
          <w:color w:val="000000"/>
          <w:sz w:val="21"/>
          <w:szCs w:val="21"/>
        </w:rPr>
      </w:pPr>
      <w:r>
        <w:rPr>
          <w:rFonts w:ascii="Arial" w:hAnsi="Arial" w:cs="Arial"/>
          <w:b/>
          <w:bCs/>
          <w:color w:val="000000"/>
          <w:sz w:val="21"/>
          <w:szCs w:val="21"/>
        </w:rPr>
        <w:t>Negotiation -</w:t>
      </w:r>
      <w:r>
        <w:rPr>
          <w:rFonts w:ascii="Arial" w:hAnsi="Arial" w:cs="Arial"/>
          <w:color w:val="000000"/>
          <w:sz w:val="21"/>
          <w:szCs w:val="21"/>
        </w:rPr>
        <w:t> Next the negotiations regarding price, availability and customization options are undertaken. The contract regarding the purchase of the goods or services is completed.</w:t>
      </w:r>
    </w:p>
    <w:p w:rsidR="00B82AB1" w:rsidRDefault="00B82AB1" w:rsidP="00B82AB1">
      <w:pPr>
        <w:pStyle w:val="NormalWeb"/>
        <w:numPr>
          <w:ilvl w:val="0"/>
          <w:numId w:val="3"/>
        </w:numPr>
        <w:spacing w:before="120" w:beforeAutospacing="0" w:after="144" w:afterAutospacing="0"/>
        <w:ind w:left="768" w:right="48"/>
        <w:jc w:val="both"/>
        <w:rPr>
          <w:rFonts w:ascii="Arial" w:hAnsi="Arial" w:cs="Arial"/>
          <w:color w:val="000000"/>
          <w:sz w:val="21"/>
          <w:szCs w:val="21"/>
        </w:rPr>
      </w:pPr>
      <w:r>
        <w:rPr>
          <w:rFonts w:ascii="Arial" w:hAnsi="Arial" w:cs="Arial"/>
          <w:b/>
          <w:bCs/>
          <w:color w:val="000000"/>
          <w:sz w:val="21"/>
          <w:szCs w:val="21"/>
        </w:rPr>
        <w:t>Fulfilment -</w:t>
      </w:r>
      <w:r>
        <w:rPr>
          <w:rFonts w:ascii="Arial" w:hAnsi="Arial" w:cs="Arial"/>
          <w:color w:val="000000"/>
          <w:sz w:val="21"/>
          <w:szCs w:val="21"/>
        </w:rPr>
        <w:t> Based on the contract signed, the purchased goods or services are shipped and delivered. Payment is also completed at this stage. Additional training or installation of the product may also be provided.</w:t>
      </w:r>
    </w:p>
    <w:p w:rsidR="00B82AB1" w:rsidRDefault="00B82AB1" w:rsidP="00B82AB1">
      <w:pPr>
        <w:pStyle w:val="NormalWeb"/>
        <w:numPr>
          <w:ilvl w:val="0"/>
          <w:numId w:val="3"/>
        </w:numPr>
        <w:spacing w:before="120" w:beforeAutospacing="0" w:after="144" w:afterAutospacing="0"/>
        <w:ind w:left="768" w:right="48"/>
        <w:jc w:val="both"/>
        <w:rPr>
          <w:rFonts w:ascii="Arial" w:hAnsi="Arial" w:cs="Arial"/>
          <w:color w:val="000000"/>
          <w:sz w:val="21"/>
          <w:szCs w:val="21"/>
        </w:rPr>
      </w:pPr>
      <w:r>
        <w:rPr>
          <w:rFonts w:ascii="Arial" w:hAnsi="Arial" w:cs="Arial"/>
          <w:b/>
          <w:bCs/>
          <w:color w:val="000000"/>
          <w:sz w:val="21"/>
          <w:szCs w:val="21"/>
        </w:rPr>
        <w:t>Renewal -</w:t>
      </w:r>
      <w:r>
        <w:rPr>
          <w:rFonts w:ascii="Arial" w:hAnsi="Arial" w:cs="Arial"/>
          <w:color w:val="000000"/>
          <w:sz w:val="21"/>
          <w:szCs w:val="21"/>
        </w:rPr>
        <w:t> Once the goods or services are consumed or disposed of and the contract has expired, the product or service needs to be re-ordered. The customer now decides whether to continue with the same supplier or look for a new one.</w:t>
      </w:r>
    </w:p>
    <w:p w:rsidR="00B82AB1" w:rsidRDefault="00B82AB1" w:rsidP="00B82AB1"/>
    <w:p w:rsidR="00B82AB1" w:rsidRDefault="00B82AB1" w:rsidP="00B82AB1">
      <w:pPr>
        <w:pStyle w:val="BHD"/>
        <w:spacing w:before="0" w:after="0" w:line="240" w:lineRule="auto"/>
        <w:rPr>
          <w:sz w:val="24"/>
          <w:szCs w:val="24"/>
        </w:rPr>
      </w:pPr>
    </w:p>
    <w:p w:rsidR="00B82AB1" w:rsidRDefault="00B82AB1" w:rsidP="00B82AB1">
      <w:pPr>
        <w:pStyle w:val="BL1st"/>
      </w:pPr>
    </w:p>
    <w:p w:rsidR="00033923" w:rsidRDefault="00033923" w:rsidP="00033923"/>
    <w:p w:rsidR="00033923" w:rsidRDefault="00033923" w:rsidP="00033923"/>
    <w:p w:rsidR="00033923" w:rsidRDefault="00033923" w:rsidP="00033923"/>
    <w:p w:rsidR="00033923" w:rsidRDefault="00033923" w:rsidP="00033923"/>
    <w:p w:rsidR="00033923" w:rsidRPr="00033923" w:rsidRDefault="00033923" w:rsidP="00033923"/>
    <w:p w:rsidR="00B82AB1" w:rsidRDefault="00B82AB1" w:rsidP="00B82AB1">
      <w:pPr>
        <w:pStyle w:val="BHD"/>
        <w:spacing w:before="0" w:after="0" w:line="240" w:lineRule="auto"/>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66"/>
        <w:gridCol w:w="1461"/>
        <w:gridCol w:w="1545"/>
        <w:gridCol w:w="2978"/>
      </w:tblGrid>
      <w:tr w:rsidR="00033923" w:rsidTr="00033923">
        <w:tc>
          <w:tcPr>
            <w:tcW w:w="9175" w:type="dxa"/>
            <w:gridSpan w:val="4"/>
            <w:tcBorders>
              <w:top w:val="single" w:sz="4" w:space="0" w:color="auto"/>
              <w:left w:val="single" w:sz="4" w:space="0" w:color="auto"/>
              <w:bottom w:val="single" w:sz="4" w:space="0" w:color="auto"/>
              <w:right w:val="single" w:sz="4" w:space="0" w:color="auto"/>
            </w:tcBorders>
            <w:hideMark/>
          </w:tcPr>
          <w:p w:rsidR="00033923" w:rsidRDefault="00033923">
            <w:pPr>
              <w:pStyle w:val="SHTB"/>
              <w:spacing w:line="240" w:lineRule="auto"/>
              <w:jc w:val="both"/>
              <w:rPr>
                <w:rFonts w:ascii="Times New Roman" w:hAnsi="Times New Roman"/>
                <w:b/>
                <w:bCs/>
                <w:sz w:val="24"/>
                <w:szCs w:val="24"/>
              </w:rPr>
            </w:pPr>
            <w:r>
              <w:rPr>
                <w:rFonts w:ascii="Times New Roman" w:hAnsi="Times New Roman"/>
                <w:b/>
                <w:bCs/>
                <w:sz w:val="24"/>
                <w:szCs w:val="24"/>
              </w:rPr>
              <w:t>Roles and Responsibilities</w:t>
            </w:r>
          </w:p>
        </w:tc>
      </w:tr>
      <w:tr w:rsidR="00033923" w:rsidTr="00033923">
        <w:tc>
          <w:tcPr>
            <w:tcW w:w="2312" w:type="dxa"/>
            <w:tcBorders>
              <w:top w:val="single" w:sz="4" w:space="0" w:color="auto"/>
              <w:left w:val="single" w:sz="4" w:space="0" w:color="auto"/>
              <w:bottom w:val="single" w:sz="4" w:space="0" w:color="auto"/>
              <w:right w:val="single" w:sz="4" w:space="0" w:color="auto"/>
            </w:tcBorders>
            <w:hideMark/>
          </w:tcPr>
          <w:p w:rsidR="00033923" w:rsidRDefault="00033923">
            <w:pPr>
              <w:pStyle w:val="SHTB"/>
              <w:pBdr>
                <w:bottom w:val="none" w:sz="0" w:space="0" w:color="auto"/>
              </w:pBdr>
              <w:spacing w:line="240" w:lineRule="auto"/>
              <w:jc w:val="both"/>
              <w:rPr>
                <w:rFonts w:ascii="Times New Roman" w:hAnsi="Times New Roman"/>
                <w:b/>
                <w:bCs/>
                <w:sz w:val="24"/>
                <w:szCs w:val="24"/>
              </w:rPr>
            </w:pPr>
            <w:r>
              <w:rPr>
                <w:rFonts w:ascii="Times New Roman" w:hAnsi="Times New Roman"/>
                <w:b/>
                <w:bCs/>
                <w:sz w:val="24"/>
                <w:szCs w:val="24"/>
              </w:rPr>
              <w:t>Name and Signature</w:t>
            </w:r>
          </w:p>
        </w:tc>
        <w:tc>
          <w:tcPr>
            <w:tcW w:w="1853" w:type="dxa"/>
            <w:tcBorders>
              <w:top w:val="single" w:sz="4" w:space="0" w:color="auto"/>
              <w:left w:val="single" w:sz="4" w:space="0" w:color="auto"/>
              <w:bottom w:val="single" w:sz="4" w:space="0" w:color="auto"/>
              <w:right w:val="single" w:sz="4" w:space="0" w:color="auto"/>
            </w:tcBorders>
            <w:hideMark/>
          </w:tcPr>
          <w:p w:rsidR="00033923" w:rsidRDefault="00033923">
            <w:pPr>
              <w:pStyle w:val="SHTB"/>
              <w:pBdr>
                <w:bottom w:val="none" w:sz="0" w:space="0" w:color="auto"/>
              </w:pBdr>
              <w:spacing w:line="240" w:lineRule="auto"/>
              <w:jc w:val="both"/>
              <w:rPr>
                <w:rFonts w:ascii="Times New Roman" w:hAnsi="Times New Roman"/>
                <w:b/>
                <w:bCs/>
                <w:sz w:val="24"/>
                <w:szCs w:val="24"/>
              </w:rPr>
            </w:pPr>
            <w:r>
              <w:rPr>
                <w:rFonts w:ascii="Times New Roman" w:hAnsi="Times New Roman"/>
                <w:b/>
                <w:bCs/>
                <w:sz w:val="24"/>
                <w:szCs w:val="24"/>
              </w:rPr>
              <w:t>Role</w:t>
            </w:r>
          </w:p>
        </w:tc>
        <w:tc>
          <w:tcPr>
            <w:tcW w:w="1873" w:type="dxa"/>
            <w:tcBorders>
              <w:top w:val="single" w:sz="4" w:space="0" w:color="auto"/>
              <w:left w:val="single" w:sz="4" w:space="0" w:color="auto"/>
              <w:bottom w:val="single" w:sz="4" w:space="0" w:color="auto"/>
              <w:right w:val="single" w:sz="4" w:space="0" w:color="auto"/>
            </w:tcBorders>
            <w:hideMark/>
          </w:tcPr>
          <w:p w:rsidR="00033923" w:rsidRDefault="00033923">
            <w:pPr>
              <w:pStyle w:val="SHTB"/>
              <w:pBdr>
                <w:bottom w:val="none" w:sz="0" w:space="0" w:color="auto"/>
              </w:pBdr>
              <w:spacing w:line="240" w:lineRule="auto"/>
              <w:jc w:val="both"/>
              <w:rPr>
                <w:rFonts w:ascii="Times New Roman" w:hAnsi="Times New Roman"/>
                <w:b/>
                <w:bCs/>
                <w:sz w:val="24"/>
                <w:szCs w:val="24"/>
              </w:rPr>
            </w:pPr>
            <w:r>
              <w:rPr>
                <w:rFonts w:ascii="Times New Roman" w:hAnsi="Times New Roman"/>
                <w:b/>
                <w:bCs/>
                <w:sz w:val="24"/>
                <w:szCs w:val="24"/>
              </w:rPr>
              <w:t>Position</w:t>
            </w:r>
          </w:p>
        </w:tc>
        <w:tc>
          <w:tcPr>
            <w:tcW w:w="3137" w:type="dxa"/>
            <w:tcBorders>
              <w:top w:val="single" w:sz="4" w:space="0" w:color="auto"/>
              <w:left w:val="single" w:sz="4" w:space="0" w:color="auto"/>
              <w:bottom w:val="single" w:sz="4" w:space="0" w:color="auto"/>
              <w:right w:val="single" w:sz="4" w:space="0" w:color="auto"/>
            </w:tcBorders>
            <w:hideMark/>
          </w:tcPr>
          <w:p w:rsidR="00033923" w:rsidRDefault="00033923">
            <w:pPr>
              <w:pStyle w:val="SHTB"/>
              <w:pBdr>
                <w:bottom w:val="none" w:sz="0" w:space="0" w:color="auto"/>
              </w:pBdr>
              <w:spacing w:line="240" w:lineRule="auto"/>
              <w:jc w:val="both"/>
              <w:rPr>
                <w:rFonts w:ascii="Times New Roman" w:hAnsi="Times New Roman"/>
                <w:b/>
                <w:bCs/>
                <w:sz w:val="24"/>
                <w:szCs w:val="24"/>
              </w:rPr>
            </w:pPr>
            <w:r>
              <w:rPr>
                <w:rFonts w:ascii="Times New Roman" w:hAnsi="Times New Roman"/>
                <w:b/>
                <w:bCs/>
                <w:sz w:val="24"/>
                <w:szCs w:val="24"/>
              </w:rPr>
              <w:t>Contact Information</w:t>
            </w:r>
          </w:p>
        </w:tc>
      </w:tr>
      <w:tr w:rsidR="00033923" w:rsidTr="00033923">
        <w:tc>
          <w:tcPr>
            <w:tcW w:w="2312" w:type="dxa"/>
            <w:tcBorders>
              <w:top w:val="single" w:sz="4" w:space="0" w:color="auto"/>
              <w:left w:val="single" w:sz="4" w:space="0" w:color="auto"/>
              <w:bottom w:val="single" w:sz="4" w:space="0" w:color="auto"/>
              <w:right w:val="single" w:sz="4" w:space="0" w:color="auto"/>
            </w:tcBorders>
          </w:tcPr>
          <w:p w:rsidR="00033923" w:rsidRDefault="00033923">
            <w:pPr>
              <w:pStyle w:val="SHTB"/>
              <w:pBdr>
                <w:bottom w:val="none" w:sz="0" w:space="0" w:color="auto"/>
              </w:pBdr>
              <w:spacing w:line="240" w:lineRule="auto"/>
              <w:jc w:val="both"/>
              <w:rPr>
                <w:rFonts w:ascii="Times New Roman" w:hAnsi="Times New Roman"/>
                <w:b/>
                <w:bCs/>
                <w:sz w:val="24"/>
                <w:szCs w:val="24"/>
              </w:rPr>
            </w:pPr>
          </w:p>
        </w:tc>
        <w:tc>
          <w:tcPr>
            <w:tcW w:w="1853" w:type="dxa"/>
            <w:tcBorders>
              <w:top w:val="single" w:sz="4" w:space="0" w:color="auto"/>
              <w:left w:val="single" w:sz="4" w:space="0" w:color="auto"/>
              <w:bottom w:val="single" w:sz="4" w:space="0" w:color="auto"/>
              <w:right w:val="single" w:sz="4" w:space="0" w:color="auto"/>
            </w:tcBorders>
          </w:tcPr>
          <w:p w:rsidR="00033923" w:rsidRDefault="00033923">
            <w:pPr>
              <w:pStyle w:val="SHTB"/>
              <w:pBdr>
                <w:bottom w:val="none" w:sz="0" w:space="0" w:color="auto"/>
              </w:pBdr>
              <w:spacing w:line="240" w:lineRule="auto"/>
              <w:jc w:val="both"/>
              <w:rPr>
                <w:rFonts w:ascii="Times New Roman" w:hAnsi="Times New Roman"/>
                <w:b/>
                <w:bCs/>
                <w:sz w:val="24"/>
                <w:szCs w:val="24"/>
              </w:rPr>
            </w:pPr>
          </w:p>
        </w:tc>
        <w:tc>
          <w:tcPr>
            <w:tcW w:w="1873" w:type="dxa"/>
            <w:tcBorders>
              <w:top w:val="single" w:sz="4" w:space="0" w:color="auto"/>
              <w:left w:val="single" w:sz="4" w:space="0" w:color="auto"/>
              <w:bottom w:val="single" w:sz="4" w:space="0" w:color="auto"/>
              <w:right w:val="single" w:sz="4" w:space="0" w:color="auto"/>
            </w:tcBorders>
          </w:tcPr>
          <w:p w:rsidR="00033923" w:rsidRDefault="00033923">
            <w:pPr>
              <w:pStyle w:val="SHTB"/>
              <w:pBdr>
                <w:bottom w:val="none" w:sz="0" w:space="0" w:color="auto"/>
              </w:pBdr>
              <w:spacing w:line="240" w:lineRule="auto"/>
              <w:jc w:val="both"/>
              <w:rPr>
                <w:rFonts w:ascii="Times New Roman" w:hAnsi="Times New Roman"/>
                <w:b/>
                <w:bCs/>
                <w:sz w:val="24"/>
                <w:szCs w:val="24"/>
              </w:rPr>
            </w:pPr>
          </w:p>
        </w:tc>
        <w:tc>
          <w:tcPr>
            <w:tcW w:w="3137" w:type="dxa"/>
            <w:tcBorders>
              <w:top w:val="single" w:sz="4" w:space="0" w:color="auto"/>
              <w:left w:val="single" w:sz="4" w:space="0" w:color="auto"/>
              <w:bottom w:val="single" w:sz="4" w:space="0" w:color="auto"/>
              <w:right w:val="single" w:sz="4" w:space="0" w:color="auto"/>
            </w:tcBorders>
          </w:tcPr>
          <w:p w:rsidR="00033923" w:rsidRDefault="00033923">
            <w:pPr>
              <w:pStyle w:val="SHTB"/>
              <w:pBdr>
                <w:bottom w:val="none" w:sz="0" w:space="0" w:color="auto"/>
              </w:pBdr>
              <w:spacing w:line="240" w:lineRule="auto"/>
              <w:jc w:val="both"/>
              <w:rPr>
                <w:rFonts w:ascii="Times New Roman" w:hAnsi="Times New Roman"/>
                <w:b/>
                <w:bCs/>
                <w:sz w:val="24"/>
                <w:szCs w:val="24"/>
              </w:rPr>
            </w:pPr>
          </w:p>
        </w:tc>
      </w:tr>
      <w:tr w:rsidR="00033923" w:rsidTr="00033923">
        <w:tc>
          <w:tcPr>
            <w:tcW w:w="2312" w:type="dxa"/>
            <w:tcBorders>
              <w:top w:val="single" w:sz="4" w:space="0" w:color="auto"/>
              <w:left w:val="single" w:sz="4" w:space="0" w:color="auto"/>
              <w:bottom w:val="single" w:sz="4" w:space="0" w:color="auto"/>
              <w:right w:val="single" w:sz="4" w:space="0" w:color="auto"/>
            </w:tcBorders>
            <w:hideMark/>
          </w:tcPr>
          <w:p w:rsidR="00033923" w:rsidRDefault="00033923">
            <w:pPr>
              <w:jc w:val="both"/>
              <w:rPr>
                <w:noProof/>
              </w:rPr>
            </w:pPr>
            <w:r>
              <w:rPr>
                <w:noProof/>
              </w:rPr>
              <w:t>Shiva Rama Krishna Vodnala</w:t>
            </w:r>
          </w:p>
          <w:p w:rsidR="00033923" w:rsidRDefault="00033923">
            <w:pPr>
              <w:jc w:val="both"/>
              <w:rPr>
                <w:noProof/>
              </w:rPr>
            </w:pPr>
            <w:r>
              <w:rPr>
                <w:noProof/>
              </w:rPr>
              <w:drawing>
                <wp:inline distT="0" distB="0" distL="0" distR="0">
                  <wp:extent cx="1647825" cy="6953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47825" cy="695325"/>
                          </a:xfrm>
                          <a:prstGeom prst="rect">
                            <a:avLst/>
                          </a:prstGeom>
                          <a:noFill/>
                          <a:ln>
                            <a:noFill/>
                          </a:ln>
                        </pic:spPr>
                      </pic:pic>
                    </a:graphicData>
                  </a:graphic>
                </wp:inline>
              </w:drawing>
            </w:r>
          </w:p>
        </w:tc>
        <w:tc>
          <w:tcPr>
            <w:tcW w:w="1853" w:type="dxa"/>
            <w:tcBorders>
              <w:top w:val="single" w:sz="4" w:space="0" w:color="auto"/>
              <w:left w:val="single" w:sz="4" w:space="0" w:color="auto"/>
              <w:bottom w:val="single" w:sz="4" w:space="0" w:color="auto"/>
              <w:right w:val="single" w:sz="4" w:space="0" w:color="auto"/>
            </w:tcBorders>
            <w:hideMark/>
          </w:tcPr>
          <w:p w:rsidR="00033923" w:rsidRDefault="00033923">
            <w:pPr>
              <w:pStyle w:val="SHTB"/>
              <w:pBdr>
                <w:bottom w:val="none" w:sz="0" w:space="0" w:color="auto"/>
              </w:pBdr>
              <w:spacing w:line="240" w:lineRule="auto"/>
              <w:jc w:val="both"/>
              <w:rPr>
                <w:rFonts w:ascii="Times New Roman" w:hAnsi="Times New Roman"/>
                <w:b/>
                <w:bCs/>
                <w:sz w:val="24"/>
                <w:szCs w:val="24"/>
              </w:rPr>
            </w:pPr>
            <w:r>
              <w:rPr>
                <w:rFonts w:ascii="Times New Roman" w:hAnsi="Times New Roman"/>
                <w:sz w:val="24"/>
                <w:szCs w:val="24"/>
              </w:rPr>
              <w:t>Team Member</w:t>
            </w:r>
          </w:p>
        </w:tc>
        <w:tc>
          <w:tcPr>
            <w:tcW w:w="1873" w:type="dxa"/>
            <w:tcBorders>
              <w:top w:val="single" w:sz="4" w:space="0" w:color="auto"/>
              <w:left w:val="single" w:sz="4" w:space="0" w:color="auto"/>
              <w:bottom w:val="single" w:sz="4" w:space="0" w:color="auto"/>
              <w:right w:val="single" w:sz="4" w:space="0" w:color="auto"/>
            </w:tcBorders>
            <w:hideMark/>
          </w:tcPr>
          <w:p w:rsidR="00033923" w:rsidRDefault="00033923">
            <w:pPr>
              <w:pStyle w:val="SHTB"/>
              <w:pBdr>
                <w:bottom w:val="none" w:sz="0" w:space="0" w:color="auto"/>
              </w:pBdr>
              <w:spacing w:line="240" w:lineRule="auto"/>
              <w:jc w:val="both"/>
              <w:rPr>
                <w:rFonts w:ascii="Times New Roman" w:hAnsi="Times New Roman"/>
                <w:b/>
                <w:bCs/>
                <w:sz w:val="24"/>
                <w:szCs w:val="24"/>
              </w:rPr>
            </w:pPr>
            <w:r>
              <w:rPr>
                <w:rFonts w:ascii="Times New Roman" w:hAnsi="Times New Roman"/>
                <w:sz w:val="24"/>
                <w:szCs w:val="24"/>
              </w:rPr>
              <w:t>Developer</w:t>
            </w:r>
          </w:p>
        </w:tc>
        <w:tc>
          <w:tcPr>
            <w:tcW w:w="3137" w:type="dxa"/>
            <w:tcBorders>
              <w:top w:val="single" w:sz="4" w:space="0" w:color="auto"/>
              <w:left w:val="single" w:sz="4" w:space="0" w:color="auto"/>
              <w:bottom w:val="single" w:sz="4" w:space="0" w:color="auto"/>
              <w:right w:val="single" w:sz="4" w:space="0" w:color="auto"/>
            </w:tcBorders>
            <w:hideMark/>
          </w:tcPr>
          <w:p w:rsidR="00033923" w:rsidRDefault="00033923">
            <w:pPr>
              <w:pStyle w:val="SHTB"/>
              <w:pBdr>
                <w:bottom w:val="none" w:sz="0" w:space="0" w:color="auto"/>
              </w:pBdr>
              <w:spacing w:line="240" w:lineRule="auto"/>
              <w:jc w:val="both"/>
              <w:rPr>
                <w:rFonts w:ascii="Times New Roman" w:hAnsi="Times New Roman"/>
                <w:b/>
                <w:bCs/>
                <w:sz w:val="24"/>
                <w:szCs w:val="24"/>
                <w:u w:val="single"/>
              </w:rPr>
            </w:pPr>
            <w:hyperlink r:id="rId6" w:history="1">
              <w:r>
                <w:rPr>
                  <w:rStyle w:val="Hyperlink"/>
                  <w:rFonts w:ascii="Times New Roman" w:hAnsi="Times New Roman"/>
                  <w:sz w:val="24"/>
                  <w:szCs w:val="24"/>
                  <w:shd w:val="clear" w:color="auto" w:fill="FFFFFF"/>
                </w:rPr>
                <w:t>S538103@nwmissouri.edu</w:t>
              </w:r>
            </w:hyperlink>
          </w:p>
        </w:tc>
      </w:tr>
      <w:tr w:rsidR="00033923" w:rsidTr="00033923">
        <w:tc>
          <w:tcPr>
            <w:tcW w:w="2312" w:type="dxa"/>
            <w:tcBorders>
              <w:top w:val="single" w:sz="4" w:space="0" w:color="auto"/>
              <w:left w:val="single" w:sz="4" w:space="0" w:color="auto"/>
              <w:bottom w:val="single" w:sz="4" w:space="0" w:color="auto"/>
              <w:right w:val="single" w:sz="4" w:space="0" w:color="auto"/>
            </w:tcBorders>
            <w:hideMark/>
          </w:tcPr>
          <w:p w:rsidR="00033923" w:rsidRDefault="00033923">
            <w:pPr>
              <w:pStyle w:val="SHTB"/>
              <w:pBdr>
                <w:bottom w:val="none" w:sz="0" w:space="0" w:color="auto"/>
              </w:pBdr>
              <w:spacing w:line="240" w:lineRule="auto"/>
              <w:rPr>
                <w:rFonts w:ascii="Times New Roman" w:hAnsi="Times New Roman"/>
                <w:noProof/>
                <w:sz w:val="24"/>
                <w:szCs w:val="24"/>
              </w:rPr>
            </w:pPr>
            <w:r>
              <w:rPr>
                <w:rFonts w:ascii="Times New Roman" w:hAnsi="Times New Roman"/>
                <w:noProof/>
                <w:sz w:val="24"/>
                <w:szCs w:val="24"/>
              </w:rPr>
              <w:t>Krishna Sumanth Koyyalamudi</w:t>
            </w:r>
          </w:p>
          <w:p w:rsidR="00033923" w:rsidRDefault="00033923">
            <w:pPr>
              <w:rPr>
                <w:rFonts w:asciiTheme="minorHAnsi" w:hAnsiTheme="minorHAnsi"/>
                <w:sz w:val="22"/>
                <w:szCs w:val="22"/>
              </w:rPr>
            </w:pPr>
            <w:r>
              <w:rPr>
                <w:noProof/>
              </w:rPr>
              <w:drawing>
                <wp:inline distT="0" distB="0" distL="0" distR="0">
                  <wp:extent cx="1619250" cy="7715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19250" cy="771525"/>
                          </a:xfrm>
                          <a:prstGeom prst="rect">
                            <a:avLst/>
                          </a:prstGeom>
                          <a:noFill/>
                          <a:ln>
                            <a:noFill/>
                          </a:ln>
                        </pic:spPr>
                      </pic:pic>
                    </a:graphicData>
                  </a:graphic>
                </wp:inline>
              </w:drawing>
            </w:r>
          </w:p>
        </w:tc>
        <w:tc>
          <w:tcPr>
            <w:tcW w:w="1853" w:type="dxa"/>
            <w:tcBorders>
              <w:top w:val="single" w:sz="4" w:space="0" w:color="auto"/>
              <w:left w:val="single" w:sz="4" w:space="0" w:color="auto"/>
              <w:bottom w:val="single" w:sz="4" w:space="0" w:color="auto"/>
              <w:right w:val="single" w:sz="4" w:space="0" w:color="auto"/>
            </w:tcBorders>
            <w:hideMark/>
          </w:tcPr>
          <w:p w:rsidR="00033923" w:rsidRDefault="00033923">
            <w:pPr>
              <w:pStyle w:val="SHTB"/>
              <w:pBdr>
                <w:bottom w:val="none" w:sz="0" w:space="0" w:color="auto"/>
              </w:pBdr>
              <w:spacing w:line="240" w:lineRule="auto"/>
              <w:jc w:val="both"/>
              <w:rPr>
                <w:rFonts w:ascii="Times New Roman" w:hAnsi="Times New Roman"/>
                <w:b/>
                <w:bCs/>
                <w:sz w:val="24"/>
                <w:szCs w:val="24"/>
              </w:rPr>
            </w:pPr>
            <w:r>
              <w:rPr>
                <w:rFonts w:ascii="Times New Roman" w:hAnsi="Times New Roman"/>
                <w:sz w:val="24"/>
                <w:szCs w:val="24"/>
              </w:rPr>
              <w:t>Team Member</w:t>
            </w:r>
          </w:p>
        </w:tc>
        <w:tc>
          <w:tcPr>
            <w:tcW w:w="1873" w:type="dxa"/>
            <w:tcBorders>
              <w:top w:val="single" w:sz="4" w:space="0" w:color="auto"/>
              <w:left w:val="single" w:sz="4" w:space="0" w:color="auto"/>
              <w:bottom w:val="single" w:sz="4" w:space="0" w:color="auto"/>
              <w:right w:val="single" w:sz="4" w:space="0" w:color="auto"/>
            </w:tcBorders>
            <w:hideMark/>
          </w:tcPr>
          <w:p w:rsidR="00033923" w:rsidRDefault="00033923">
            <w:pPr>
              <w:pStyle w:val="SHTB"/>
              <w:pBdr>
                <w:bottom w:val="none" w:sz="0" w:space="0" w:color="auto"/>
              </w:pBdr>
              <w:spacing w:line="240" w:lineRule="auto"/>
              <w:jc w:val="both"/>
              <w:rPr>
                <w:rFonts w:ascii="Times New Roman" w:hAnsi="Times New Roman"/>
                <w:b/>
                <w:bCs/>
                <w:sz w:val="24"/>
                <w:szCs w:val="24"/>
              </w:rPr>
            </w:pPr>
            <w:r>
              <w:rPr>
                <w:rFonts w:ascii="Times New Roman" w:hAnsi="Times New Roman"/>
                <w:sz w:val="24"/>
                <w:szCs w:val="24"/>
              </w:rPr>
              <w:t>Developer and Content Writer</w:t>
            </w:r>
          </w:p>
        </w:tc>
        <w:tc>
          <w:tcPr>
            <w:tcW w:w="3137" w:type="dxa"/>
            <w:tcBorders>
              <w:top w:val="single" w:sz="4" w:space="0" w:color="auto"/>
              <w:left w:val="single" w:sz="4" w:space="0" w:color="auto"/>
              <w:bottom w:val="single" w:sz="4" w:space="0" w:color="auto"/>
              <w:right w:val="single" w:sz="4" w:space="0" w:color="auto"/>
            </w:tcBorders>
            <w:hideMark/>
          </w:tcPr>
          <w:p w:rsidR="00033923" w:rsidRDefault="00033923">
            <w:pPr>
              <w:pStyle w:val="SHTB"/>
              <w:pBdr>
                <w:bottom w:val="none" w:sz="0" w:space="0" w:color="auto"/>
              </w:pBdr>
              <w:spacing w:line="240" w:lineRule="auto"/>
              <w:jc w:val="both"/>
              <w:rPr>
                <w:rFonts w:ascii="Times New Roman" w:hAnsi="Times New Roman"/>
                <w:b/>
                <w:bCs/>
                <w:sz w:val="24"/>
                <w:szCs w:val="24"/>
                <w:u w:val="single"/>
              </w:rPr>
            </w:pPr>
            <w:hyperlink r:id="rId8" w:history="1">
              <w:r>
                <w:rPr>
                  <w:rStyle w:val="Hyperlink"/>
                  <w:rFonts w:ascii="Times New Roman" w:hAnsi="Times New Roman"/>
                  <w:sz w:val="24"/>
                  <w:szCs w:val="24"/>
                  <w:shd w:val="clear" w:color="auto" w:fill="FFFFFF"/>
                </w:rPr>
                <w:t>S538345@nwmissouri.edu</w:t>
              </w:r>
            </w:hyperlink>
          </w:p>
        </w:tc>
      </w:tr>
      <w:tr w:rsidR="00033923" w:rsidTr="00033923">
        <w:tc>
          <w:tcPr>
            <w:tcW w:w="2312" w:type="dxa"/>
            <w:tcBorders>
              <w:top w:val="single" w:sz="4" w:space="0" w:color="auto"/>
              <w:left w:val="single" w:sz="4" w:space="0" w:color="auto"/>
              <w:bottom w:val="single" w:sz="4" w:space="0" w:color="auto"/>
              <w:right w:val="single" w:sz="4" w:space="0" w:color="auto"/>
            </w:tcBorders>
            <w:hideMark/>
          </w:tcPr>
          <w:p w:rsidR="00033923" w:rsidRDefault="00033923">
            <w:pPr>
              <w:jc w:val="both"/>
              <w:rPr>
                <w:noProof/>
              </w:rPr>
            </w:pPr>
            <w:r>
              <w:rPr>
                <w:noProof/>
              </w:rPr>
              <w:t>Swaroopa Tirumalareddy</w:t>
            </w:r>
          </w:p>
          <w:p w:rsidR="00033923" w:rsidRDefault="00033923">
            <w:pPr>
              <w:jc w:val="both"/>
              <w:rPr>
                <w:noProof/>
              </w:rPr>
            </w:pPr>
            <w:r>
              <w:rPr>
                <w:rFonts w:asciiTheme="minorHAnsi" w:eastAsiaTheme="minorHAnsi" w:hAnsiTheme="minorHAnsi" w:cstheme="minorBidi"/>
                <w:sz w:val="22"/>
                <w:szCs w:val="22"/>
              </w:rPr>
              <w:object w:dxaOrig="2640" w:dyaOrig="12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132pt;height:60pt" o:ole="">
                  <v:imagedata r:id="rId9" o:title=""/>
                </v:shape>
                <o:OLEObject Type="Embed" ProgID="PBrush" ShapeID="_x0000_i1037" DrawAspect="Content" ObjectID="_1652474923" r:id="rId10"/>
              </w:object>
            </w:r>
          </w:p>
        </w:tc>
        <w:tc>
          <w:tcPr>
            <w:tcW w:w="1853" w:type="dxa"/>
            <w:tcBorders>
              <w:top w:val="single" w:sz="4" w:space="0" w:color="auto"/>
              <w:left w:val="single" w:sz="4" w:space="0" w:color="auto"/>
              <w:bottom w:val="single" w:sz="4" w:space="0" w:color="auto"/>
              <w:right w:val="single" w:sz="4" w:space="0" w:color="auto"/>
            </w:tcBorders>
            <w:hideMark/>
          </w:tcPr>
          <w:p w:rsidR="00033923" w:rsidRDefault="00033923">
            <w:pPr>
              <w:pStyle w:val="SHTB"/>
              <w:pBdr>
                <w:bottom w:val="none" w:sz="0" w:space="0" w:color="auto"/>
              </w:pBdr>
              <w:spacing w:line="240" w:lineRule="auto"/>
              <w:jc w:val="both"/>
              <w:rPr>
                <w:rFonts w:ascii="Times New Roman" w:hAnsi="Times New Roman"/>
                <w:b/>
                <w:bCs/>
                <w:sz w:val="24"/>
                <w:szCs w:val="24"/>
              </w:rPr>
            </w:pPr>
            <w:r>
              <w:rPr>
                <w:rFonts w:ascii="Times New Roman" w:hAnsi="Times New Roman"/>
                <w:sz w:val="24"/>
                <w:szCs w:val="24"/>
              </w:rPr>
              <w:t>Project Manager</w:t>
            </w:r>
          </w:p>
        </w:tc>
        <w:tc>
          <w:tcPr>
            <w:tcW w:w="1873" w:type="dxa"/>
            <w:tcBorders>
              <w:top w:val="single" w:sz="4" w:space="0" w:color="auto"/>
              <w:left w:val="single" w:sz="4" w:space="0" w:color="auto"/>
              <w:bottom w:val="single" w:sz="4" w:space="0" w:color="auto"/>
              <w:right w:val="single" w:sz="4" w:space="0" w:color="auto"/>
            </w:tcBorders>
            <w:hideMark/>
          </w:tcPr>
          <w:p w:rsidR="00033923" w:rsidRDefault="00033923">
            <w:pPr>
              <w:pStyle w:val="SHTB"/>
              <w:pBdr>
                <w:bottom w:val="none" w:sz="0" w:space="0" w:color="auto"/>
              </w:pBdr>
              <w:spacing w:line="240" w:lineRule="auto"/>
              <w:jc w:val="both"/>
              <w:rPr>
                <w:rFonts w:ascii="Times New Roman" w:hAnsi="Times New Roman"/>
                <w:sz w:val="24"/>
                <w:szCs w:val="24"/>
              </w:rPr>
            </w:pPr>
            <w:r>
              <w:rPr>
                <w:rFonts w:ascii="Times New Roman" w:hAnsi="Times New Roman"/>
                <w:sz w:val="24"/>
                <w:szCs w:val="24"/>
              </w:rPr>
              <w:t xml:space="preserve">Manager and </w:t>
            </w:r>
          </w:p>
          <w:p w:rsidR="00033923" w:rsidRDefault="00033923">
            <w:pPr>
              <w:pStyle w:val="SHTB"/>
              <w:pBdr>
                <w:bottom w:val="none" w:sz="0" w:space="0" w:color="auto"/>
              </w:pBdr>
              <w:spacing w:line="240" w:lineRule="auto"/>
              <w:jc w:val="both"/>
              <w:rPr>
                <w:rFonts w:ascii="Times New Roman" w:hAnsi="Times New Roman"/>
                <w:b/>
                <w:bCs/>
                <w:sz w:val="24"/>
                <w:szCs w:val="24"/>
              </w:rPr>
            </w:pPr>
            <w:r>
              <w:rPr>
                <w:rFonts w:ascii="Times New Roman" w:hAnsi="Times New Roman"/>
                <w:sz w:val="24"/>
                <w:szCs w:val="24"/>
              </w:rPr>
              <w:t>Content Writer</w:t>
            </w:r>
          </w:p>
        </w:tc>
        <w:tc>
          <w:tcPr>
            <w:tcW w:w="3137" w:type="dxa"/>
            <w:tcBorders>
              <w:top w:val="single" w:sz="4" w:space="0" w:color="auto"/>
              <w:left w:val="single" w:sz="4" w:space="0" w:color="auto"/>
              <w:bottom w:val="single" w:sz="4" w:space="0" w:color="auto"/>
              <w:right w:val="single" w:sz="4" w:space="0" w:color="auto"/>
            </w:tcBorders>
            <w:hideMark/>
          </w:tcPr>
          <w:p w:rsidR="00033923" w:rsidRDefault="00033923">
            <w:pPr>
              <w:pStyle w:val="SHTB"/>
              <w:pBdr>
                <w:bottom w:val="none" w:sz="0" w:space="0" w:color="auto"/>
              </w:pBdr>
              <w:spacing w:line="240" w:lineRule="auto"/>
              <w:jc w:val="both"/>
              <w:rPr>
                <w:rFonts w:ascii="Times New Roman" w:hAnsi="Times New Roman"/>
                <w:b/>
                <w:bCs/>
                <w:color w:val="0070C0"/>
                <w:sz w:val="24"/>
                <w:szCs w:val="24"/>
                <w:u w:val="single"/>
              </w:rPr>
            </w:pPr>
            <w:hyperlink r:id="rId11" w:history="1">
              <w:r>
                <w:rPr>
                  <w:rStyle w:val="Hyperlink"/>
                  <w:rFonts w:ascii="Times New Roman" w:hAnsi="Times New Roman"/>
                  <w:sz w:val="24"/>
                  <w:szCs w:val="24"/>
                  <w:shd w:val="clear" w:color="auto" w:fill="FFFFFF"/>
                </w:rPr>
                <w:t>S538426@nwmissouri.edu</w:t>
              </w:r>
            </w:hyperlink>
          </w:p>
        </w:tc>
      </w:tr>
      <w:tr w:rsidR="00033923" w:rsidTr="00033923">
        <w:tc>
          <w:tcPr>
            <w:tcW w:w="2312" w:type="dxa"/>
            <w:tcBorders>
              <w:top w:val="single" w:sz="4" w:space="0" w:color="auto"/>
              <w:left w:val="single" w:sz="4" w:space="0" w:color="auto"/>
              <w:bottom w:val="single" w:sz="4" w:space="0" w:color="auto"/>
              <w:right w:val="single" w:sz="4" w:space="0" w:color="auto"/>
            </w:tcBorders>
            <w:hideMark/>
          </w:tcPr>
          <w:p w:rsidR="00033923" w:rsidRDefault="00033923">
            <w:pPr>
              <w:ind w:left="60"/>
              <w:jc w:val="both"/>
              <w:rPr>
                <w:noProof/>
              </w:rPr>
            </w:pPr>
            <w:r>
              <w:rPr>
                <w:noProof/>
              </w:rPr>
              <w:t>Gopichand Bandarupalli</w:t>
            </w:r>
          </w:p>
          <w:p w:rsidR="00033923" w:rsidRDefault="00033923">
            <w:pPr>
              <w:ind w:left="60"/>
              <w:jc w:val="both"/>
            </w:pPr>
            <w:r>
              <w:rPr>
                <w:rFonts w:asciiTheme="minorHAnsi" w:eastAsiaTheme="minorHAnsi" w:hAnsiTheme="minorHAnsi" w:cstheme="minorBidi"/>
                <w:sz w:val="22"/>
                <w:szCs w:val="22"/>
              </w:rPr>
              <w:object w:dxaOrig="3090" w:dyaOrig="1230">
                <v:shape id="_x0000_i1038" type="#_x0000_t75" style="width:154.5pt;height:61.5pt" o:ole="">
                  <v:imagedata r:id="rId12" o:title=""/>
                </v:shape>
                <o:OLEObject Type="Embed" ProgID="PBrush" ShapeID="_x0000_i1038" DrawAspect="Content" ObjectID="_1652474924" r:id="rId13"/>
              </w:object>
            </w:r>
          </w:p>
        </w:tc>
        <w:tc>
          <w:tcPr>
            <w:tcW w:w="1853" w:type="dxa"/>
            <w:tcBorders>
              <w:top w:val="single" w:sz="4" w:space="0" w:color="auto"/>
              <w:left w:val="single" w:sz="4" w:space="0" w:color="auto"/>
              <w:bottom w:val="single" w:sz="4" w:space="0" w:color="auto"/>
              <w:right w:val="single" w:sz="4" w:space="0" w:color="auto"/>
            </w:tcBorders>
            <w:hideMark/>
          </w:tcPr>
          <w:p w:rsidR="00033923" w:rsidRDefault="00033923">
            <w:pPr>
              <w:jc w:val="both"/>
            </w:pPr>
            <w:r>
              <w:t>Lead</w:t>
            </w:r>
          </w:p>
        </w:tc>
        <w:tc>
          <w:tcPr>
            <w:tcW w:w="1873" w:type="dxa"/>
            <w:tcBorders>
              <w:top w:val="single" w:sz="4" w:space="0" w:color="auto"/>
              <w:left w:val="single" w:sz="4" w:space="0" w:color="auto"/>
              <w:bottom w:val="single" w:sz="4" w:space="0" w:color="auto"/>
              <w:right w:val="single" w:sz="4" w:space="0" w:color="auto"/>
            </w:tcBorders>
            <w:hideMark/>
          </w:tcPr>
          <w:p w:rsidR="00033923" w:rsidRDefault="00033923">
            <w:pPr>
              <w:jc w:val="both"/>
            </w:pPr>
            <w:r>
              <w:t>Team Lead</w:t>
            </w:r>
          </w:p>
        </w:tc>
        <w:tc>
          <w:tcPr>
            <w:tcW w:w="3137" w:type="dxa"/>
            <w:tcBorders>
              <w:top w:val="single" w:sz="4" w:space="0" w:color="auto"/>
              <w:left w:val="single" w:sz="4" w:space="0" w:color="auto"/>
              <w:bottom w:val="single" w:sz="4" w:space="0" w:color="auto"/>
              <w:right w:val="single" w:sz="4" w:space="0" w:color="auto"/>
            </w:tcBorders>
            <w:hideMark/>
          </w:tcPr>
          <w:p w:rsidR="00033923" w:rsidRDefault="00033923">
            <w:pPr>
              <w:jc w:val="both"/>
            </w:pPr>
            <w:hyperlink r:id="rId14" w:history="1">
              <w:r>
                <w:rPr>
                  <w:rStyle w:val="Hyperlink"/>
                </w:rPr>
                <w:t>S538305@nwmissouri.edu</w:t>
              </w:r>
            </w:hyperlink>
          </w:p>
        </w:tc>
      </w:tr>
    </w:tbl>
    <w:p w:rsidR="00033923" w:rsidRDefault="00033923" w:rsidP="00033923">
      <w:pPr>
        <w:jc w:val="both"/>
      </w:pPr>
    </w:p>
    <w:p w:rsidR="00B409B1" w:rsidRDefault="00B409B1"/>
    <w:sectPr w:rsidR="00B409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ew York">
    <w:altName w:val="Times New Roman"/>
    <w:panose1 w:val="02040503060506020304"/>
    <w:charset w:val="00"/>
    <w:family w:val="roman"/>
    <w:pitch w:val="variable"/>
    <w:sig w:usb0="00000003" w:usb1="00000000" w:usb2="00000000" w:usb3="00000000" w:csb0="00000001" w:csb1="00000000"/>
  </w:font>
  <w:font w:name="Font14711">
    <w:altName w:val="Times New Roman"/>
    <w:panose1 w:val="00000000000000000000"/>
    <w:charset w:val="4D"/>
    <w:family w:val="auto"/>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8C79F5"/>
    <w:multiLevelType w:val="multilevel"/>
    <w:tmpl w:val="22FED7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0E32311"/>
    <w:multiLevelType w:val="multilevel"/>
    <w:tmpl w:val="D62E1B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EB0061"/>
    <w:multiLevelType w:val="hybridMultilevel"/>
    <w:tmpl w:val="8F82D5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lvlOverride w:ilvl="1"/>
    <w:lvlOverride w:ilvl="2"/>
    <w:lvlOverride w:ilvl="3"/>
    <w:lvlOverride w:ilvl="4"/>
    <w:lvlOverride w:ilvl="5"/>
    <w:lvlOverride w:ilvl="6"/>
    <w:lvlOverride w:ilvl="7"/>
    <w:lvlOverride w:ilvl="8"/>
  </w:num>
  <w:num w:numId="3">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2AB1"/>
    <w:rsid w:val="00033923"/>
    <w:rsid w:val="00236A1B"/>
    <w:rsid w:val="00A30A1F"/>
    <w:rsid w:val="00B409B1"/>
    <w:rsid w:val="00B82AB1"/>
    <w:rsid w:val="00EA29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D9F93"/>
  <w15:chartTrackingRefBased/>
  <w15:docId w15:val="{244518F5-CACD-4C00-A8BE-A076678DD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2AB1"/>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82AB1"/>
    <w:pPr>
      <w:spacing w:before="100" w:beforeAutospacing="1" w:after="100" w:afterAutospacing="1"/>
    </w:pPr>
  </w:style>
  <w:style w:type="paragraph" w:customStyle="1" w:styleId="BL1st">
    <w:name w:val="BL 1st"/>
    <w:basedOn w:val="Normal"/>
    <w:next w:val="Normal"/>
    <w:uiPriority w:val="99"/>
    <w:rsid w:val="00B82AB1"/>
    <w:pPr>
      <w:spacing w:before="120" w:line="240" w:lineRule="exact"/>
      <w:ind w:left="1180" w:hanging="220"/>
    </w:pPr>
    <w:rPr>
      <w:rFonts w:ascii="New York" w:hAnsi="New York"/>
      <w:noProof/>
      <w:sz w:val="20"/>
      <w:szCs w:val="20"/>
    </w:rPr>
  </w:style>
  <w:style w:type="paragraph" w:customStyle="1" w:styleId="BHD">
    <w:name w:val="B HD"/>
    <w:basedOn w:val="Normal"/>
    <w:next w:val="BL1st"/>
    <w:uiPriority w:val="99"/>
    <w:rsid w:val="00B82AB1"/>
    <w:pPr>
      <w:spacing w:before="360" w:after="240" w:line="320" w:lineRule="exact"/>
    </w:pPr>
    <w:rPr>
      <w:rFonts w:ascii="Font14711" w:hAnsi="Font14711"/>
      <w:noProof/>
      <w:sz w:val="28"/>
      <w:szCs w:val="20"/>
    </w:rPr>
  </w:style>
  <w:style w:type="paragraph" w:customStyle="1" w:styleId="SHTB">
    <w:name w:val="SH/TB"/>
    <w:basedOn w:val="Normal"/>
    <w:next w:val="Normal"/>
    <w:rsid w:val="00B82AB1"/>
    <w:pPr>
      <w:pBdr>
        <w:bottom w:val="single" w:sz="6" w:space="0" w:color="auto"/>
      </w:pBdr>
      <w:spacing w:before="130" w:line="200" w:lineRule="exact"/>
    </w:pPr>
    <w:rPr>
      <w:rFonts w:ascii="New York" w:hAnsi="New York"/>
      <w:sz w:val="16"/>
      <w:szCs w:val="20"/>
    </w:rPr>
  </w:style>
  <w:style w:type="character" w:styleId="Hyperlink">
    <w:name w:val="Hyperlink"/>
    <w:basedOn w:val="DefaultParagraphFont"/>
    <w:uiPriority w:val="99"/>
    <w:semiHidden/>
    <w:unhideWhenUsed/>
    <w:rsid w:val="0003392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1757572">
      <w:bodyDiv w:val="1"/>
      <w:marLeft w:val="0"/>
      <w:marRight w:val="0"/>
      <w:marTop w:val="0"/>
      <w:marBottom w:val="0"/>
      <w:divBdr>
        <w:top w:val="none" w:sz="0" w:space="0" w:color="auto"/>
        <w:left w:val="none" w:sz="0" w:space="0" w:color="auto"/>
        <w:bottom w:val="none" w:sz="0" w:space="0" w:color="auto"/>
        <w:right w:val="none" w:sz="0" w:space="0" w:color="auto"/>
      </w:divBdr>
    </w:div>
    <w:div w:id="699475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538345@nwmissouri.edu" TargetMode="External"/><Relationship Id="rId13"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S538103@nwmissouri.edu" TargetMode="External"/><Relationship Id="rId11" Type="http://schemas.openxmlformats.org/officeDocument/2006/relationships/hyperlink" Target="mailto:S538426@nwmissouri.edu"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mailto:S538305@nwmissouri.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4</Pages>
  <Words>785</Words>
  <Characters>4477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Northwest Missouri State University</Company>
  <LinksUpToDate>false</LinksUpToDate>
  <CharactersWithSpaces>5252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Bandarupalli,Gopichand</dc:creator>
  <cp:keywords/>
  <dc:description/>
  <cp:lastModifiedBy>Bandarupalli,Gopichand</cp:lastModifiedBy>
  <cp:revision>4</cp:revision>
  <dcterms:created xsi:type="dcterms:W3CDTF">2020-06-01T04:06:00Z</dcterms:created>
  <dcterms:modified xsi:type="dcterms:W3CDTF">2020-06-01T05:02:00Z</dcterms:modified>
</cp:coreProperties>
</file>