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notes-on-snv2.2-and-snv2.3"/>
    <w:p>
      <w:pPr>
        <w:pStyle w:val="Heading1"/>
      </w:pPr>
      <w:r>
        <w:t xml:space="preserve">Notes on SNV2.2 and SNV2.3</w:t>
      </w:r>
    </w:p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Here we try to reproduce the analysis of SNV2.2 and SNV2.3 as done by Shreya from her codes and data. Learn about</w:t>
      </w:r>
      <w:r>
        <w:t xml:space="preserve"> </w:t>
      </w:r>
      <w:hyperlink r:id="rId20">
        <w:r>
          <w:rPr>
            <w:rStyle w:val="Hyperlink"/>
          </w:rPr>
          <w:t xml:space="preserve">Mittheilungen Data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Source Book Data</w:t>
        </w:r>
      </w:hyperlink>
      <w:r>
        <w:t xml:space="preserve">. And additinal data added by Shreya are explored. Note that unless sepcified, the data used here are from Shreya’s data.</w:t>
      </w:r>
    </w:p>
    <w:p>
      <w:pPr>
        <w:pStyle w:val="BodyText"/>
      </w:pPr>
      <w:r>
        <w:t xml:space="preserve">We try to apply the same modifications to Mittheilungen data as done in Shreya’s codes, and add the data from source mentioned in</w:t>
      </w:r>
      <w:r>
        <w:t xml:space="preserve"> </w:t>
      </w:r>
      <w:r>
        <w:t xml:space="preserve">Bhattacharya et al. (2024)</w:t>
      </w:r>
      <w:r>
        <w:t xml:space="preserve">. And try to make a</w:t>
      </w:r>
      <w:r>
        <w:t xml:space="preserve"> </w:t>
      </w:r>
      <w:hyperlink r:id="rId22">
        <w:r>
          <w:rPr>
            <w:rStyle w:val="Hyperlink"/>
          </w:rPr>
          <w:t xml:space="preserve">All Combined Data</w:t>
        </w:r>
      </w:hyperlink>
      <w:r>
        <w:t xml:space="preserve"> </w:t>
      </w:r>
      <w:r>
        <w:t xml:space="preserve">set that includes all data sources and changes to Mittheilungen.</w:t>
      </w:r>
    </w:p>
    <w:bookmarkEnd w:id="23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Start w:id="25" w:name="ref-bhattacharya2024"/>
    <w:p>
      <w:pPr>
        <w:pStyle w:val="Bibliography"/>
      </w:pPr>
      <w:r>
        <w:t xml:space="preserve">Bhattacharya, S., Laure. Lefevre, T. Chatzistergos, H. Hayakawa, and M. Jansen. 2024.</w:t>
      </w:r>
      <w:r>
        <w:t xml:space="preserve"> </w:t>
      </w:r>
      <w:r>
        <w:t xml:space="preserve">“Rudolf</w:t>
      </w:r>
      <w:r>
        <w:t xml:space="preserve"> </w:t>
      </w:r>
      <w:r>
        <w:t xml:space="preserve">Wolf</w:t>
      </w:r>
      <w:r>
        <w:t xml:space="preserve"> </w:t>
      </w:r>
      <w:r>
        <w:t xml:space="preserve">to</w:t>
      </w:r>
      <w:r>
        <w:t xml:space="preserve"> </w:t>
      </w:r>
      <w:r>
        <w:t xml:space="preserve">Alfred Wolfer</w:t>
      </w:r>
      <w:r>
        <w:t xml:space="preserve">:</w:t>
      </w:r>
      <w:r>
        <w:t xml:space="preserve"> </w:t>
      </w:r>
      <w:r>
        <w:t xml:space="preserve">The Transfer</w:t>
      </w:r>
      <w:r>
        <w:t xml:space="preserve"> </w:t>
      </w:r>
      <w:r>
        <w:t xml:space="preserve">of the</w:t>
      </w:r>
      <w:r>
        <w:t xml:space="preserve"> </w:t>
      </w:r>
      <w:r>
        <w:t xml:space="preserve">Reference Observer</w:t>
      </w:r>
      <w:r>
        <w:t xml:space="preserve"> </w:t>
      </w:r>
      <w:r>
        <w:t xml:space="preserve">in the</w:t>
      </w:r>
      <w:r>
        <w:t xml:space="preserve"> </w:t>
      </w:r>
      <w:r>
        <w:t xml:space="preserve">International Sunspot Number Series</w:t>
      </w:r>
      <w:r>
        <w:t xml:space="preserve"> </w:t>
      </w:r>
      <w:r>
        <w:t xml:space="preserve">(1876–1893).”</w:t>
      </w:r>
      <w:r>
        <w:t xml:space="preserve"> </w:t>
      </w:r>
      <w:r>
        <w:rPr>
          <w:i/>
          <w:iCs/>
        </w:rPr>
        <w:t xml:space="preserve">Sol Phys</w:t>
      </w:r>
      <w:r>
        <w:t xml:space="preserve"> </w:t>
      </w:r>
      <w:r>
        <w:t xml:space="preserve">299 (4): 45.</w:t>
      </w:r>
      <w:r>
        <w:t xml:space="preserve"> </w:t>
      </w:r>
      <w:hyperlink r:id="rId24">
        <w:r>
          <w:rPr>
            <w:rStyle w:val="Hyperlink"/>
          </w:rPr>
          <w:t xml:space="preserve">https://doi.org/10.1007/s11207-024-02261-7</w:t>
        </w:r>
      </w:hyperlink>
      <w:r>
        <w:t xml:space="preserve">.</w:t>
      </w:r>
    </w:p>
    <w:bookmarkEnd w:id="25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all_combined_data.qmd" TargetMode="External" /><Relationship Type="http://schemas.openxmlformats.org/officeDocument/2006/relationships/hyperlink" Id="rId20" Target="./mittheilungen_data-1800.qmd" TargetMode="External" /><Relationship Type="http://schemas.openxmlformats.org/officeDocument/2006/relationships/hyperlink" Id="rId21" Target="./source_book_data.qmd" TargetMode="External" /><Relationship Type="http://schemas.openxmlformats.org/officeDocument/2006/relationships/hyperlink" Id="rId24" Target="https://doi.org/10.1007/s11207-024-02261-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all_combined_data.qmd" TargetMode="External" /><Relationship Type="http://schemas.openxmlformats.org/officeDocument/2006/relationships/hyperlink" Id="rId20" Target="./mittheilungen_data-1800.qmd" TargetMode="External" /><Relationship Type="http://schemas.openxmlformats.org/officeDocument/2006/relationships/hyperlink" Id="rId21" Target="./source_book_data.qmd" TargetMode="External" /><Relationship Type="http://schemas.openxmlformats.org/officeDocument/2006/relationships/hyperlink" Id="rId24" Target="https://doi.org/10.1007/s11207-024-02261-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2025-10-20T12:30:36Z</dcterms:created>
  <dcterms:modified xsi:type="dcterms:W3CDTF">2025-10-20T12:30:36Z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