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122</w:t>
      </w:r>
      <w:r>
        <w:br/>
      </w:r>
      <w:r>
        <w:rPr>
          <w:rStyle w:val="VerbatimChar"/>
        </w:rPr>
        <w:t xml:space="preserve">Number of observers by ALIAS: 121</w:t>
      </w:r>
      <w:r>
        <w:br/>
      </w:r>
      <w:r>
        <w:rPr>
          <w:rStyle w:val="VerbatimChar"/>
        </w:rPr>
        <w:t xml:space="preserve">Number of observes by ALIAS(121) is different from </w:t>
      </w:r>
      <w:r>
        <w:br/>
      </w:r>
      <w:r>
        <w:rPr>
          <w:rStyle w:val="VerbatimChar"/>
        </w:rPr>
        <w:t xml:space="preserve"> number of observers by FK_OBSERVERS(122).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Brunner has multiple FK_OBSERVERS IDs.</w:t>
      </w:r>
      <w:r>
        <w:br/>
      </w:r>
      <w:r>
        <w:rPr>
          <w:rStyle w:val="VerbatimChar"/>
        </w:rPr>
        <w:t xml:space="preserve">FK_OBSERVERS IDs associated with Brunner are [177 168]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122</w:t>
      </w:r>
      <w:r>
        <w:br/>
      </w:r>
      <w:r>
        <w:rPr>
          <w:rStyle w:val="VerbatimChar"/>
        </w:rPr>
        <w:t xml:space="preserve">Observation period: 1859-01-01 00:00:00 to 1944-12-31 00:00:00</w:t>
      </w:r>
      <w:r>
        <w:br/>
      </w:r>
      <w:r>
        <w:rPr>
          <w:rStyle w:val="VerbatimChar"/>
        </w:rPr>
        <w:t xml:space="preserve">Total observation span: 86.0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307016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7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 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 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</dc:title>
  <dc:creator/>
  <cp:keywords/>
  <dcterms:created xsi:type="dcterms:W3CDTF">2025-09-02T13:21:20Z</dcterms:created>
  <dcterms:modified xsi:type="dcterms:W3CDTF">2025-09-02T13:21:20Z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