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480" w:after="500" w:line="288" w:lineRule="auto"/>
        <w:jc w:val="center"/>
      </w:pPr>
      <w:r>
        <w:rPr>
          <w:rFonts w:ascii="Arial" w:hAnsi="Arial" w:eastAsia="Microsoft YaHei"/>
          <w:b/>
          <w:color w:val="006D77"/>
          <w:sz w:val="24"/>
        </w:rPr>
        <w:t>挑战杯 · 揭榜挂帅  |  麒麟赛题</w:t>
      </w:r>
    </w:p>
    <w:p>
      <w:pPr>
        <w:keepNext w:val="0"/>
        <w:widowControl/>
        <w:spacing w:before="0" w:after="400" w:line="312" w:lineRule="auto"/>
        <w:jc w:val="center"/>
      </w:pPr>
      <w:r>
        <w:rPr>
          <w:rFonts w:ascii="Arial" w:hAnsi="Arial" w:eastAsia="Microsoft YaHei"/>
          <w:b/>
          <w:color w:val="172629"/>
          <w:sz w:val="54"/>
        </w:rPr>
        <w:t>OS Agent</w:t>
        <w:br/>
        <w:t>多源融合记忆优化系统</w:t>
      </w:r>
    </w:p>
    <w:p>
      <w:pPr>
        <w:keepNext w:val="0"/>
        <w:widowControl/>
        <w:spacing w:before="0" w:after="160" w:line="288" w:lineRule="auto"/>
        <w:jc w:val="center"/>
      </w:pPr>
      <w:r>
        <w:rPr>
          <w:rFonts w:ascii="Arial" w:hAnsi="Arial" w:eastAsia="Microsoft YaHei"/>
          <w:b/>
          <w:color w:val="172629"/>
          <w:sz w:val="46"/>
        </w:rPr>
        <w:t>技术方案</w:t>
      </w:r>
    </w:p>
    <w:p>
      <w:pPr>
        <w:keepNext w:val="0"/>
        <w:widowControl/>
        <w:spacing w:before="0" w:after="380" w:line="288" w:lineRule="auto"/>
        <w:jc w:val="center"/>
      </w:pPr>
      <w:r>
        <w:rPr>
          <w:rFonts w:ascii="Arial" w:hAnsi="Arial" w:eastAsia="SimSun"/>
          <w:b w:val="0"/>
          <w:color w:val="52666A"/>
          <w:sz w:val="24"/>
        </w:rPr>
        <w:t>评分重点详述版 · 含用户手册与效果验证报告</w:t>
      </w:r>
    </w:p>
    <w:p>
      <w:pPr>
        <w:keepNext w:val="0"/>
        <w:widowControl/>
        <w:spacing w:before="0" w:after="140" w:line="288" w:lineRule="auto"/>
        <w:jc w:val="center"/>
      </w:pPr>
      <w:r>
        <w:rPr>
          <w:rFonts w:ascii="Arial" w:hAnsi="Arial" w:eastAsia="Microsoft YaHei"/>
          <w:b/>
          <w:color w:val="006D77"/>
          <w:sz w:val="26"/>
        </w:rPr>
        <w:t>已完成初版，待赛事验收</w:t>
      </w:r>
    </w:p>
    <w:p>
      <w:pPr>
        <w:keepNext w:val="0"/>
        <w:widowControl/>
        <w:spacing w:before="0" w:after="380" w:line="288" w:lineRule="auto"/>
        <w:jc w:val="center"/>
      </w:pPr>
      <w:r>
        <w:rPr>
          <w:rFonts w:ascii="Arial" w:hAnsi="Arial" w:eastAsia="SimSun"/>
          <w:b w:val="0"/>
          <w:color w:val="52666A"/>
          <w:sz w:val="20"/>
        </w:rPr>
        <w:t>2026-09-11  |  匿名评审稿  |  配套20页项目报告</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20"/>
              </w:rPr>
              <w:t>重点</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20"/>
              </w:rPr>
              <w:t>详细位置</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20"/>
              </w:rPr>
              <w:t>论证内容</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0"/>
              </w:rPr>
              <w:t>相关工作对比</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0"/>
              </w:rPr>
              <w:t>11.1–11.4、18.4–18.5</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0"/>
              </w:rPr>
              <w:t>经典与近期工作、逐维度差异、引用及公平比较边界</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0"/>
              </w:rPr>
              <w:t>技术创新性</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0"/>
              </w:rPr>
              <w:t>11.3、11.5–11.8</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0"/>
              </w:rPr>
              <w:t>问题、机制、实现、证据、可证伪假设与未实现路线</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0"/>
              </w:rPr>
              <w:t>评测口径说明</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0"/>
              </w:rPr>
              <w:t>12.1–12.10</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0"/>
              </w:rPr>
              <w:t>固定分母、真值、干扰、公式算例、计时、重复与复现</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0"/>
              </w:rPr>
              <w:t>性能可信度</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0"/>
              </w:rPr>
              <w:t>13.1–13.9、10.3、17章</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0"/>
              </w:rPr>
              <w:t>完整结果、质量代价、证据等级、有效性威胁及复验条件</w:t>
            </w:r>
          </w:p>
        </w:tc>
      </w:tr>
    </w:tbl>
    <w:p>
      <w:pPr>
        <w:keepNext w:val="0"/>
        <w:widowControl/>
        <w:spacing w:before="240" w:after="160" w:line="288" w:lineRule="auto"/>
      </w:pPr>
      <w:r>
        <w:rPr>
          <w:rFonts w:ascii="Arial" w:hAnsi="Arial" w:eastAsia="SimSun"/>
          <w:b w:val="0"/>
          <w:color w:val="172629"/>
          <w:sz w:val="21"/>
        </w:rPr>
        <w:t>完整范围：18章、79节、25张方案框图。沿用已核验公开合成证据：392项工程测试无失败、1项平台跳过。</w:t>
      </w:r>
    </w:p>
    <w:p>
      <w:pPr>
        <w:keepNext w:val="0"/>
        <w:widowControl/>
        <w:spacing w:before="0" w:after="180" w:line="288" w:lineRule="auto"/>
      </w:pPr>
      <w:r>
        <w:rPr>
          <w:rFonts w:ascii="Arial" w:hAnsi="Arial" w:eastAsia="SimSun"/>
          <w:b w:val="0"/>
          <w:color w:val="9D4B28"/>
          <w:sz w:val="20"/>
        </w:rPr>
        <w:t>30分技术创新性与25分性能可信度是反馈强调的论证重点，非项目自评分。HashEmbedding不代表真实SDK；真实SDK为待复测风险项，当前源码V11、独立Agent/Judge及授权案例另验。</w:t>
      </w:r>
    </w:p>
    <w:p>
      <w:pPr>
        <w:keepNext w:val="0"/>
        <w:widowControl/>
        <w:spacing w:before="0" w:after="120" w:line="288" w:lineRule="auto"/>
        <w:jc w:val="center"/>
      </w:pPr>
      <w:r>
        <w:rPr>
          <w:rFonts w:ascii="Arial" w:hAnsi="Arial" w:eastAsia="SimSun"/>
          <w:b w:val="0"/>
          <w:color w:val="52666A"/>
          <w:sz w:val="19"/>
        </w:rPr>
        <w:t>仅交付可编辑Word与PPTX；PDF由负责人转换。本次不打包、不上传，旧版材料保留。</w:t>
      </w:r>
    </w:p>
    <w:p>
      <w:r>
        <w:br w:type="page"/>
      </w:r>
    </w:p>
    <w:p>
      <w:pPr>
        <w:keepNext w:val="0"/>
        <w:widowControl/>
        <w:spacing w:before="0" w:after="280" w:line="288" w:lineRule="auto"/>
      </w:pPr>
      <w:r>
        <w:rPr>
          <w:rFonts w:ascii="Arial" w:hAnsi="Arial" w:eastAsia="Microsoft YaHei"/>
          <w:b/>
          <w:color w:val="172629"/>
          <w:sz w:val="44"/>
        </w:rPr>
        <w:t>目录与重点阅读路径</w:t>
      </w:r>
    </w:p>
    <w:p>
      <w:pPr>
        <w:keepNext w:val="0"/>
        <w:widowControl/>
        <w:spacing w:before="0" w:after="340" w:line="288" w:lineRule="auto"/>
      </w:pPr>
      <w:r>
        <w:rPr>
          <w:rFonts w:ascii="Arial" w:hAnsi="Arial" w:eastAsia="SimSun"/>
          <w:b w:val="0"/>
          <w:color w:val="172629"/>
          <w:sz w:val="22"/>
        </w:rPr>
        <w:t>方案与实现见第2–10章；相关工作与技术创新性详见第11章；评测口径与性能可信度详见第12–13章；第14–18章保留案例、用户手册、接口及验收证据。</w:t>
      </w:r>
    </w:p>
    <w:p>
      <w:pPr>
        <w:keepNext w:val="0"/>
        <w:widowControl/>
        <w:tabs>
          <w:tab w:pos="9245" w:val="left"/>
        </w:tabs>
        <w:spacing w:before="0" w:after="140" w:line="288" w:lineRule="auto"/>
      </w:pPr>
      <w:r>
        <w:rPr>
          <w:rFonts w:ascii="Arial" w:hAnsi="Arial" w:eastAsia="SimSun"/>
          <w:b w:val="0"/>
          <w:color w:val="172629"/>
          <w:sz w:val="22"/>
        </w:rPr>
      </w:r>
      <w:hyperlink w:anchor="sec_1_1">
        <w:r>
          <w:rPr>
            <w:color w:val="006D77"/>
          </w:rPr>
          <w:t>第1章  项目综述与规则</w:t>
        </w:r>
      </w:hyperlink>
      <w:r>
        <w:tab/>
      </w:r>
      <w:fldSimple w:instr="PAGEREF sec_1_1 \h">
        <w:r>
          <w:rPr>
            <w:sz w:val="22"/>
          </w:rPr>
          <w:t>4</w:t>
        </w:r>
      </w:fldSimple>
    </w:p>
    <w:p>
      <w:pPr>
        <w:keepNext w:val="0"/>
        <w:widowControl/>
        <w:tabs>
          <w:tab w:pos="9245" w:val="left"/>
        </w:tabs>
        <w:spacing w:before="0" w:after="140" w:line="288" w:lineRule="auto"/>
      </w:pPr>
      <w:r>
        <w:rPr>
          <w:rFonts w:ascii="Arial" w:hAnsi="Arial" w:eastAsia="SimSun"/>
          <w:b w:val="0"/>
          <w:color w:val="172629"/>
          <w:sz w:val="22"/>
        </w:rPr>
      </w:r>
      <w:hyperlink w:anchor="sec_2_1">
        <w:r>
          <w:rPr>
            <w:color w:val="006D77"/>
          </w:rPr>
          <w:t>第2章  总体方案</w:t>
        </w:r>
      </w:hyperlink>
      <w:r>
        <w:tab/>
      </w:r>
      <w:fldSimple w:instr="PAGEREF sec_2_1 \h">
        <w:r>
          <w:rPr>
            <w:sz w:val="22"/>
          </w:rPr>
          <w:t>6</w:t>
        </w:r>
      </w:fldSimple>
    </w:p>
    <w:p>
      <w:pPr>
        <w:keepNext w:val="0"/>
        <w:widowControl/>
        <w:tabs>
          <w:tab w:pos="9245" w:val="left"/>
        </w:tabs>
        <w:spacing w:before="0" w:after="140" w:line="288" w:lineRule="auto"/>
      </w:pPr>
      <w:r>
        <w:rPr>
          <w:rFonts w:ascii="Arial" w:hAnsi="Arial" w:eastAsia="SimSun"/>
          <w:b w:val="0"/>
          <w:color w:val="172629"/>
          <w:sz w:val="22"/>
        </w:rPr>
      </w:r>
      <w:hyperlink w:anchor="sec_3_1">
        <w:r>
          <w:rPr>
            <w:color w:val="006D77"/>
          </w:rPr>
          <w:t>第3章  多源数据整合</w:t>
        </w:r>
      </w:hyperlink>
      <w:r>
        <w:tab/>
      </w:r>
      <w:fldSimple w:instr="PAGEREF sec_3_1 \h">
        <w:r>
          <w:rPr>
            <w:sz w:val="22"/>
          </w:rPr>
          <w:t>9</w:t>
        </w:r>
      </w:fldSimple>
    </w:p>
    <w:p>
      <w:pPr>
        <w:keepNext w:val="0"/>
        <w:widowControl/>
        <w:tabs>
          <w:tab w:pos="9245" w:val="left"/>
        </w:tabs>
        <w:spacing w:before="0" w:after="140" w:line="288" w:lineRule="auto"/>
      </w:pPr>
      <w:r>
        <w:rPr>
          <w:rFonts w:ascii="Arial" w:hAnsi="Arial" w:eastAsia="SimSun"/>
          <w:b w:val="0"/>
          <w:color w:val="172629"/>
          <w:sz w:val="22"/>
        </w:rPr>
      </w:r>
      <w:hyperlink w:anchor="sec_4_1">
        <w:r>
          <w:rPr>
            <w:color w:val="006D77"/>
          </w:rPr>
          <w:t>第4章  偏好动态捕捉与版本</w:t>
        </w:r>
      </w:hyperlink>
      <w:r>
        <w:tab/>
      </w:r>
      <w:fldSimple w:instr="PAGEREF sec_4_1 \h">
        <w:r>
          <w:rPr>
            <w:sz w:val="22"/>
          </w:rPr>
          <w:t>12</w:t>
        </w:r>
      </w:fldSimple>
    </w:p>
    <w:p>
      <w:pPr>
        <w:keepNext w:val="0"/>
        <w:widowControl/>
        <w:tabs>
          <w:tab w:pos="9245" w:val="left"/>
        </w:tabs>
        <w:spacing w:before="0" w:after="140" w:line="288" w:lineRule="auto"/>
      </w:pPr>
      <w:r>
        <w:rPr>
          <w:rFonts w:ascii="Arial" w:hAnsi="Arial" w:eastAsia="SimSun"/>
          <w:b w:val="0"/>
          <w:color w:val="172629"/>
          <w:sz w:val="22"/>
        </w:rPr>
      </w:r>
      <w:hyperlink w:anchor="sec_5_1">
        <w:r>
          <w:rPr>
            <w:color w:val="006D77"/>
          </w:rPr>
          <w:t>第5章  记忆流转与官方工具</w:t>
        </w:r>
      </w:hyperlink>
      <w:r>
        <w:tab/>
      </w:r>
      <w:fldSimple w:instr="PAGEREF sec_5_1 \h">
        <w:r>
          <w:rPr>
            <w:sz w:val="22"/>
          </w:rPr>
          <w:t>14</w:t>
        </w:r>
      </w:fldSimple>
    </w:p>
    <w:p>
      <w:pPr>
        <w:keepNext w:val="0"/>
        <w:widowControl/>
        <w:tabs>
          <w:tab w:pos="9245" w:val="left"/>
        </w:tabs>
        <w:spacing w:before="0" w:after="140" w:line="288" w:lineRule="auto"/>
      </w:pPr>
      <w:r>
        <w:rPr>
          <w:rFonts w:ascii="Arial" w:hAnsi="Arial" w:eastAsia="SimSun"/>
          <w:b w:val="0"/>
          <w:color w:val="172629"/>
          <w:sz w:val="22"/>
        </w:rPr>
      </w:r>
      <w:hyperlink w:anchor="sec_6_1">
        <w:r>
          <w:rPr>
            <w:color w:val="006D77"/>
          </w:rPr>
          <w:t>第6章  知识结构化与冲突</w:t>
        </w:r>
      </w:hyperlink>
      <w:r>
        <w:tab/>
      </w:r>
      <w:fldSimple w:instr="PAGEREF sec_6_1 \h">
        <w:r>
          <w:rPr>
            <w:sz w:val="22"/>
          </w:rPr>
          <w:t>17</w:t>
        </w:r>
      </w:fldSimple>
    </w:p>
    <w:p>
      <w:pPr>
        <w:keepNext w:val="0"/>
        <w:widowControl/>
        <w:tabs>
          <w:tab w:pos="9245" w:val="left"/>
        </w:tabs>
        <w:spacing w:before="0" w:after="140" w:line="288" w:lineRule="auto"/>
      </w:pPr>
      <w:r>
        <w:rPr>
          <w:rFonts w:ascii="Arial" w:hAnsi="Arial" w:eastAsia="SimSun"/>
          <w:b w:val="0"/>
          <w:color w:val="172629"/>
          <w:sz w:val="22"/>
        </w:rPr>
      </w:r>
      <w:hyperlink w:anchor="sec_7_1">
        <w:r>
          <w:rPr>
            <w:color w:val="006D77"/>
          </w:rPr>
          <w:t>第7章  检索算法与证据策略</w:t>
        </w:r>
      </w:hyperlink>
      <w:r>
        <w:tab/>
      </w:r>
      <w:fldSimple w:instr="PAGEREF sec_7_1 \h">
        <w:r>
          <w:rPr>
            <w:sz w:val="22"/>
          </w:rPr>
          <w:t>19</w:t>
        </w:r>
      </w:fldSimple>
    </w:p>
    <w:p>
      <w:pPr>
        <w:keepNext w:val="0"/>
        <w:widowControl/>
        <w:tabs>
          <w:tab w:pos="9245" w:val="left"/>
        </w:tabs>
        <w:spacing w:before="0" w:after="140" w:line="288" w:lineRule="auto"/>
      </w:pPr>
      <w:r>
        <w:rPr>
          <w:rFonts w:ascii="Arial" w:hAnsi="Arial" w:eastAsia="SimSun"/>
          <w:b w:val="0"/>
          <w:color w:val="172629"/>
          <w:sz w:val="22"/>
        </w:rPr>
      </w:r>
      <w:hyperlink w:anchor="sec_8_1">
        <w:r>
          <w:rPr>
            <w:color w:val="006D77"/>
          </w:rPr>
          <w:t>第8章  端侧部署与一致性</w:t>
        </w:r>
      </w:hyperlink>
      <w:r>
        <w:tab/>
      </w:r>
      <w:fldSimple w:instr="PAGEREF sec_8_1 \h">
        <w:r>
          <w:rPr>
            <w:sz w:val="22"/>
          </w:rPr>
          <w:t>23</w:t>
        </w:r>
      </w:fldSimple>
    </w:p>
    <w:p>
      <w:pPr>
        <w:keepNext w:val="0"/>
        <w:widowControl/>
        <w:tabs>
          <w:tab w:pos="9245" w:val="left"/>
        </w:tabs>
        <w:spacing w:before="0" w:after="140" w:line="288" w:lineRule="auto"/>
      </w:pPr>
      <w:r>
        <w:rPr>
          <w:rFonts w:ascii="Arial" w:hAnsi="Arial" w:eastAsia="SimSun"/>
          <w:b w:val="0"/>
          <w:color w:val="172629"/>
          <w:sz w:val="22"/>
        </w:rPr>
      </w:r>
      <w:hyperlink w:anchor="sec_9_1">
        <w:r>
          <w:rPr>
            <w:color w:val="006D77"/>
          </w:rPr>
          <w:t>第9章  敏感信息与安全遗忘</w:t>
        </w:r>
      </w:hyperlink>
      <w:r>
        <w:tab/>
      </w:r>
      <w:fldSimple w:instr="PAGEREF sec_9_1 \h">
        <w:r>
          <w:rPr>
            <w:sz w:val="22"/>
          </w:rPr>
          <w:t>26</w:t>
        </w:r>
      </w:fldSimple>
    </w:p>
    <w:p>
      <w:pPr>
        <w:keepNext w:val="0"/>
        <w:widowControl/>
        <w:tabs>
          <w:tab w:pos="9245" w:val="left"/>
        </w:tabs>
        <w:spacing w:before="0" w:after="140" w:line="288" w:lineRule="auto"/>
      </w:pPr>
      <w:r>
        <w:rPr>
          <w:rFonts w:ascii="Arial" w:hAnsi="Arial" w:eastAsia="SimSun"/>
          <w:b w:val="0"/>
          <w:color w:val="172629"/>
          <w:sz w:val="22"/>
        </w:rPr>
      </w:r>
      <w:hyperlink w:anchor="sec_10_1">
        <w:r>
          <w:rPr>
            <w:color w:val="006D77"/>
          </w:rPr>
          <w:t>第10章  麒麟与真实SDK适配</w:t>
        </w:r>
      </w:hyperlink>
      <w:r>
        <w:tab/>
      </w:r>
      <w:fldSimple w:instr="PAGEREF sec_10_1 \h">
        <w:r>
          <w:rPr>
            <w:sz w:val="22"/>
          </w:rPr>
          <w:t>29</w:t>
        </w:r>
      </w:fldSimple>
    </w:p>
    <w:p>
      <w:pPr>
        <w:keepNext w:val="0"/>
        <w:widowControl/>
        <w:tabs>
          <w:tab w:pos="9245" w:val="left"/>
        </w:tabs>
        <w:spacing w:before="0" w:after="140" w:line="288" w:lineRule="auto"/>
      </w:pPr>
      <w:r>
        <w:rPr>
          <w:rFonts w:ascii="Arial" w:hAnsi="Arial" w:eastAsia="SimSun"/>
          <w:b w:val="0"/>
          <w:color w:val="172629"/>
          <w:sz w:val="22"/>
        </w:rPr>
      </w:r>
      <w:hyperlink w:anchor="sec_11_1">
        <w:r>
          <w:rPr>
            <w:color w:val="006D77"/>
          </w:rPr>
          <w:t>第11章  相关工作与技术创新性</w:t>
        </w:r>
      </w:hyperlink>
      <w:r>
        <w:tab/>
      </w:r>
      <w:fldSimple w:instr="PAGEREF sec_11_1 \h">
        <w:r>
          <w:rPr>
            <w:sz w:val="22"/>
          </w:rPr>
          <w:t>31</w:t>
        </w:r>
      </w:fldSimple>
    </w:p>
    <w:p>
      <w:pPr>
        <w:keepNext w:val="0"/>
        <w:widowControl/>
        <w:tabs>
          <w:tab w:pos="9245" w:val="left"/>
        </w:tabs>
        <w:spacing w:before="0" w:after="140" w:line="288" w:lineRule="auto"/>
      </w:pPr>
      <w:r>
        <w:rPr>
          <w:rFonts w:ascii="Arial" w:hAnsi="Arial" w:eastAsia="SimSun"/>
          <w:b w:val="0"/>
          <w:color w:val="172629"/>
          <w:sz w:val="22"/>
        </w:rPr>
      </w:r>
      <w:hyperlink w:anchor="sec_12_1">
        <w:r>
          <w:rPr>
            <w:color w:val="006D77"/>
          </w:rPr>
          <w:t>第12章  评测口径与验证设计</w:t>
        </w:r>
      </w:hyperlink>
      <w:r>
        <w:tab/>
      </w:r>
      <w:fldSimple w:instr="PAGEREF sec_12_1 \h">
        <w:r>
          <w:rPr>
            <w:sz w:val="22"/>
          </w:rPr>
          <w:t>38</w:t>
        </w:r>
      </w:fldSimple>
    </w:p>
    <w:p>
      <w:pPr>
        <w:keepNext w:val="0"/>
        <w:widowControl/>
        <w:tabs>
          <w:tab w:pos="9245" w:val="left"/>
        </w:tabs>
        <w:spacing w:before="0" w:after="140" w:line="288" w:lineRule="auto"/>
      </w:pPr>
      <w:r>
        <w:rPr>
          <w:rFonts w:ascii="Arial" w:hAnsi="Arial" w:eastAsia="SimSun"/>
          <w:b w:val="0"/>
          <w:color w:val="172629"/>
          <w:sz w:val="22"/>
        </w:rPr>
      </w:r>
      <w:hyperlink w:anchor="sec_13_1">
        <w:r>
          <w:rPr>
            <w:color w:val="006D77"/>
          </w:rPr>
          <w:t>第13章  性能结果与可信度分析</w:t>
        </w:r>
      </w:hyperlink>
      <w:r>
        <w:tab/>
      </w:r>
      <w:fldSimple w:instr="PAGEREF sec_13_1 \h">
        <w:r>
          <w:rPr>
            <w:sz w:val="22"/>
          </w:rPr>
          <w:t>46</w:t>
        </w:r>
      </w:fldSimple>
    </w:p>
    <w:p>
      <w:pPr>
        <w:keepNext w:val="0"/>
        <w:widowControl/>
        <w:tabs>
          <w:tab w:pos="9245" w:val="left"/>
        </w:tabs>
        <w:spacing w:before="0" w:after="140" w:line="288" w:lineRule="auto"/>
      </w:pPr>
      <w:r>
        <w:rPr>
          <w:rFonts w:ascii="Arial" w:hAnsi="Arial" w:eastAsia="SimSun"/>
          <w:b w:val="0"/>
          <w:color w:val="172629"/>
          <w:sz w:val="22"/>
        </w:rPr>
      </w:r>
      <w:hyperlink w:anchor="sec_14_1">
        <w:r>
          <w:rPr>
            <w:color w:val="006D77"/>
          </w:rPr>
          <w:t>第14章  场景案例与应用边界</w:t>
        </w:r>
      </w:hyperlink>
      <w:r>
        <w:tab/>
      </w:r>
      <w:fldSimple w:instr="PAGEREF sec_14_1 \h">
        <w:r>
          <w:rPr>
            <w:sz w:val="22"/>
          </w:rPr>
          <w:t>53</w:t>
        </w:r>
      </w:fldSimple>
    </w:p>
    <w:p>
      <w:pPr>
        <w:keepNext w:val="0"/>
        <w:widowControl/>
        <w:tabs>
          <w:tab w:pos="9245" w:val="left"/>
        </w:tabs>
        <w:spacing w:before="0" w:after="140" w:line="288" w:lineRule="auto"/>
      </w:pPr>
      <w:r>
        <w:rPr>
          <w:rFonts w:ascii="Arial" w:hAnsi="Arial" w:eastAsia="SimSun"/>
          <w:b w:val="0"/>
          <w:color w:val="172629"/>
          <w:sz w:val="22"/>
        </w:rPr>
      </w:r>
      <w:hyperlink w:anchor="sec_15_1">
        <w:r>
          <w:rPr>
            <w:color w:val="006D77"/>
          </w:rPr>
          <w:t>第15章  安装部署与用户手册</w:t>
        </w:r>
      </w:hyperlink>
      <w:r>
        <w:tab/>
      </w:r>
      <w:fldSimple w:instr="PAGEREF sec_15_1 \h">
        <w:r>
          <w:rPr>
            <w:sz w:val="22"/>
          </w:rPr>
          <w:t>56</w:t>
        </w:r>
      </w:fldSimple>
    </w:p>
    <w:p>
      <w:pPr>
        <w:keepNext w:val="0"/>
        <w:widowControl/>
        <w:tabs>
          <w:tab w:pos="9245" w:val="left"/>
        </w:tabs>
        <w:spacing w:before="0" w:after="140" w:line="288" w:lineRule="auto"/>
      </w:pPr>
      <w:r>
        <w:rPr>
          <w:rFonts w:ascii="Arial" w:hAnsi="Arial" w:eastAsia="SimSun"/>
          <w:b w:val="0"/>
          <w:color w:val="172629"/>
          <w:sz w:val="22"/>
        </w:rPr>
      </w:r>
      <w:hyperlink w:anchor="sec_16_1">
        <w:r>
          <w:rPr>
            <w:color w:val="006D77"/>
          </w:rPr>
          <w:t>第16章  开发接口</w:t>
        </w:r>
      </w:hyperlink>
      <w:r>
        <w:tab/>
      </w:r>
      <w:fldSimple w:instr="PAGEREF sec_16_1 \h">
        <w:r>
          <w:rPr>
            <w:sz w:val="22"/>
          </w:rPr>
          <w:t>59</w:t>
        </w:r>
      </w:fldSimple>
    </w:p>
    <w:p>
      <w:pPr>
        <w:keepNext w:val="0"/>
        <w:widowControl/>
        <w:tabs>
          <w:tab w:pos="9245" w:val="left"/>
        </w:tabs>
        <w:spacing w:before="0" w:after="140" w:line="288" w:lineRule="auto"/>
      </w:pPr>
      <w:r>
        <w:rPr>
          <w:rFonts w:ascii="Arial" w:hAnsi="Arial" w:eastAsia="SimSun"/>
          <w:b w:val="0"/>
          <w:color w:val="172629"/>
          <w:sz w:val="22"/>
        </w:rPr>
      </w:r>
      <w:hyperlink w:anchor="sec_17_1">
        <w:r>
          <w:rPr>
            <w:color w:val="006D77"/>
          </w:rPr>
          <w:t>第17章  行动评测与赛事验收</w:t>
        </w:r>
      </w:hyperlink>
      <w:r>
        <w:tab/>
      </w:r>
      <w:fldSimple w:instr="PAGEREF sec_17_1 \h">
        <w:r>
          <w:rPr>
            <w:sz w:val="22"/>
          </w:rPr>
          <w:t>61</w:t>
        </w:r>
      </w:fldSimple>
    </w:p>
    <w:p>
      <w:pPr>
        <w:keepNext w:val="0"/>
        <w:widowControl/>
        <w:tabs>
          <w:tab w:pos="9245" w:val="left"/>
        </w:tabs>
        <w:spacing w:before="0" w:after="140" w:line="288" w:lineRule="auto"/>
      </w:pPr>
      <w:r>
        <w:rPr>
          <w:rFonts w:ascii="Arial" w:hAnsi="Arial" w:eastAsia="SimSun"/>
          <w:b w:val="0"/>
          <w:color w:val="172629"/>
          <w:sz w:val="22"/>
        </w:rPr>
      </w:r>
      <w:hyperlink w:anchor="sec_18_1">
        <w:r>
          <w:rPr>
            <w:color w:val="006D77"/>
          </w:rPr>
          <w:t>第18章  复现、证据与参考文献</w:t>
        </w:r>
      </w:hyperlink>
      <w:r>
        <w:tab/>
      </w:r>
      <w:fldSimple w:instr="PAGEREF sec_18_1 \h">
        <w:r>
          <w:rPr>
            <w:sz w:val="22"/>
          </w:rPr>
          <w:t>64</w:t>
        </w:r>
      </w:fldSimple>
    </w:p>
    <w:p>
      <w:pPr>
        <w:keepNext w:val="0"/>
        <w:widowControl/>
        <w:spacing w:before="300" w:after="120" w:line="288" w:lineRule="auto"/>
      </w:pPr>
      <w:r>
        <w:rPr>
          <w:rFonts w:ascii="Arial" w:hAnsi="Arial" w:eastAsia="SimSun"/>
          <w:b w:val="0"/>
          <w:color w:val="52666A"/>
          <w:sz w:val="19"/>
        </w:rPr>
        <w:t>目录使用可更新页码域；本版按实际渲染分页回填。评分重点：11.4–11.8机制与创新，12.7–12.10真值/公式/不确定性，13.7–13.9可信度与风险。</w:t>
      </w:r>
    </w:p>
    <w:p>
      <w:r>
        <w:br w:type="page"/>
      </w:r>
    </w:p>
    <w:p>
      <w:pPr>
        <w:keepNext w:val="0"/>
        <w:widowControl/>
        <w:spacing w:before="0" w:after="240" w:line="288" w:lineRule="auto"/>
      </w:pPr>
      <w:r>
        <w:rPr>
          <w:rFonts w:ascii="Arial" w:hAnsi="Arial" w:eastAsia="Microsoft YaHei"/>
          <w:b/>
          <w:color w:val="172629"/>
          <w:sz w:val="44"/>
        </w:rPr>
        <w:t>方案框图索引</w:t>
      </w:r>
    </w:p>
    <w:p>
      <w:pPr>
        <w:keepNext w:val="0"/>
        <w:widowControl/>
        <w:spacing w:before="0" w:after="320" w:line="288" w:lineRule="auto"/>
      </w:pPr>
      <w:r>
        <w:rPr>
          <w:rFonts w:ascii="Arial" w:hAnsi="Arial" w:eastAsia="SimSun"/>
          <w:b w:val="0"/>
          <w:color w:val="172629"/>
          <w:sz w:val="22"/>
        </w:rPr>
        <w:t>本技术方案保留25张高清框图。配套20页PPT选择关键框图，采用可编辑形状、文字和连接线。</w:t>
      </w:r>
    </w:p>
    <w:p>
      <w:pPr>
        <w:keepNext w:val="0"/>
        <w:widowControl/>
        <w:tabs>
          <w:tab w:pos="9245" w:val="left"/>
        </w:tabs>
        <w:spacing w:before="0" w:after="80" w:line="288" w:lineRule="auto"/>
      </w:pPr>
      <w:r>
        <w:rPr>
          <w:rFonts w:ascii="Arial" w:hAnsi="Arial" w:eastAsia="SimSun"/>
          <w:b w:val="0"/>
          <w:color w:val="172629"/>
          <w:sz w:val="20"/>
        </w:rPr>
        <w:t>图01  总体架构与分层职责</w:t>
      </w:r>
      <w:r>
        <w:tab/>
      </w:r>
      <w:fldSimple w:instr="PAGEREF sec_2_1 \h">
        <w:r>
          <w:rPr>
            <w:sz w:val="20"/>
          </w:rPr>
          <w:t>6</w:t>
        </w:r>
      </w:fldSimple>
    </w:p>
    <w:p>
      <w:pPr>
        <w:keepNext w:val="0"/>
        <w:widowControl/>
        <w:tabs>
          <w:tab w:pos="9245" w:val="left"/>
        </w:tabs>
        <w:spacing w:before="0" w:after="80" w:line="288" w:lineRule="auto"/>
      </w:pPr>
      <w:r>
        <w:rPr>
          <w:rFonts w:ascii="Arial" w:hAnsi="Arial" w:eastAsia="SimSun"/>
          <w:b w:val="0"/>
          <w:color w:val="172629"/>
          <w:sz w:val="20"/>
        </w:rPr>
        <w:t>图02  两条实现路线及其独立边界</w:t>
      </w:r>
      <w:r>
        <w:tab/>
      </w:r>
      <w:fldSimple w:instr="PAGEREF sec_2_2 \h">
        <w:r>
          <w:rPr>
            <w:sz w:val="20"/>
          </w:rPr>
          <w:t>7</w:t>
        </w:r>
      </w:fldSimple>
    </w:p>
    <w:p>
      <w:pPr>
        <w:keepNext w:val="0"/>
        <w:widowControl/>
        <w:tabs>
          <w:tab w:pos="9245" w:val="left"/>
        </w:tabs>
        <w:spacing w:before="0" w:after="80" w:line="288" w:lineRule="auto"/>
      </w:pPr>
      <w:r>
        <w:rPr>
          <w:rFonts w:ascii="Arial" w:hAnsi="Arial" w:eastAsia="SimSun"/>
          <w:b w:val="0"/>
          <w:color w:val="172629"/>
          <w:sz w:val="20"/>
        </w:rPr>
        <w:t>图03  多源接入与持久化处理链</w:t>
      </w:r>
      <w:r>
        <w:tab/>
      </w:r>
      <w:fldSimple w:instr="PAGEREF sec_3_2 \h">
        <w:r>
          <w:rPr>
            <w:sz w:val="20"/>
          </w:rPr>
          <w:t>10</w:t>
        </w:r>
      </w:fldSimple>
    </w:p>
    <w:p>
      <w:pPr>
        <w:keepNext w:val="0"/>
        <w:widowControl/>
        <w:tabs>
          <w:tab w:pos="9245" w:val="left"/>
        </w:tabs>
        <w:spacing w:before="0" w:after="80" w:line="288" w:lineRule="auto"/>
      </w:pPr>
      <w:r>
        <w:rPr>
          <w:rFonts w:ascii="Arial" w:hAnsi="Arial" w:eastAsia="SimSun"/>
          <w:b w:val="0"/>
          <w:color w:val="172629"/>
          <w:sz w:val="20"/>
        </w:rPr>
        <w:t>图04  偏好提取与证据聚合</w:t>
      </w:r>
      <w:r>
        <w:tab/>
      </w:r>
      <w:fldSimple w:instr="PAGEREF sec_4_1 \h">
        <w:r>
          <w:rPr>
            <w:sz w:val="20"/>
          </w:rPr>
          <w:t>12</w:t>
        </w:r>
      </w:fldSimple>
    </w:p>
    <w:p>
      <w:pPr>
        <w:keepNext w:val="0"/>
        <w:widowControl/>
        <w:tabs>
          <w:tab w:pos="9245" w:val="left"/>
        </w:tabs>
        <w:spacing w:before="0" w:after="80" w:line="288" w:lineRule="auto"/>
      </w:pPr>
      <w:r>
        <w:rPr>
          <w:rFonts w:ascii="Arial" w:hAnsi="Arial" w:eastAsia="SimSun"/>
          <w:b w:val="0"/>
          <w:color w:val="172629"/>
          <w:sz w:val="20"/>
        </w:rPr>
        <w:t>图05  偏好版本更新与读取</w:t>
      </w:r>
      <w:r>
        <w:tab/>
      </w:r>
      <w:fldSimple w:instr="PAGEREF sec_4_3 \h">
        <w:r>
          <w:rPr>
            <w:sz w:val="20"/>
          </w:rPr>
          <w:t>13</w:t>
        </w:r>
      </w:fldSimple>
    </w:p>
    <w:p>
      <w:pPr>
        <w:keepNext w:val="0"/>
        <w:widowControl/>
        <w:tabs>
          <w:tab w:pos="9245" w:val="left"/>
        </w:tabs>
        <w:spacing w:before="0" w:after="80" w:line="288" w:lineRule="auto"/>
      </w:pPr>
      <w:r>
        <w:rPr>
          <w:rFonts w:ascii="Arial" w:hAnsi="Arial" w:eastAsia="SimSun"/>
          <w:b w:val="0"/>
          <w:color w:val="172629"/>
          <w:sz w:val="20"/>
        </w:rPr>
        <w:t>图06  短期到长期的记忆流转</w:t>
      </w:r>
      <w:r>
        <w:tab/>
      </w:r>
      <w:fldSimple w:instr="PAGEREF sec_5_1 \h">
        <w:r>
          <w:rPr>
            <w:sz w:val="20"/>
          </w:rPr>
          <w:t>14</w:t>
        </w:r>
      </w:fldSimple>
    </w:p>
    <w:p>
      <w:pPr>
        <w:keepNext w:val="0"/>
        <w:widowControl/>
        <w:tabs>
          <w:tab w:pos="9245" w:val="left"/>
        </w:tabs>
        <w:spacing w:before="0" w:after="80" w:line="288" w:lineRule="auto"/>
      </w:pPr>
      <w:r>
        <w:rPr>
          <w:rFonts w:ascii="Arial" w:hAnsi="Arial" w:eastAsia="SimSun"/>
          <w:b w:val="0"/>
          <w:color w:val="172629"/>
          <w:sz w:val="20"/>
        </w:rPr>
        <w:t>图07  证据晋升的正向路径</w:t>
      </w:r>
      <w:r>
        <w:tab/>
      </w:r>
      <w:fldSimple w:instr="PAGEREF sec_5_2 \h">
        <w:r>
          <w:rPr>
            <w:sz w:val="20"/>
          </w:rPr>
          <w:t>15</w:t>
        </w:r>
      </w:fldSimple>
    </w:p>
    <w:p>
      <w:pPr>
        <w:keepNext w:val="0"/>
        <w:widowControl/>
        <w:tabs>
          <w:tab w:pos="9245" w:val="left"/>
        </w:tabs>
        <w:spacing w:before="0" w:after="80" w:line="288" w:lineRule="auto"/>
      </w:pPr>
      <w:r>
        <w:rPr>
          <w:rFonts w:ascii="Arial" w:hAnsi="Arial" w:eastAsia="SimSun"/>
          <w:b w:val="0"/>
          <w:color w:val="172629"/>
          <w:sz w:val="20"/>
        </w:rPr>
        <w:t>图08  官方文件记忆写入与召回</w:t>
      </w:r>
      <w:r>
        <w:tab/>
      </w:r>
      <w:fldSimple w:instr="PAGEREF sec_5_3 \h">
        <w:r>
          <w:rPr>
            <w:sz w:val="20"/>
          </w:rPr>
          <w:t>16</w:t>
        </w:r>
      </w:fldSimple>
    </w:p>
    <w:p>
      <w:pPr>
        <w:keepNext w:val="0"/>
        <w:widowControl/>
        <w:tabs>
          <w:tab w:pos="9245" w:val="left"/>
        </w:tabs>
        <w:spacing w:before="0" w:after="80" w:line="288" w:lineRule="auto"/>
      </w:pPr>
      <w:r>
        <w:rPr>
          <w:rFonts w:ascii="Arial" w:hAnsi="Arial" w:eastAsia="SimSun"/>
          <w:b w:val="0"/>
          <w:color w:val="172629"/>
          <w:sz w:val="20"/>
        </w:rPr>
        <w:t>图09  知识冲突隔离与决策</w:t>
      </w:r>
      <w:r>
        <w:tab/>
      </w:r>
      <w:fldSimple w:instr="PAGEREF sec_6_2 \h">
        <w:r>
          <w:rPr>
            <w:sz w:val="20"/>
          </w:rPr>
          <w:t>17</w:t>
        </w:r>
      </w:fldSimple>
    </w:p>
    <w:p>
      <w:pPr>
        <w:keepNext w:val="0"/>
        <w:widowControl/>
        <w:tabs>
          <w:tab w:pos="9245" w:val="left"/>
        </w:tabs>
        <w:spacing w:before="0" w:after="80" w:line="288" w:lineRule="auto"/>
      </w:pPr>
      <w:r>
        <w:rPr>
          <w:rFonts w:ascii="Arial" w:hAnsi="Arial" w:eastAsia="SimSun"/>
          <w:b w:val="0"/>
          <w:color w:val="172629"/>
          <w:sz w:val="20"/>
        </w:rPr>
        <w:t>图10  混合候选检索</w:t>
      </w:r>
      <w:r>
        <w:tab/>
      </w:r>
      <w:fldSimple w:instr="PAGEREF sec_7_1 \h">
        <w:r>
          <w:rPr>
            <w:sz w:val="20"/>
          </w:rPr>
          <w:t>19</w:t>
        </w:r>
      </w:fldSimple>
    </w:p>
    <w:p>
      <w:pPr>
        <w:keepNext w:val="0"/>
        <w:widowControl/>
        <w:tabs>
          <w:tab w:pos="9245" w:val="left"/>
        </w:tabs>
        <w:spacing w:before="0" w:after="80" w:line="288" w:lineRule="auto"/>
      </w:pPr>
      <w:r>
        <w:rPr>
          <w:rFonts w:ascii="Arial" w:hAnsi="Arial" w:eastAsia="SimSun"/>
          <w:b w:val="0"/>
          <w:color w:val="172629"/>
          <w:sz w:val="20"/>
        </w:rPr>
        <w:t>图11  focused_evidence_v2 证据选择</w:t>
      </w:r>
      <w:r>
        <w:tab/>
      </w:r>
      <w:fldSimple w:instr="PAGEREF sec_7_2 \h">
        <w:r>
          <w:rPr>
            <w:sz w:val="20"/>
          </w:rPr>
          <w:t>20</w:t>
        </w:r>
      </w:fldSimple>
    </w:p>
    <w:p>
      <w:pPr>
        <w:keepNext w:val="0"/>
        <w:widowControl/>
        <w:tabs>
          <w:tab w:pos="9245" w:val="left"/>
        </w:tabs>
        <w:spacing w:before="0" w:after="80" w:line="288" w:lineRule="auto"/>
      </w:pPr>
      <w:r>
        <w:rPr>
          <w:rFonts w:ascii="Arial" w:hAnsi="Arial" w:eastAsia="SimSun"/>
          <w:b w:val="0"/>
          <w:color w:val="172629"/>
          <w:sz w:val="20"/>
        </w:rPr>
        <w:t>图12  拒答与错误的判断路径</w:t>
      </w:r>
      <w:r>
        <w:tab/>
      </w:r>
      <w:fldSimple w:instr="PAGEREF sec_7_4 \h">
        <w:r>
          <w:rPr>
            <w:sz w:val="20"/>
          </w:rPr>
          <w:t>21</w:t>
        </w:r>
      </w:fldSimple>
    </w:p>
    <w:p>
      <w:pPr>
        <w:keepNext w:val="0"/>
        <w:widowControl/>
        <w:tabs>
          <w:tab w:pos="9245" w:val="left"/>
        </w:tabs>
        <w:spacing w:before="0" w:after="80" w:line="288" w:lineRule="auto"/>
      </w:pPr>
      <w:r>
        <w:rPr>
          <w:rFonts w:ascii="Arial" w:hAnsi="Arial" w:eastAsia="SimSun"/>
          <w:b w:val="0"/>
          <w:color w:val="172629"/>
          <w:sz w:val="20"/>
        </w:rPr>
        <w:t>图13  端侧进程与部署职责</w:t>
      </w:r>
      <w:r>
        <w:tab/>
      </w:r>
      <w:fldSimple w:instr="PAGEREF sec_8_1 \h">
        <w:r>
          <w:rPr>
            <w:sz w:val="20"/>
          </w:rPr>
          <w:t>23</w:t>
        </w:r>
      </w:fldSimple>
    </w:p>
    <w:p>
      <w:pPr>
        <w:keepNext w:val="0"/>
        <w:widowControl/>
        <w:tabs>
          <w:tab w:pos="9245" w:val="left"/>
        </w:tabs>
        <w:spacing w:before="0" w:after="80" w:line="288" w:lineRule="auto"/>
      </w:pPr>
      <w:r>
        <w:rPr>
          <w:rFonts w:ascii="Arial" w:hAnsi="Arial" w:eastAsia="SimSun"/>
          <w:b w:val="0"/>
          <w:color w:val="172629"/>
          <w:sz w:val="20"/>
        </w:rPr>
        <w:t>图14  服务写入的事务与回滚</w:t>
      </w:r>
      <w:r>
        <w:tab/>
      </w:r>
      <w:fldSimple w:instr="PAGEREF sec_8_2 \h">
        <w:r>
          <w:rPr>
            <w:sz w:val="20"/>
          </w:rPr>
          <w:t>24</w:t>
        </w:r>
      </w:fldSimple>
    </w:p>
    <w:p>
      <w:pPr>
        <w:keepNext w:val="0"/>
        <w:widowControl/>
        <w:tabs>
          <w:tab w:pos="9245" w:val="left"/>
        </w:tabs>
        <w:spacing w:before="0" w:after="80" w:line="288" w:lineRule="auto"/>
      </w:pPr>
      <w:r>
        <w:rPr>
          <w:rFonts w:ascii="Arial" w:hAnsi="Arial" w:eastAsia="SimSun"/>
          <w:b w:val="0"/>
          <w:color w:val="172629"/>
          <w:sz w:val="20"/>
        </w:rPr>
        <w:t>图15  敏感过滤与发布检查</w:t>
      </w:r>
      <w:r>
        <w:tab/>
      </w:r>
      <w:fldSimple w:instr="PAGEREF sec_9_1 \h">
        <w:r>
          <w:rPr>
            <w:sz w:val="20"/>
          </w:rPr>
          <w:t>26</w:t>
        </w:r>
      </w:fldSimple>
    </w:p>
    <w:p>
      <w:pPr>
        <w:keepNext w:val="0"/>
        <w:widowControl/>
        <w:tabs>
          <w:tab w:pos="9245" w:val="left"/>
        </w:tabs>
        <w:spacing w:before="0" w:after="80" w:line="288" w:lineRule="auto"/>
      </w:pPr>
      <w:r>
        <w:rPr>
          <w:rFonts w:ascii="Arial" w:hAnsi="Arial" w:eastAsia="SimSun"/>
          <w:b w:val="0"/>
          <w:color w:val="172629"/>
          <w:sz w:val="20"/>
        </w:rPr>
        <w:t>图16  两阶段遗忘与一致性</w:t>
      </w:r>
      <w:r>
        <w:tab/>
      </w:r>
      <w:fldSimple w:instr="PAGEREF sec_9_2 \h">
        <w:r>
          <w:rPr>
            <w:sz w:val="20"/>
          </w:rPr>
          <w:t>27</w:t>
        </w:r>
      </w:fldSimple>
    </w:p>
    <w:p>
      <w:pPr>
        <w:keepNext w:val="0"/>
        <w:widowControl/>
        <w:tabs>
          <w:tab w:pos="9245" w:val="left"/>
        </w:tabs>
        <w:spacing w:before="0" w:after="80" w:line="288" w:lineRule="auto"/>
      </w:pPr>
      <w:r>
        <w:rPr>
          <w:rFonts w:ascii="Arial" w:hAnsi="Arial" w:eastAsia="SimSun"/>
          <w:b w:val="0"/>
          <w:color w:val="172629"/>
          <w:sz w:val="20"/>
        </w:rPr>
        <w:t>图17  原生模型调用隔离方案</w:t>
      </w:r>
      <w:r>
        <w:tab/>
      </w:r>
      <w:fldSimple w:instr="PAGEREF sec_10_1 \h">
        <w:r>
          <w:rPr>
            <w:sz w:val="20"/>
          </w:rPr>
          <w:t>29</w:t>
        </w:r>
      </w:fldSimple>
    </w:p>
    <w:p>
      <w:pPr>
        <w:keepNext w:val="0"/>
        <w:widowControl/>
        <w:tabs>
          <w:tab w:pos="9245" w:val="left"/>
        </w:tabs>
        <w:spacing w:before="0" w:after="80" w:line="288" w:lineRule="auto"/>
      </w:pPr>
      <w:r>
        <w:rPr>
          <w:rFonts w:ascii="Arial" w:hAnsi="Arial" w:eastAsia="SimSun"/>
          <w:b w:val="0"/>
          <w:color w:val="172629"/>
          <w:sz w:val="20"/>
        </w:rPr>
        <w:t>图18  真实 SDK 复测闭环</w:t>
      </w:r>
      <w:r>
        <w:tab/>
      </w:r>
      <w:fldSimple w:instr="PAGEREF sec_10_3 \h">
        <w:r>
          <w:rPr>
            <w:sz w:val="20"/>
          </w:rPr>
          <w:t>30</w:t>
        </w:r>
      </w:fldSimple>
    </w:p>
    <w:p>
      <w:pPr>
        <w:keepNext w:val="0"/>
        <w:widowControl/>
        <w:tabs>
          <w:tab w:pos="9245" w:val="left"/>
        </w:tabs>
        <w:spacing w:before="0" w:after="80" w:line="288" w:lineRule="auto"/>
      </w:pPr>
      <w:r>
        <w:rPr>
          <w:rFonts w:ascii="Arial" w:hAnsi="Arial" w:eastAsia="SimSun"/>
          <w:b w:val="0"/>
          <w:color w:val="172629"/>
          <w:sz w:val="20"/>
        </w:rPr>
        <w:t>图19  效果验证与证据绑定</w:t>
      </w:r>
      <w:r>
        <w:tab/>
      </w:r>
      <w:fldSimple w:instr="PAGEREF sec_12_1 \h">
        <w:r>
          <w:rPr>
            <w:sz w:val="20"/>
          </w:rPr>
          <w:t>38</w:t>
        </w:r>
      </w:fldSimple>
    </w:p>
    <w:p>
      <w:pPr>
        <w:keepNext w:val="0"/>
        <w:widowControl/>
        <w:tabs>
          <w:tab w:pos="9245" w:val="left"/>
        </w:tabs>
        <w:spacing w:before="0" w:after="80" w:line="288" w:lineRule="auto"/>
      </w:pPr>
      <w:r>
        <w:rPr>
          <w:rFonts w:ascii="Arial" w:hAnsi="Arial" w:eastAsia="SimSun"/>
          <w:b w:val="0"/>
          <w:color w:val="172629"/>
          <w:sz w:val="20"/>
        </w:rPr>
        <w:t>图20  逐请求不退化验收</w:t>
      </w:r>
      <w:r>
        <w:tab/>
      </w:r>
      <w:fldSimple w:instr="PAGEREF sec_12_5 \h">
        <w:r>
          <w:rPr>
            <w:sz w:val="20"/>
          </w:rPr>
          <w:t>40</w:t>
        </w:r>
      </w:fldSimple>
    </w:p>
    <w:p>
      <w:pPr>
        <w:keepNext w:val="0"/>
        <w:widowControl/>
        <w:tabs>
          <w:tab w:pos="9245" w:val="left"/>
        </w:tabs>
        <w:spacing w:before="0" w:after="80" w:line="288" w:lineRule="auto"/>
      </w:pPr>
      <w:r>
        <w:rPr>
          <w:rFonts w:ascii="Arial" w:hAnsi="Arial" w:eastAsia="SimSun"/>
          <w:b w:val="0"/>
          <w:color w:val="172629"/>
          <w:sz w:val="20"/>
        </w:rPr>
        <w:t>图21  检索服务计时边界</w:t>
      </w:r>
      <w:r>
        <w:tab/>
      </w:r>
      <w:fldSimple w:instr="PAGEREF sec_12_6 \h">
        <w:r>
          <w:rPr>
            <w:sz w:val="20"/>
          </w:rPr>
          <w:t>41</w:t>
        </w:r>
      </w:fldSimple>
    </w:p>
    <w:p>
      <w:pPr>
        <w:keepNext w:val="0"/>
        <w:widowControl/>
        <w:tabs>
          <w:tab w:pos="9245" w:val="left"/>
        </w:tabs>
        <w:spacing w:before="0" w:after="80" w:line="288" w:lineRule="auto"/>
      </w:pPr>
      <w:r>
        <w:rPr>
          <w:rFonts w:ascii="Arial" w:hAnsi="Arial" w:eastAsia="SimSun"/>
          <w:b w:val="0"/>
          <w:color w:val="172629"/>
          <w:sz w:val="20"/>
        </w:rPr>
        <w:t>图22  合成案例的证据链：AE-17 v2.4</w:t>
      </w:r>
      <w:r>
        <w:tab/>
      </w:r>
      <w:fldSimple w:instr="PAGEREF sec_14_1 \h">
        <w:r>
          <w:rPr>
            <w:sz w:val="20"/>
          </w:rPr>
          <w:t>53</w:t>
        </w:r>
      </w:fldSimple>
    </w:p>
    <w:p>
      <w:pPr>
        <w:keepNext w:val="0"/>
        <w:widowControl/>
        <w:tabs>
          <w:tab w:pos="9245" w:val="left"/>
        </w:tabs>
        <w:spacing w:before="0" w:after="80" w:line="288" w:lineRule="auto"/>
      </w:pPr>
      <w:r>
        <w:rPr>
          <w:rFonts w:ascii="Arial" w:hAnsi="Arial" w:eastAsia="SimSun"/>
          <w:b w:val="0"/>
          <w:color w:val="172629"/>
          <w:sz w:val="20"/>
        </w:rPr>
        <w:t>图23  本地操作与核查</w:t>
      </w:r>
      <w:r>
        <w:tab/>
      </w:r>
      <w:fldSimple w:instr="PAGEREF sec_15_3 \h">
        <w:r>
          <w:rPr>
            <w:sz w:val="20"/>
          </w:rPr>
          <w:t>57</w:t>
        </w:r>
      </w:fldSimple>
    </w:p>
    <w:p>
      <w:pPr>
        <w:keepNext w:val="0"/>
        <w:widowControl/>
        <w:tabs>
          <w:tab w:pos="9245" w:val="left"/>
        </w:tabs>
        <w:spacing w:before="0" w:after="80" w:line="288" w:lineRule="auto"/>
      </w:pPr>
      <w:r>
        <w:rPr>
          <w:rFonts w:ascii="Arial" w:hAnsi="Arial" w:eastAsia="SimSun"/>
          <w:b w:val="0"/>
          <w:color w:val="172629"/>
          <w:sz w:val="20"/>
        </w:rPr>
        <w:t>图24  跨会话行动评测协议</w:t>
      </w:r>
      <w:r>
        <w:tab/>
      </w:r>
      <w:fldSimple w:instr="PAGEREF sec_17_1 \h">
        <w:r>
          <w:rPr>
            <w:sz w:val="20"/>
          </w:rPr>
          <w:t>61</w:t>
        </w:r>
      </w:fldSimple>
    </w:p>
    <w:p>
      <w:pPr>
        <w:keepNext w:val="0"/>
        <w:widowControl/>
        <w:tabs>
          <w:tab w:pos="9245" w:val="left"/>
        </w:tabs>
        <w:spacing w:before="0" w:after="80" w:line="288" w:lineRule="auto"/>
      </w:pPr>
      <w:r>
        <w:rPr>
          <w:rFonts w:ascii="Arial" w:hAnsi="Arial" w:eastAsia="SimSun"/>
          <w:b w:val="0"/>
          <w:color w:val="172629"/>
          <w:sz w:val="20"/>
        </w:rPr>
        <w:t>图25  独立评分与人工核验</w:t>
      </w:r>
      <w:r>
        <w:tab/>
      </w:r>
      <w:fldSimple w:instr="PAGEREF sec_17_2 \h">
        <w:r>
          <w:rPr>
            <w:sz w:val="20"/>
          </w:rPr>
          <w:t>62</w:t>
        </w:r>
      </w:fldSimple>
    </w:p>
    <w:p>
      <w:pPr>
        <w:keepNext w:val="0"/>
        <w:widowControl/>
        <w:spacing w:before="300" w:after="120" w:line="288" w:lineRule="auto"/>
      </w:pPr>
      <w:r>
        <w:rPr>
          <w:rFonts w:ascii="Arial" w:hAnsi="Arial" w:eastAsia="SimSun"/>
          <w:b w:val="0"/>
          <w:color w:val="52666A"/>
          <w:sz w:val="19"/>
        </w:rPr>
        <w:t>框图表示实际模块和处理边界；条件失败可提前退出。两路线无自动同步，真实模型、授权与正式验收边界在对应章节单列。</w:t>
      </w:r>
    </w:p>
    <w:p>
      <w:r>
        <w:br w:type="page"/>
      </w:r>
    </w:p>
    <w:p>
      <w:pPr>
        <w:pStyle w:val="Heading1"/>
      </w:pPr>
      <w:r>
        <w:t>第1章  项目综述与规则</w:t>
      </w:r>
    </w:p>
    <w:p>
      <w:bookmarkStart w:id="1" w:name="sec_1_1"/>
      <w:pPr>
        <w:pStyle w:val="Heading2"/>
      </w:pPr>
      <w:r>
        <w:t>1.1  项目目标与交付边界</w:t>
      </w:r>
      <w:bookmarkEnd w:id="1"/>
    </w:p>
    <w:p>
      <w:pPr>
        <w:keepNext/>
        <w:widowControl/>
        <w:spacing w:before="0" w:after="220" w:line="293" w:lineRule="auto"/>
      </w:pPr>
      <w:r>
        <w:rPr>
          <w:rFonts w:ascii="Arial" w:hAnsi="Arial" w:eastAsia="SimSun"/>
          <w:b w:val="0"/>
          <w:color w:val="006D77"/>
          <w:sz w:val="23"/>
        </w:rPr>
        <w:t>把分散的桌面事件转为可更新、可检索、可撤销的记忆，为 OS Agent 提供受约束的上下文。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问题定义。</w:t>
      </w:r>
      <w:r>
        <w:rPr>
          <w:rFonts w:ascii="Arial" w:hAnsi="Arial" w:eastAsia="SimSun"/>
          <w:b w:val="0"/>
          <w:sz w:val="24"/>
        </w:rPr>
        <w:t>桌面助手需要记住用户长期偏好、业务流程和故障经验，但一次性指令、失败工具输出、旧版本知识和相似设备资料可能污染后续决策。本项目研究从多源事件到记忆治理、再到证据检索的完整链路。</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实现范围。</w:t>
      </w:r>
      <w:r>
        <w:rPr>
          <w:rFonts w:ascii="Arial" w:hAnsi="Arial" w:eastAsia="SimSun"/>
          <w:b w:val="0"/>
          <w:sz w:val="24"/>
        </w:rPr>
        <w:t>当前原型包含六类事件接入、偏好提取与版本、短中长期记忆、知识冲突隔离、混合检索、两阶段遗忘、SQLite 持久化和本地 HTTP 界面。另提供官方 Markdown 记忆工具及跨会话行动评测框架。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验收结论。</w:t>
      </w:r>
      <w:r>
        <w:rPr>
          <w:rFonts w:ascii="Arial" w:hAnsi="Arial" w:eastAsia="SimSun"/>
          <w:b w:val="0"/>
          <w:sz w:val="24"/>
        </w:rPr>
        <w:t>当前 Windows 公开合成回归运行 392 项测试，无失败、1 项平台跳过；冻结五项及附加安全门槛通过。复杂场景的完整召回和拒答已在原分母内修复。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不能外推的结论。</w:t>
      </w:r>
      <w:r>
        <w:rPr>
          <w:rFonts w:ascii="Arial" w:hAnsi="Arial" w:eastAsia="SimSun"/>
          <w:b w:val="0"/>
          <w:sz w:val="24"/>
        </w:rPr>
        <w:t>这些结果不是独立盲测、真实用户收益、真实 Agent 最终回答正确率或赛事认证。真实 SDK 时延为待复测风险项，当前源码的麒麟 V11 部署需要独立复验。</w:t>
      </w:r>
    </w:p>
    <w:p>
      <w:pPr>
        <w:keepNext w:val="0"/>
        <w:keepLines/>
        <w:widowControl/>
        <w:spacing w:before="60" w:after="0" w:line="288" w:lineRule="auto"/>
      </w:pPr>
      <w:r>
        <w:rPr>
          <w:rFonts w:ascii="Arial" w:hAnsi="Arial" w:eastAsia="SimSun"/>
          <w:b w:val="0"/>
          <w:color w:val="52666A"/>
          <w:sz w:val="16"/>
        </w:rPr>
        <w:t>依据：README.md；docs/45；证据 W、C、E、N（编号见证据索引）</w:t>
      </w:r>
    </w:p>
    <w:p>
      <w:bookmarkStart w:id="2" w:name="sec_1_2"/>
      <w:pPr>
        <w:pStyle w:val="Heading2"/>
        <w:spacing w:before="340"/>
      </w:pPr>
      <w:r>
        <w:t>1.2  提交规则与章节对应</w:t>
      </w:r>
      <w:bookmarkEnd w:id="2"/>
    </w:p>
    <w:p>
      <w:pPr>
        <w:keepNext/>
        <w:widowControl/>
        <w:spacing w:before="0" w:after="220" w:line="293" w:lineRule="auto"/>
      </w:pPr>
      <w:r>
        <w:rPr>
          <w:rFonts w:ascii="Arial" w:hAnsi="Arial" w:eastAsia="SimSun"/>
          <w:b w:val="0"/>
          <w:color w:val="006D77"/>
          <w:sz w:val="23"/>
        </w:rPr>
        <w:t>以《2026挑战杯揭榜挂帅麒麟赛题作品提交规则及方式》为本次材料编制依据。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材料职责。</w:t>
      </w:r>
      <w:r>
        <w:rPr>
          <w:rFonts w:ascii="Arial" w:hAnsi="Arial" w:eastAsia="SimSun"/>
          <w:b w:val="0"/>
          <w:sz w:val="24"/>
        </w:rPr>
        <w:t>项目报告用于系统展示方案、关键实现、量化指标与案例；技术方案同时承担完整技术文档、用户手册和效果验证报告的职责。两份材料采用同一证据源，避免口径漂移。</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匿名与提交。</w:t>
      </w:r>
      <w:r>
        <w:rPr>
          <w:rFonts w:ascii="Arial" w:hAnsi="Arial" w:eastAsia="SimSun"/>
          <w:b w:val="0"/>
          <w:sz w:val="24"/>
        </w:rPr>
        <w:t>正文、图形、备注和 Office 元数据不填写学校、学院、校徽、师生姓名或私人路径。正式外层命名需由提交人按“学校+作品名称+主申报人姓名”与平台信息核对，不在匿名正文中填入身份。</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规则优先级。</w:t>
      </w:r>
      <w:r>
        <w:rPr>
          <w:rFonts w:ascii="Arial" w:hAnsi="Arial" w:eastAsia="SimSun"/>
          <w:b w:val="0"/>
          <w:sz w:val="24"/>
        </w:rPr>
        <w:t>最新提交规则规定演示视频为 5–10 分钟、ZIP 不超过 200M；截止时间为 2026年9月15日24:00，百度网盘扫码上传，由一人提交且以首版为准。本次仅编制 PPTX 和 DOCX，不制作视频、PDF 或压缩包，不执行上传。</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规则要求</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技术方案位置</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证据/说明</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总体架构、记忆流转</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第2、5章</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模块边界、状态与数据流框图</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多源、偏好版本、知识检索</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第3、4、6、7章</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算法、接口与实现约束</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端侧部署、敏感过滤</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第8–10、15章</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部署与安全，SDK 风险单列</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准确率、召回率与场景案例</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第12–14章</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冻结回归、复杂干扰、案例追踪</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用户手册与效果验证报告</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第12–18章</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数据、对照、复现、操作和排障</w:t>
            </w:r>
          </w:p>
        </w:tc>
      </w:tr>
    </w:tbl>
    <w:p>
      <w:pPr>
        <w:keepNext w:val="0"/>
        <w:keepLines/>
        <w:widowControl/>
        <w:spacing w:before="60" w:after="0" w:line="288" w:lineRule="auto"/>
      </w:pPr>
      <w:r>
        <w:rPr>
          <w:rFonts w:ascii="Arial" w:hAnsi="Arial" w:eastAsia="SimSun"/>
          <w:b w:val="0"/>
          <w:color w:val="52666A"/>
          <w:sz w:val="16"/>
        </w:rPr>
        <w:t>依据：官方提交规则，第1–3页</w:t>
      </w:r>
    </w:p>
    <w:p>
      <w:bookmarkStart w:id="3" w:name="sec_1_3"/>
      <w:pPr>
        <w:pStyle w:val="Heading2"/>
        <w:spacing w:before="340"/>
      </w:pPr>
      <w:r>
        <w:t>1.3  使用场景与实用价值</w:t>
      </w:r>
      <w:bookmarkEnd w:id="3"/>
    </w:p>
    <w:p>
      <w:pPr>
        <w:keepNext/>
        <w:widowControl/>
        <w:spacing w:before="0" w:after="220" w:line="293" w:lineRule="auto"/>
      </w:pPr>
      <w:r>
        <w:rPr>
          <w:rFonts w:ascii="Arial" w:hAnsi="Arial" w:eastAsia="SimSun"/>
          <w:b w:val="0"/>
          <w:color w:val="006D77"/>
          <w:sz w:val="23"/>
        </w:rPr>
        <w:t>价值定位是减少重复配置、保留正确版本、降低误用记忆风险，而不是让记忆直接替代执行授权。</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偏好连续性。</w:t>
      </w:r>
      <w:r>
        <w:rPr>
          <w:rFonts w:ascii="Arial" w:hAnsi="Arial" w:eastAsia="SimSun"/>
          <w:b w:val="0"/>
          <w:sz w:val="24"/>
        </w:rPr>
        <w:t>在报告撰写、邮件整理等任务中，保留语言、详细程度、结构与安全偏好。显式修改生成新版本，后续会话读取当前有效值，旧值保留用于解释变化。</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流程与故障知识。</w:t>
      </w:r>
      <w:r>
        <w:rPr>
          <w:rFonts w:ascii="Arial" w:hAnsi="Arial" w:eastAsia="SimSun"/>
          <w:b w:val="0"/>
          <w:sz w:val="24"/>
        </w:rPr>
        <w:t>对部署、备份、网络连接、打印和文档处理等 OS 场景，返回带来源的流程、条件和处置证据。遇到版本不存在或依据不足时允许空结果，不根据相似标题编造答案。</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用户控制。</w:t>
      </w:r>
      <w:r>
        <w:rPr>
          <w:rFonts w:ascii="Arial" w:hAnsi="Arial" w:eastAsia="SimSun"/>
          <w:b w:val="0"/>
          <w:sz w:val="24"/>
        </w:rPr>
        <w:t>用户可查看当前偏好、知识和冲突，先预览遗忘对象再确认删除。高风险执行仍由上层 Agent 的权限与人工确认控制；检索返回不是执行许可。</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收益测量。</w:t>
      </w:r>
      <w:r>
        <w:rPr>
          <w:rFonts w:ascii="Arial" w:hAnsi="Arial" w:eastAsia="SimSun"/>
          <w:b w:val="0"/>
          <w:sz w:val="24"/>
        </w:rPr>
        <w:t>当前可以验证命中、完整性、拒答、泄漏和耗时。真实效率收益应由授权用户研究测量任务完成时间、重复询问次数、返工率及满意度，现阶段不填写未经测量的节省比例。</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场景</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记忆对象</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主要风险</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办公输出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语言、格式、步骤偏好</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临时要求覆盖长期设置</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终端升级</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设备、版本、前置条件、回滚证据</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邻机/旧版资料误用</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故障处置</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日志链、状态、恢复顺序</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失败经验当成成功经验</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安全与隐私</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确认规则、脱敏要求、遗忘回执</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越域、敏感原值和残留索引</w:t>
            </w:r>
          </w:p>
        </w:tc>
      </w:tr>
    </w:tbl>
    <w:p>
      <w:pPr>
        <w:keepNext w:val="0"/>
        <w:keepLines/>
        <w:widowControl/>
        <w:spacing w:before="60" w:after="0" w:line="288" w:lineRule="auto"/>
      </w:pPr>
      <w:r>
        <w:rPr>
          <w:rFonts w:ascii="Arial" w:hAnsi="Arial" w:eastAsia="SimSun"/>
          <w:b w:val="0"/>
          <w:color w:val="52666A"/>
          <w:sz w:val="16"/>
        </w:rPr>
        <w:t>依据：src/os_agent_memory/demo.py；data/eval/complex_*</w:t>
      </w:r>
    </w:p>
    <w:p>
      <w:r>
        <w:br w:type="page"/>
      </w:r>
    </w:p>
    <w:p>
      <w:pPr>
        <w:pStyle w:val="Heading1"/>
      </w:pPr>
      <w:r>
        <w:t>第2章  总体方案</w:t>
      </w:r>
    </w:p>
    <w:p>
      <w:bookmarkStart w:id="4" w:name="sec_2_1"/>
      <w:pPr>
        <w:pStyle w:val="Heading2"/>
      </w:pPr>
      <w:r>
        <w:t>2.1  总体架构与职责分层</w:t>
      </w:r>
      <w:bookmarkEnd w:id="4"/>
    </w:p>
    <w:p>
      <w:pPr>
        <w:keepNext/>
        <w:widowControl/>
        <w:spacing w:before="0" w:after="220" w:line="293" w:lineRule="auto"/>
      </w:pPr>
      <w:r>
        <w:rPr>
          <w:rFonts w:ascii="Arial" w:hAnsi="Arial" w:eastAsia="SimSun"/>
          <w:b w:val="0"/>
          <w:color w:val="006D77"/>
          <w:sz w:val="23"/>
        </w:rPr>
        <w:t>统一应用边界负责作用域和事务，算法层负责记忆治理，存储与模型通过明确接口组合。</w:t>
      </w:r>
    </w:p>
    <w:p>
      <w:pPr>
        <w:keepNext/>
        <w:spacing w:after="80"/>
      </w:pPr>
      <w:r>
        <w:drawing>
          <wp:inline xmlns:a="http://schemas.openxmlformats.org/drawingml/2006/main" xmlns:pic="http://schemas.openxmlformats.org/drawingml/2006/picture">
            <wp:extent cx="6190488" cy="2321433"/>
            <wp:docPr id="1" name="Picture 1" descr="总体架构与分层职责；入口层：CLI / 本地 HTTP / 逐请求评测器 → 服务层：MemoryService：作用域、服务锁、读写事务 → 机制层：接入 / 偏好 / 生命周期 / 冲突 / 检索 / 遗忘 → 基础层：SQLite 与索引缓存；可替换 Embedding provider"/>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图01  总体架构与分层职责。箭头表示分层依赖；实际读写均经服务边界，原生模型另行验收。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接入与服务。</w:t>
      </w:r>
      <w:r>
        <w:rPr>
          <w:rFonts w:ascii="Arial" w:hAnsi="Arial" w:eastAsia="SimSun"/>
          <w:b w:val="0"/>
          <w:sz w:val="24"/>
        </w:rPr>
        <w:t>事件适配器将外部数据转为 DataRecord；MemoryService 是研究服务的统一读写入口，承接 ingest、preferences、search、冲突决策和遗忘确认。HTTP、CLI 和评测器调用同一服务方法。</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核心机制。</w:t>
      </w:r>
      <w:r>
        <w:rPr>
          <w:rFonts w:ascii="Arial" w:hAnsi="Arial" w:eastAsia="SimSun"/>
          <w:b w:val="0"/>
          <w:sz w:val="24"/>
        </w:rPr>
        <w:t>DataIngestionPipeline 执行校验、清洗与脱敏；PreferenceExtractor 与 KnowledgeExtractor 提取结构；MemoryLifecycleManager 控制层间晋升；MemoryStore 管理状态、候选检索和证据策略。</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持久化与模型。</w:t>
      </w:r>
      <w:r>
        <w:rPr>
          <w:rFonts w:ascii="Arial" w:hAnsi="Arial" w:eastAsia="SimSun"/>
          <w:b w:val="0"/>
          <w:sz w:val="24"/>
        </w:rPr>
        <w:t>SQLiteMemoryPersistence 保存知识、偏好历史及运行状态。Embedding provider 可替换，但模型变化必须重新校准并评测。HashEmbedding 是当前测量配置，不是原生 SDK 的替身成绩。</w:t>
      </w:r>
    </w:p>
    <w:p>
      <w:pPr>
        <w:keepNext w:val="0"/>
        <w:keepLines/>
        <w:widowControl/>
        <w:spacing w:before="60" w:after="0" w:line="288" w:lineRule="auto"/>
      </w:pPr>
      <w:r>
        <w:rPr>
          <w:rFonts w:ascii="Arial" w:hAnsi="Arial" w:eastAsia="SimSun"/>
          <w:b w:val="0"/>
          <w:color w:val="52666A"/>
          <w:sz w:val="16"/>
        </w:rPr>
        <w:t>依据：src/os_agent_memory/{service,memory_store,persistence,provider_config}.py</w:t>
      </w:r>
    </w:p>
    <w:p>
      <w:bookmarkStart w:id="5" w:name="sec_2_2"/>
      <w:pPr>
        <w:pStyle w:val="Heading2"/>
        <w:spacing w:before="340"/>
      </w:pPr>
      <w:r>
        <w:t>2.2  研究服务与官方工具的边界</w:t>
      </w:r>
      <w:bookmarkEnd w:id="5"/>
    </w:p>
    <w:p>
      <w:pPr>
        <w:keepNext/>
        <w:widowControl/>
        <w:spacing w:before="0" w:after="220" w:line="293" w:lineRule="auto"/>
      </w:pPr>
      <w:r>
        <w:rPr>
          <w:rFonts w:ascii="Arial" w:hAnsi="Arial" w:eastAsia="SimSun"/>
          <w:b w:val="0"/>
          <w:color w:val="006D77"/>
          <w:sz w:val="23"/>
        </w:rPr>
        <w:t>SQLite 研究路线和官方 Markdown 工具路线并行存在；当前没有自动双写、同步或导出桥接。</w:t>
      </w:r>
    </w:p>
    <w:p>
      <w:pPr>
        <w:keepNext/>
        <w:spacing w:after="80"/>
      </w:pPr>
      <w:r>
        <w:drawing>
          <wp:inline xmlns:a="http://schemas.openxmlformats.org/drawingml/2006/main" xmlns:pic="http://schemas.openxmlformats.org/drawingml/2006/picture">
            <wp:extent cx="6190488" cy="2321433"/>
            <wp:docPr id="2" name="Picture 2" descr="两条实现路线及其独立边界；研究事件入口：JSONL / Python / HTTP，来源与风险字段 → MemoryService：证据晋升 + 版本治理，混合检索与证据v2 → SQLite研究状态：偏好 / 知识 / 历史，运行状态与索引 → 可信运行时：会话、时间、明确同意，MemoryContext → MemoryTools：受限读写与修订检查，0–5条受限召回 → Markdown文件：MEMORY.md索引，四类正文目录"/>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图02  两条实现路线及其独立边界。上下两路无自动导出、双写或同步；需桥接时另立授权与一致性验收。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研究路线。</w:t>
      </w:r>
      <w:r>
        <w:rPr>
          <w:rFonts w:ascii="Arial" w:hAnsi="Arial" w:eastAsia="SimSun"/>
          <w:b w:val="0"/>
          <w:sz w:val="24"/>
        </w:rPr>
        <w:t>MemoryService 以事件和证据簇为输入，按质量、来源权威度、风险和重复证据决定晋升。其来源可信度是研究规则，不等价于真实用户明确授权；接入方必须绑定可信身份及合法数据来源。</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官方路线。</w:t>
      </w:r>
      <w:r>
        <w:rPr>
          <w:rFonts w:ascii="Arial" w:hAnsi="Arial" w:eastAsia="SimSun"/>
          <w:b w:val="0"/>
          <w:sz w:val="24"/>
        </w:rPr>
        <w:t>FileMemoryStore / MemoryTools 采用 memory/MEMORY.md 索引与四类正文目录。写入、修订和删除依赖可信运行时提供的 MemoryContext，显式同意不能由模型工具参数自行伪造。</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集成前提。</w:t>
      </w:r>
      <w:r>
        <w:rPr>
          <w:rFonts w:ascii="Arial" w:hAnsi="Arial" w:eastAsia="SimSun"/>
          <w:b w:val="0"/>
          <w:sz w:val="24"/>
        </w:rPr>
        <w:t>两条路线的数据结构、授权语义、容量限制和计分方式不同。后续如开发桥接，需额外定义字段映射、授权传递、版本冲突、删除传播和双端回滚；本版不把这一规划画成已实现功能。</w:t>
      </w:r>
    </w:p>
    <w:p>
      <w:pPr>
        <w:keepNext/>
        <w:widowControl/>
        <w:spacing w:before="0" w:after="160" w:line="288" w:lineRule="auto"/>
      </w:pPr>
      <w:r>
        <w:rPr>
          <w:rFonts w:ascii="Arial" w:hAnsi="Arial" w:eastAsia="Microsoft YaHei"/>
          <w:b/>
          <w:color w:val="9D4B28"/>
          <w:sz w:val="19"/>
        </w:rPr>
        <w:t>MemoryService 的权威度分数不是官方路线的“明确记忆授权”。</w:t>
      </w:r>
    </w:p>
    <w:p>
      <w:pPr>
        <w:keepNext w:val="0"/>
        <w:keepLines/>
        <w:widowControl/>
        <w:spacing w:before="60" w:after="0" w:line="288" w:lineRule="auto"/>
      </w:pPr>
      <w:r>
        <w:rPr>
          <w:rFonts w:ascii="Arial" w:hAnsi="Arial" w:eastAsia="SimSun"/>
          <w:b w:val="0"/>
          <w:color w:val="52666A"/>
          <w:sz w:val="16"/>
        </w:rPr>
        <w:t>依据：src/os_agent_memory/{service,lifecycle,file_memory,memory_tools}.py</w:t>
      </w:r>
    </w:p>
    <w:p>
      <w:bookmarkStart w:id="6" w:name="sec_2_3"/>
      <w:pPr>
        <w:pStyle w:val="Heading2"/>
        <w:spacing w:before="340"/>
      </w:pPr>
      <w:r>
        <w:t>2.3  核心数据模型</w:t>
      </w:r>
      <w:bookmarkEnd w:id="6"/>
    </w:p>
    <w:p>
      <w:pPr>
        <w:keepNext/>
        <w:widowControl/>
        <w:spacing w:before="0" w:after="220" w:line="293" w:lineRule="auto"/>
      </w:pPr>
      <w:r>
        <w:rPr>
          <w:rFonts w:ascii="Arial" w:hAnsi="Arial" w:eastAsia="SimSun"/>
          <w:b w:val="0"/>
          <w:color w:val="006D77"/>
          <w:sz w:val="23"/>
        </w:rPr>
        <w:t>每条记忆保留身份、时间、状态和来源，使“记住什么、从哪来、何时有效”可检查。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对象关系。</w:t>
      </w:r>
      <w:r>
        <w:rPr>
          <w:rFonts w:ascii="Arial" w:hAnsi="Arial" w:eastAsia="SimSun"/>
          <w:b w:val="0"/>
          <w:sz w:val="24"/>
        </w:rPr>
        <w:t>DataRecord 是事件证据；PreferenceMemory 按 key/value 保存偏好版本；KnowledgeMemory 保存可检索正文、主题标签和来源 ID。SearchResult 包含结果及证据解释，ForgetPlan/AuditEvent 承担删除授权和回执。</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隔离键。</w:t>
      </w:r>
      <w:r>
        <w:rPr>
          <w:rFonts w:ascii="Arial" w:hAnsi="Arial" w:eastAsia="SimSun"/>
          <w:b w:val="0"/>
          <w:sz w:val="24"/>
        </w:rPr>
        <w:t>tenant_id、user_id、scene 和 session_id 不可混为一谈。租户/用户控制可见性，scene 控制适用场景，session_id 用于短期上下文隔离；共享记录按实现中的显式规则处理。</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时间与版本。</w:t>
      </w:r>
      <w:r>
        <w:rPr>
          <w:rFonts w:ascii="Arial" w:hAnsi="Arial" w:eastAsia="SimSun"/>
          <w:b w:val="0"/>
          <w:sz w:val="24"/>
        </w:rPr>
        <w:t>created_at / updated_at 记录创建和更新，valid_from / valid_to 记录有效区间，version 表达变更顺序。不能仅按最新写入时间判断知识适用性，也不能删除历史后声称具备版本追踪。</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对象</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关键字段</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使用位置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DataRecord</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source_type、content、authority、risk_flags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规范化与证据聚合</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PreferenceMemory</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key、value、version、evidence_ids</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偏好查询与历史解释</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KnowledgeMemory</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title、content、source_ids、status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检索与冲突治理</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SearchResult</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score、分项分数、evidence</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返回证据及计分来源</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ForgetPlan</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scope、目标IDs、expires_at、confirmed</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预览与确认</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AuditEvent</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action、target_ids、最小化 details</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变更回执</w:t>
            </w:r>
          </w:p>
        </w:tc>
      </w:tr>
    </w:tbl>
    <w:p>
      <w:pPr>
        <w:keepNext w:val="0"/>
        <w:keepLines/>
        <w:widowControl/>
        <w:spacing w:before="60" w:after="0" w:line="288" w:lineRule="auto"/>
      </w:pPr>
      <w:r>
        <w:rPr>
          <w:rFonts w:ascii="Arial" w:hAnsi="Arial" w:eastAsia="SimSun"/>
          <w:b w:val="0"/>
          <w:color w:val="52666A"/>
          <w:sz w:val="16"/>
        </w:rPr>
        <w:t>依据：src/os_agent_memory/schemas.py</w:t>
      </w:r>
    </w:p>
    <w:p>
      <w:bookmarkStart w:id="7" w:name="sec_2_4"/>
      <w:pPr>
        <w:pStyle w:val="Heading2"/>
        <w:spacing w:before="340"/>
      </w:pPr>
      <w:r>
        <w:t>2.4  模块落地与代码导航</w:t>
      </w:r>
      <w:bookmarkEnd w:id="7"/>
    </w:p>
    <w:p>
      <w:pPr>
        <w:keepNext/>
        <w:widowControl/>
        <w:spacing w:before="0" w:after="220" w:line="293" w:lineRule="auto"/>
      </w:pPr>
      <w:r>
        <w:rPr>
          <w:rFonts w:ascii="Arial" w:hAnsi="Arial" w:eastAsia="SimSun"/>
          <w:b w:val="0"/>
          <w:color w:val="006D77"/>
          <w:sz w:val="23"/>
        </w:rPr>
        <w:t>算法说明与实际入口一一对应，评审可沿调用链复核，不依赖概念图推断实现。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主调用链。</w:t>
      </w:r>
      <w:r>
        <w:rPr>
          <w:rFonts w:ascii="Arial" w:hAnsi="Arial" w:eastAsia="SimSun"/>
          <w:b w:val="0"/>
          <w:sz w:val="24"/>
        </w:rPr>
        <w:t>CLI serve 创建 MemoryService，HTTP handler 校验 JSON 后调用服务；服务读写在 RLock 中串行，写操作先保存可回滚状态，再执行变更及持久化。搜索结果统一转为 JSON 可序列化字段。</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复核方式。</w:t>
      </w:r>
      <w:r>
        <w:rPr>
          <w:rFonts w:ascii="Arial" w:hAnsi="Arial" w:eastAsia="SimSun"/>
          <w:b w:val="0"/>
          <w:sz w:val="24"/>
        </w:rPr>
        <w:t>建议先查看 service.py 的公共方法，再查看 memory_store.py 的过滤和检索，最后查看 focused_evidence.py 与测试。官方文件工具从 file_memory.py / memory_tools.py 单独阅读。</w:t>
      </w:r>
    </w:p>
    <w:tbl>
      <w:tblPr>
        <w:tblW w:type="auto" w:w="0"/>
        <w:jc w:val="center"/>
        <w:tblLayout w:type="fixed"/>
        <w:tblLook w:firstColumn="1" w:firstRow="1" w:lastColumn="0" w:lastRow="0" w:noHBand="0" w:noVBand="1" w:val="04A0"/>
      </w:tblPr>
      <w:tblGrid>
        <w:gridCol w:w="1950"/>
        <w:gridCol w:w="4289"/>
        <w:gridCol w:w="3510"/>
      </w:tblGrid>
      <w:tr>
        <w:trPr>
          <w:cantSplit/>
          <w:tblHeader/>
        </w:trPr>
        <w:tc>
          <w:tcPr>
            <w:tcW w:type="dxa" w:w="195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职责</w:t>
            </w:r>
          </w:p>
        </w:tc>
        <w:tc>
          <w:tcPr>
            <w:tcW w:type="dxa" w:w="4289"/>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源码（src/os_agent_memory/）</w:t>
            </w:r>
          </w:p>
        </w:tc>
        <w:tc>
          <w:tcPr>
            <w:tcW w:type="dxa" w:w="351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主要测试</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接入与脱敏</w:t>
            </w:r>
          </w:p>
        </w:tc>
        <w:tc>
          <w:tcPr>
            <w:tcW w:type="dxa" w:w="428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ingestion.py、security.py</w:t>
            </w:r>
          </w:p>
        </w:tc>
        <w:tc>
          <w:tcPr>
            <w:tcW w:type="dxa" w:w="351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test_memory_pipeline / security_adversarial</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偏好与生命周期</w:t>
            </w:r>
          </w:p>
        </w:tc>
        <w:tc>
          <w:tcPr>
            <w:tcW w:type="dxa" w:w="428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preference.py、lifecycle.py</w:t>
            </w:r>
          </w:p>
        </w:tc>
        <w:tc>
          <w:tcPr>
            <w:tcW w:type="dxa" w:w="351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test_preference_alignment / request_quality</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知识与检索</w:t>
            </w:r>
          </w:p>
        </w:tc>
        <w:tc>
          <w:tcPr>
            <w:tcW w:type="dxa" w:w="428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knowledge.py、memory_store.py</w:t>
            </w:r>
          </w:p>
        </w:tc>
        <w:tc>
          <w:tcPr>
            <w:tcW w:type="dxa" w:w="351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test_retrieval_hard_cases / optimization</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证据 v2</w:t>
            </w:r>
          </w:p>
        </w:tc>
        <w:tc>
          <w:tcPr>
            <w:tcW w:type="dxa" w:w="428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focused_evidence.py</w:t>
            </w:r>
          </w:p>
        </w:tc>
        <w:tc>
          <w:tcPr>
            <w:tcW w:type="dxa" w:w="351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test_focused_evidence / query_subjects</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事务与 HTTP</w:t>
            </w:r>
          </w:p>
        </w:tc>
        <w:tc>
          <w:tcPr>
            <w:tcW w:type="dxa" w:w="428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persistence.py、service.py、web_server.py</w:t>
            </w:r>
          </w:p>
        </w:tc>
        <w:tc>
          <w:tcPr>
            <w:tcW w:type="dxa" w:w="351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test_incremental / web_server / workload</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官方工具与评测</w:t>
            </w:r>
          </w:p>
        </w:tc>
        <w:tc>
          <w:tcPr>
            <w:tcW w:type="dxa" w:w="428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file_memory.py、action_evaluation.py</w:t>
            </w:r>
          </w:p>
        </w:tc>
        <w:tc>
          <w:tcPr>
            <w:tcW w:type="dxa" w:w="351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test_file_memory / cross_session_actions</w:t>
            </w:r>
          </w:p>
        </w:tc>
      </w:tr>
    </w:tbl>
    <w:p>
      <w:pPr>
        <w:keepNext w:val="0"/>
        <w:keepLines/>
        <w:widowControl/>
        <w:spacing w:before="60" w:after="0" w:line="288" w:lineRule="auto"/>
      </w:pPr>
      <w:r>
        <w:rPr>
          <w:rFonts w:ascii="Arial" w:hAnsi="Arial" w:eastAsia="SimSun"/>
          <w:b w:val="0"/>
          <w:color w:val="52666A"/>
          <w:sz w:val="16"/>
        </w:rPr>
        <w:t>依据：docs/15_源代码模块说明.md；tests/</w:t>
      </w:r>
    </w:p>
    <w:p>
      <w:r>
        <w:br w:type="page"/>
      </w:r>
    </w:p>
    <w:p>
      <w:pPr>
        <w:pStyle w:val="Heading1"/>
      </w:pPr>
      <w:r>
        <w:t>第3章  多源数据整合</w:t>
      </w:r>
    </w:p>
    <w:p>
      <w:bookmarkStart w:id="8" w:name="sec_3_1"/>
      <w:pPr>
        <w:pStyle w:val="Heading2"/>
      </w:pPr>
      <w:r>
        <w:t>3.1  六类多源事件接入</w:t>
      </w:r>
      <w:bookmarkEnd w:id="8"/>
    </w:p>
    <w:p>
      <w:pPr>
        <w:keepNext/>
        <w:widowControl/>
        <w:spacing w:before="0" w:after="220" w:line="293" w:lineRule="auto"/>
      </w:pPr>
      <w:r>
        <w:rPr>
          <w:rFonts w:ascii="Arial" w:hAnsi="Arial" w:eastAsia="SimSun"/>
          <w:b w:val="0"/>
          <w:color w:val="006D77"/>
          <w:sz w:val="23"/>
        </w:rPr>
        <w:t>统一的是事件契约，不是声称已经接入所有桌面应用或自动采集个人数据。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适配约定。</w:t>
      </w:r>
      <w:r>
        <w:rPr>
          <w:rFonts w:ascii="Arial" w:hAnsi="Arial" w:eastAsia="SimSun"/>
          <w:b w:val="0"/>
          <w:sz w:val="24"/>
        </w:rPr>
        <w:t>外部适配器负责获得授权、记录时间并提供来源字段；当前支持 JSONL / Python 字典事件接入。真实应用插件、系统审计源或商业软件连接器需按各自接口另外开发和验收。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质量反馈。</w:t>
      </w:r>
      <w:r>
        <w:rPr>
          <w:rFonts w:ascii="Arial" w:hAnsi="Arial" w:eastAsia="SimSun"/>
          <w:b w:val="0"/>
          <w:sz w:val="24"/>
        </w:rPr>
        <w:t>每批返回 accepted_records、rejected_records、duplicate_records 及 issues。单条坏记录不拖垮整批，但入库失败不能从评测分母中删除。工具失败、取消、未知状态与成功状态区分处理。</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信任边界。</w:t>
      </w:r>
      <w:r>
        <w:rPr>
          <w:rFonts w:ascii="Arial" w:hAnsi="Arial" w:eastAsia="SimSun"/>
          <w:b w:val="0"/>
          <w:sz w:val="24"/>
        </w:rPr>
        <w:t>authority 和 tenant/user 不能由未认证客户端自由声明；当前 localhost 原型依赖可信上层。生产适配器需由服务端从身份与源配置映射，禁止把“手工配置”标签当作权限证明。</w:t>
      </w:r>
    </w:p>
    <w:tbl>
      <w:tblPr>
        <w:tblW w:type="auto" w:w="0"/>
        <w:jc w:val="center"/>
        <w:tblLayout w:type="fixed"/>
        <w:tblLook w:firstColumn="1" w:firstRow="1" w:lastColumn="0" w:lastRow="0" w:noHBand="0" w:noVBand="1" w:val="04A0"/>
      </w:tblPr>
      <w:tblGrid>
        <w:gridCol w:w="2437"/>
        <w:gridCol w:w="4192"/>
        <w:gridCol w:w="3120"/>
      </w:tblGrid>
      <w:tr>
        <w:trPr>
          <w:cantSplit/>
          <w:tblHeader/>
        </w:trPr>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source_type</w:t>
            </w:r>
          </w:p>
        </w:tc>
        <w:tc>
          <w:tcPr>
            <w:tcW w:type="dxa" w:w="419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含义/样例</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默认权威度</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manual_config</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用户明确设置语言、格式</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0.95</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tool_result</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工具运行结果与选择反馈</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成功/未知 0.75；失败/取消 0.15</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system_event</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系统通知、状态事件</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0.70</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imported_document</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获准导入的流程或模板</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0.65</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user_behavior</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交互选择与行为反馈</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0.55</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session_context</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当前会话上下文</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0.45</w:t>
            </w:r>
          </w:p>
        </w:tc>
      </w:tr>
    </w:tbl>
    <w:p>
      <w:pPr>
        <w:keepNext w:val="0"/>
        <w:keepLines/>
        <w:widowControl/>
        <w:spacing w:before="60" w:after="0" w:line="288" w:lineRule="auto"/>
      </w:pPr>
      <w:r>
        <w:rPr>
          <w:rFonts w:ascii="Arial" w:hAnsi="Arial" w:eastAsia="SimSun"/>
          <w:b w:val="0"/>
          <w:color w:val="52666A"/>
          <w:sz w:val="16"/>
        </w:rPr>
        <w:t>依据：src/os_agent_memory/{schemas,ingestion}.py</w:t>
      </w:r>
    </w:p>
    <w:p>
      <w:bookmarkStart w:id="9" w:name="sec_3_2"/>
      <w:pPr>
        <w:pStyle w:val="Heading2"/>
        <w:spacing w:before="340"/>
      </w:pPr>
      <w:r>
        <w:t>3.2  规范化、脱敏与跨重启去重</w:t>
      </w:r>
      <w:bookmarkEnd w:id="9"/>
    </w:p>
    <w:p>
      <w:pPr>
        <w:keepNext/>
        <w:widowControl/>
        <w:spacing w:before="0" w:after="220" w:line="293" w:lineRule="auto"/>
      </w:pPr>
      <w:r>
        <w:rPr>
          <w:rFonts w:ascii="Arial" w:hAnsi="Arial" w:eastAsia="SimSun"/>
          <w:b w:val="0"/>
          <w:color w:val="006D77"/>
          <w:sz w:val="23"/>
        </w:rPr>
        <w:t>先建立可比较的事件，再累计证据；重复上报不能人为增加长期晋升的证据量。</w:t>
      </w:r>
    </w:p>
    <w:p>
      <w:pPr>
        <w:keepNext/>
        <w:spacing w:after="80"/>
      </w:pPr>
      <w:r>
        <w:drawing>
          <wp:inline xmlns:a="http://schemas.openxmlformats.org/drawingml/2006/main" xmlns:pic="http://schemas.openxmlformats.org/drawingml/2006/picture">
            <wp:extent cx="6190488" cy="2321433"/>
            <wp:docPr id="3" name="Picture 3" descr="多源接入与持久化处理链；事件接入：六类来源，身份、时间、工具状态 → 格式规范化：字段 / 时间 / 文本，非法记录列入 issues → 脱敏与风险：正文 + metadata，递归处理、风险标记 → 两级去重：事件ID + 内容指纹，跨请求、跨重启 → 证据聚合：质量 / 权威 / 次数，决定长期晋升 → 事务与回执：成功后保存去重状态，失败恢复业务状态"/>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图03  多源接入与持久化处理链。记录级拒绝保留原因；系统写入异常触发回滚，不默默丢弃失败。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规范化。</w:t>
      </w:r>
      <w:r>
        <w:rPr>
          <w:rFonts w:ascii="Arial" w:hAnsi="Arial" w:eastAsia="SimSun"/>
          <w:b w:val="0"/>
          <w:sz w:val="24"/>
        </w:rPr>
        <w:t>文本压缩空白，时间转为 UTC 的 ISO 格式，工具状态别名映射为统一枚举；校验来源类型、身份、metadata 对象、隐私等级及正 TTL。内容与嵌套 metadata 都经脱敏，不只处理顶层正文。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两级去重。</w:t>
      </w:r>
      <w:r>
        <w:rPr>
          <w:rFonts w:ascii="Arial" w:hAnsi="Arial" w:eastAsia="SimSun"/>
          <w:b w:val="0"/>
          <w:sz w:val="24"/>
        </w:rPr>
        <w:t>接入层完成批内检查；服务层以 tenant/user/event_id 的稳定键及正文、场景、来源、时间指纹处理跨请求重复。相同 ID 对应不同内容记 event_id_conflict，不把后到的冲突记录默默覆盖。</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持久化。</w:t>
      </w:r>
      <w:r>
        <w:rPr>
          <w:rFonts w:ascii="Arial" w:hAnsi="Arial" w:eastAsia="SimSun"/>
          <w:b w:val="0"/>
          <w:sz w:val="24"/>
        </w:rPr>
        <w:t>seen_events 随运行状态保存，重启后恢复，避免同一事件在重放时重复晋升。写失败回滚内存状态和去重集合；仅在数据库成功提交后返回已持久化的成功结果。</w:t>
      </w:r>
    </w:p>
    <w:p>
      <w:pPr>
        <w:keepNext w:val="0"/>
        <w:keepLines/>
        <w:widowControl/>
        <w:spacing w:before="60" w:after="0" w:line="288" w:lineRule="auto"/>
      </w:pPr>
      <w:r>
        <w:rPr>
          <w:rFonts w:ascii="Arial" w:hAnsi="Arial" w:eastAsia="SimSun"/>
          <w:b w:val="0"/>
          <w:color w:val="52666A"/>
          <w:sz w:val="16"/>
        </w:rPr>
        <w:t>依据：src/os_agent_memory/ingestion.py；service.py:ingest</w:t>
      </w:r>
    </w:p>
    <w:p>
      <w:bookmarkStart w:id="10" w:name="sec_3_3"/>
      <w:pPr>
        <w:pStyle w:val="Heading2"/>
        <w:spacing w:before="340"/>
      </w:pPr>
      <w:r>
        <w:t>3.3  质量、风险与接入授权</w:t>
      </w:r>
      <w:bookmarkEnd w:id="10"/>
    </w:p>
    <w:p>
      <w:pPr>
        <w:keepNext/>
        <w:widowControl/>
        <w:spacing w:before="0" w:after="220" w:line="293" w:lineRule="auto"/>
      </w:pPr>
      <w:r>
        <w:rPr>
          <w:rFonts w:ascii="Arial" w:hAnsi="Arial" w:eastAsia="SimSun"/>
          <w:b w:val="0"/>
          <w:color w:val="006D77"/>
          <w:sz w:val="23"/>
        </w:rPr>
        <w:t>质量分用于可处理性筛选，不是事实真实性、用户同意或来源认证分。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质量规则。</w:t>
      </w:r>
      <w:r>
        <w:rPr>
          <w:rFonts w:ascii="Arial" w:hAnsi="Arial" w:eastAsia="SimSun"/>
          <w:b w:val="0"/>
          <w:sz w:val="24"/>
        </w:rPr>
        <w:t>质量分由非空基础分、长度、metadata 和标点特征构成，范围 0–1，接入门槛为 0.55。该规则能过滤低信息量片段，但不能证明内容准确；恶意长文本也可能获得较高形式质量分。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风险规则。</w:t>
      </w:r>
      <w:r>
        <w:rPr>
          <w:rFonts w:ascii="Arial" w:hAnsi="Arial" w:eastAsia="SimSun"/>
          <w:b w:val="0"/>
          <w:sz w:val="24"/>
        </w:rPr>
        <w:t>风险标记降低来源权威度并阻止长期晋升；偏好和知识提取均忽略带风险标记的事件。敏感识别使用实体规则，仍存在未知格式、跨语言和混淆写法漏检的残余风险。</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授权区别。</w:t>
      </w:r>
      <w:r>
        <w:rPr>
          <w:rFonts w:ascii="Arial" w:hAnsi="Arial" w:eastAsia="SimSun"/>
          <w:b w:val="0"/>
          <w:sz w:val="24"/>
        </w:rPr>
        <w:t>研究服务用权威度、重复证据和风险门槛处理晋升；官方文件工具则要求可信运行时传入明确授权。不能把研究服务的重复事件自动晋升描述成所有写入都已由真实用户逐条确认。</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条件</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当前处理</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接入方责任</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空白/低质量/字段非法</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拒绝并记录 issues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修正字段后用新事件重试</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失败或取消工具</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默认低权威；不学习成功工具偏好</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如实提供实际状态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风险输入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风险标记，禁止长期晋升</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不要取消风险门槛</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敏感实体</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正文与结构递归脱敏</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不得将原值写入日志或Git</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身份/权威来源</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本机调用方提供</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认证、授权、来源映射另行实现</w:t>
            </w:r>
          </w:p>
        </w:tc>
      </w:tr>
    </w:tbl>
    <w:p>
      <w:pPr>
        <w:keepNext w:val="0"/>
        <w:keepLines/>
        <w:widowControl/>
        <w:spacing w:before="60" w:after="0" w:line="288" w:lineRule="auto"/>
      </w:pPr>
      <w:r>
        <w:rPr>
          <w:rFonts w:ascii="Arial" w:hAnsi="Arial" w:eastAsia="SimSun"/>
          <w:b w:val="0"/>
          <w:color w:val="52666A"/>
          <w:sz w:val="16"/>
        </w:rPr>
        <w:t>依据：src/os_agent_memory/{ingestion,security,preference,lifecycle}.py</w:t>
      </w:r>
    </w:p>
    <w:p>
      <w:r>
        <w:br w:type="page"/>
      </w:r>
    </w:p>
    <w:p>
      <w:pPr>
        <w:pStyle w:val="Heading1"/>
      </w:pPr>
      <w:r>
        <w:t>第4章  偏好动态捕捉与版本</w:t>
      </w:r>
    </w:p>
    <w:p>
      <w:bookmarkStart w:id="11" w:name="sec_4_1"/>
      <w:pPr>
        <w:pStyle w:val="Heading2"/>
      </w:pPr>
      <w:r>
        <w:t>4.1  偏好动态捕捉</w:t>
      </w:r>
      <w:bookmarkEnd w:id="11"/>
    </w:p>
    <w:p>
      <w:pPr>
        <w:keepNext/>
        <w:widowControl/>
        <w:spacing w:before="0" w:after="220" w:line="293" w:lineRule="auto"/>
      </w:pPr>
      <w:r>
        <w:rPr>
          <w:rFonts w:ascii="Arial" w:hAnsi="Arial" w:eastAsia="SimSun"/>
          <w:b w:val="0"/>
          <w:color w:val="006D77"/>
          <w:sz w:val="23"/>
        </w:rPr>
        <w:t>先识别有意图的偏好表达，再结合证据权重；引用、否定和失败行为不直接当成用户偏好。</w:t>
      </w:r>
    </w:p>
    <w:p>
      <w:pPr>
        <w:keepNext/>
        <w:spacing w:after="80"/>
      </w:pPr>
      <w:r>
        <w:drawing>
          <wp:inline xmlns:a="http://schemas.openxmlformats.org/drawingml/2006/main" xmlns:pic="http://schemas.openxmlformats.org/drawingml/2006/picture">
            <wp:extent cx="6190488" cy="2321433"/>
            <wp:docPr id="4" name="Picture 4" descr="偏好提取与证据聚合；可用事件：按租户与用户分组，跳过风险输入 → 意图与语境：引用 / 否定 / 修正，选择有效表达 → 偏好候选：语言、格式、安全，工具选择按场景 → 事件加权：质量 + 来源 + 显式性，隐式证据时间衰减 → 候选值决策：最新显式配置优先，否则比较证据权重 → 偏好与解释：当前值、来源、场景，交给版本管理"/>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图04  偏好提取与证据聚合。规则覆盖限定的偏好表达；置信分数不表示真实正确概率。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偏好维度。</w:t>
      </w:r>
      <w:r>
        <w:rPr>
          <w:rFonts w:ascii="Arial" w:hAnsi="Arial" w:eastAsia="SimSun"/>
          <w:b w:val="0"/>
          <w:sz w:val="24"/>
        </w:rPr>
        <w:t>输出语言、详细程度、格式、步骤结构，以及本地处理、脱敏、执行前确认等安全偏好采用定向规则。工具选择按场景聚合，成功结果与用户主动选择获得更高权重。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语境约束。</w:t>
      </w:r>
      <w:r>
        <w:rPr>
          <w:rFonts w:ascii="Arial" w:hAnsi="Arial" w:eastAsia="SimSun"/>
          <w:b w:val="0"/>
          <w:sz w:val="24"/>
        </w:rPr>
        <w:t>规则检查意图、否定和修正位置，去除引用片段后选择有效表达；“不要英文，改用中文”不能同时形成两个有效语言偏好。该实现是保守规则提取，不是任意自然语言意图理解。</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聚合与解释。</w:t>
      </w:r>
      <w:r>
        <w:rPr>
          <w:rFonts w:ascii="Arial" w:hAnsi="Arial" w:eastAsia="SimSun"/>
          <w:b w:val="0"/>
          <w:sz w:val="24"/>
        </w:rPr>
        <w:t>按 tenant/user/key 分组，对候选值累积证据；如存在显式配置，最新显式配置优先。保存 evidence_ids、适用 scenes、置信度及分项分数，使结果可回溯到具体事件。</w:t>
      </w:r>
    </w:p>
    <w:p>
      <w:pPr>
        <w:keepNext w:val="0"/>
        <w:keepLines/>
        <w:widowControl/>
        <w:spacing w:before="60" w:after="0" w:line="288" w:lineRule="auto"/>
      </w:pPr>
      <w:r>
        <w:rPr>
          <w:rFonts w:ascii="Arial" w:hAnsi="Arial" w:eastAsia="SimSun"/>
          <w:b w:val="0"/>
          <w:color w:val="52666A"/>
          <w:sz w:val="16"/>
        </w:rPr>
        <w:t>依据：src/os_agent_memory/preference.py；tests/test_preference_alignment.py</w:t>
      </w:r>
    </w:p>
    <w:p>
      <w:bookmarkStart w:id="12" w:name="sec_4_2"/>
      <w:pPr>
        <w:pStyle w:val="Heading2"/>
        <w:spacing w:before="340"/>
      </w:pPr>
      <w:r>
        <w:t>4.2  偏好权重与时间衰减</w:t>
      </w:r>
      <w:bookmarkEnd w:id="12"/>
    </w:p>
    <w:p>
      <w:pPr>
        <w:keepNext/>
        <w:widowControl/>
        <w:spacing w:before="0" w:after="220" w:line="293" w:lineRule="auto"/>
      </w:pPr>
      <w:r>
        <w:rPr>
          <w:rFonts w:ascii="Arial" w:hAnsi="Arial" w:eastAsia="SimSun"/>
          <w:b w:val="0"/>
          <w:color w:val="006D77"/>
          <w:sz w:val="23"/>
        </w:rPr>
        <w:t>对隐式行为引入时间权重，对显式配置保留持续性；规则权重不是模型概率。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事件分数。</w:t>
      </w:r>
      <w:r>
        <w:rPr>
          <w:rFonts w:ascii="Arial" w:hAnsi="Arial" w:eastAsia="SimSun"/>
          <w:b w:val="0"/>
          <w:sz w:val="24"/>
        </w:rPr>
        <w:t>基础权重为 0.30×quality + 0.35×authority + 0.20 + 0.15×explicitness，随后结合时间因素。工具选择另用结果状态和用户选择修正权重；失败、取消及用户拒绝的工具结果不参与成功工具偏好。</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时间基准。</w:t>
      </w:r>
      <w:r>
        <w:rPr>
          <w:rFonts w:ascii="Arial" w:hAnsi="Arial" w:eastAsia="SimSun"/>
          <w:b w:val="0"/>
          <w:sz w:val="24"/>
        </w:rPr>
        <w:t>隐式证据使用 30 天半衰期，随证据相对参考时间的年龄按 2^(-age/30) 衰减；参考时间来自同域输入事件。显式设置不因普通时间流逝自动失效，后续明确修正才改变优先值。</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适用边界。</w:t>
      </w:r>
      <w:r>
        <w:rPr>
          <w:rFonts w:ascii="Arial" w:hAnsi="Arial" w:eastAsia="SimSun"/>
          <w:b w:val="0"/>
          <w:sz w:val="24"/>
        </w:rPr>
        <w:t>衰减可使旧习惯逐步降低影响，但当前六组定向衰减诊断只检验特定反转、稳定和显式控制，不证明长期用户体验改善。评分不应解释成 99% 的真实偏好正确概率。</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变量</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作用</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风险控制</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quality / authority</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形式质量与来源权重</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来源权重必须由可信接入方提供</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explicitness</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显式配置优先</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与官方明确持久化同意不同</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half_life_days=30</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隐式旧证据降权</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可关作消融，不改历史分母</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selection_margin</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候选值权重占比</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同值重复不应由重放产生</w:t>
            </w:r>
          </w:p>
        </w:tc>
      </w:tr>
    </w:tbl>
    <w:p>
      <w:pPr>
        <w:keepNext w:val="0"/>
        <w:keepLines/>
        <w:widowControl/>
        <w:spacing w:before="60" w:after="0" w:line="288" w:lineRule="auto"/>
      </w:pPr>
      <w:r>
        <w:rPr>
          <w:rFonts w:ascii="Arial" w:hAnsi="Arial" w:eastAsia="SimSun"/>
          <w:b w:val="0"/>
          <w:color w:val="52666A"/>
          <w:sz w:val="16"/>
        </w:rPr>
        <w:t>依据：src/os_agent_memory/preference.py；scripts/run_ablations.py</w:t>
      </w:r>
    </w:p>
    <w:p>
      <w:bookmarkStart w:id="13" w:name="sec_4_3"/>
      <w:pPr>
        <w:pStyle w:val="Heading2"/>
        <w:spacing w:before="340"/>
      </w:pPr>
      <w:r>
        <w:t>4.3  偏好版本化与历史管理</w:t>
      </w:r>
      <w:bookmarkEnd w:id="13"/>
    </w:p>
    <w:p>
      <w:pPr>
        <w:keepNext/>
        <w:widowControl/>
        <w:spacing w:before="0" w:after="220" w:line="293" w:lineRule="auto"/>
      </w:pPr>
      <w:r>
        <w:rPr>
          <w:rFonts w:ascii="Arial" w:hAnsi="Arial" w:eastAsia="SimSun"/>
          <w:b w:val="0"/>
          <w:color w:val="006D77"/>
          <w:sz w:val="23"/>
        </w:rPr>
        <w:t>当前值与历史版本分离管理，避免更新后无法解释来源、误用旧值或丢失修正记录。</w:t>
      </w:r>
    </w:p>
    <w:p>
      <w:pPr>
        <w:keepNext/>
        <w:spacing w:after="80"/>
      </w:pPr>
      <w:r>
        <w:drawing>
          <wp:inline xmlns:a="http://schemas.openxmlformats.org/drawingml/2006/main" xmlns:pic="http://schemas.openxmlformats.org/drawingml/2006/picture">
            <wp:extent cx="6190488" cy="2321433"/>
            <wp:docPr id="5" name="Picture 5" descr="偏好版本更新与读取；新偏好证据：同 tenant / user / key，保留事件有效时间 → 比较当前值：同值合并证据，异值进入变更判断 → 选择有效值：显式修正与时间顺序，不按到达顺序盲覆盖 → 记录版本：新版本 + evidence_ids，旧版本结束有效期 → 持久化：当前值与历史一起保存，失败回滚 → 业务读取：active + scene，历史单独查看"/>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图05  偏好版本更新与读取。遗忘同时治理当前值与相关历史；重启不能恢复已遗忘内容。</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更新过程。</w:t>
      </w:r>
      <w:r>
        <w:rPr>
          <w:rFonts w:ascii="Arial" w:hAnsi="Arial" w:eastAsia="SimSun"/>
          <w:b w:val="0"/>
          <w:sz w:val="24"/>
        </w:rPr>
        <w:t>同域同 key 的新候选进入版本比较：相同值可合并证据，值发生变化时建立新版本并结束旧版本有效期。保存证据 ID、场景、更新时间和显式事件时间，支持对迟到事件进行顺序判断。</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读取过程。</w:t>
      </w:r>
      <w:r>
        <w:rPr>
          <w:rFonts w:ascii="Arial" w:hAnsi="Arial" w:eastAsia="SimSun"/>
          <w:b w:val="0"/>
          <w:sz w:val="24"/>
        </w:rPr>
        <w:t>preferences 仅返回当前 active 且适用场景的偏好；overview 可查看版本历史。评测检查整个键值集合，额外键、漏键或错值都不能算正确，不能只展示命中的单个槽位。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遗忘联动。</w:t>
      </w:r>
      <w:r>
        <w:rPr>
          <w:rFonts w:ascii="Arial" w:hAnsi="Arial" w:eastAsia="SimSun"/>
          <w:b w:val="0"/>
          <w:sz w:val="24"/>
        </w:rPr>
        <w:t>遗忘确认应同时处理当前值与相应历史，并同步持久化和索引；不能通过旧版本或跨重启恢复重新暴露已确认遗忘的信息。</w:t>
      </w:r>
    </w:p>
    <w:p>
      <w:pPr>
        <w:keepNext w:val="0"/>
        <w:keepLines/>
        <w:widowControl/>
        <w:spacing w:before="60" w:after="0" w:line="288" w:lineRule="auto"/>
      </w:pPr>
      <w:r>
        <w:rPr>
          <w:rFonts w:ascii="Arial" w:hAnsi="Arial" w:eastAsia="SimSun"/>
          <w:b w:val="0"/>
          <w:color w:val="52666A"/>
          <w:sz w:val="16"/>
        </w:rPr>
        <w:t>依据：src/os_agent_memory/memory_store.py；tests/test_incremental.py</w:t>
      </w:r>
    </w:p>
    <w:p>
      <w:r>
        <w:br w:type="page"/>
      </w:r>
    </w:p>
    <w:p>
      <w:pPr>
        <w:pStyle w:val="Heading1"/>
      </w:pPr>
      <w:r>
        <w:t>第5章  记忆流转与官方工具</w:t>
      </w:r>
    </w:p>
    <w:p>
      <w:bookmarkStart w:id="14" w:name="sec_5_1"/>
      <w:pPr>
        <w:pStyle w:val="Heading2"/>
      </w:pPr>
      <w:r>
        <w:t>5.1  短期、中期与长期记忆流转</w:t>
      </w:r>
      <w:bookmarkEnd w:id="14"/>
    </w:p>
    <w:p>
      <w:pPr>
        <w:keepNext/>
        <w:widowControl/>
        <w:spacing w:before="0" w:after="220" w:line="293" w:lineRule="auto"/>
      </w:pPr>
      <w:r>
        <w:rPr>
          <w:rFonts w:ascii="Arial" w:hAnsi="Arial" w:eastAsia="SimSun"/>
          <w:b w:val="0"/>
          <w:color w:val="006D77"/>
          <w:sz w:val="23"/>
        </w:rPr>
        <w:t>层级划分服务于生命周期治理，不把临时上下文直接等同于长期事实。</w:t>
      </w:r>
    </w:p>
    <w:p>
      <w:pPr>
        <w:keepNext/>
        <w:spacing w:after="80"/>
      </w:pPr>
      <w:r>
        <w:drawing>
          <wp:inline xmlns:a="http://schemas.openxmlformats.org/drawingml/2006/main" xmlns:pic="http://schemas.openxmlformats.org/drawingml/2006/picture">
            <wp:extent cx="6190488" cy="2321433"/>
            <wp:docPr id="6" name="Picture 6" descr="短期到长期的记忆流转；规范化事件：身份 / 来源 / 风险，重复不增加证据量 → 短期缓冲：会话隔离，默认 TTL 1800秒 → 中期证据簇：按作用域、场景和主题，累计质量与多源证据 → 晋升检查：风险 + 分数 + 数量，不满足保留中期 → 长期记忆：偏好版本 / 结构化知识，状态、时间和来源 → 持续治理：查询 / 冲突 / 过期，降级 / 确认遗忘"/>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图06  短期到长期的记忆流转。层间晋升为研究服务规则；官方文件路线另需明确同意。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短期。</w:t>
      </w:r>
      <w:r>
        <w:rPr>
          <w:rFonts w:ascii="Arial" w:hAnsi="Arial" w:eastAsia="SimSun"/>
          <w:b w:val="0"/>
          <w:sz w:val="24"/>
        </w:rPr>
        <w:t>ShortTermMemoryBuffer 按租户、用户和会话隔离，默认 TTL 为 1800 秒，可使用单条正 TTL。过期从短期视图移除；会话切换不应把上一会话历史直接作为新会话上下文。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中期。</w:t>
      </w:r>
      <w:r>
        <w:rPr>
          <w:rFonts w:ascii="Arial" w:hAnsi="Arial" w:eastAsia="SimSun"/>
          <w:b w:val="0"/>
          <w:sz w:val="24"/>
        </w:rPr>
        <w:t>按作用域、场景及 metadata 的 intent/topic/title/event 形成证据簇；缺少显式主题时使用正文前缀。累计次数、来源种类、平均质量、平均权威度和风险标记，而不是简单复制多份相同文本。</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长期。</w:t>
      </w:r>
      <w:r>
        <w:rPr>
          <w:rFonts w:ascii="Arial" w:hAnsi="Arial" w:eastAsia="SimSun"/>
          <w:b w:val="0"/>
          <w:sz w:val="24"/>
        </w:rPr>
        <w:t>通过晋升门槛后才提取偏好与知识进入 MemoryStore。待决冲突、隔离、过期和已遗忘状态不能作为普通回答证据。短期、中期状态可随 SQLite 运行状态恢复，仍按各自有效期使用。</w:t>
      </w:r>
    </w:p>
    <w:p>
      <w:pPr>
        <w:keepNext w:val="0"/>
        <w:keepLines/>
        <w:widowControl/>
        <w:spacing w:before="60" w:after="0" w:line="288" w:lineRule="auto"/>
      </w:pPr>
      <w:r>
        <w:rPr>
          <w:rFonts w:ascii="Arial" w:hAnsi="Arial" w:eastAsia="SimSun"/>
          <w:b w:val="0"/>
          <w:color w:val="52666A"/>
          <w:sz w:val="16"/>
        </w:rPr>
        <w:t>依据：src/os_agent_memory/lifecycle.py；service.py</w:t>
      </w:r>
    </w:p>
    <w:p>
      <w:bookmarkStart w:id="15" w:name="sec_5_2"/>
      <w:pPr>
        <w:pStyle w:val="Heading2"/>
        <w:spacing w:before="340"/>
      </w:pPr>
      <w:r>
        <w:t>5.2  晋升门槛与状态转换</w:t>
      </w:r>
      <w:bookmarkEnd w:id="15"/>
    </w:p>
    <w:p>
      <w:pPr>
        <w:keepNext/>
        <w:widowControl/>
        <w:spacing w:before="0" w:after="220" w:line="293" w:lineRule="auto"/>
      </w:pPr>
      <w:r>
        <w:rPr>
          <w:rFonts w:ascii="Arial" w:hAnsi="Arial" w:eastAsia="SimSun"/>
          <w:b w:val="0"/>
          <w:color w:val="006D77"/>
          <w:sz w:val="23"/>
        </w:rPr>
        <w:t>高分只是必要条件之一；风险标记、证据数量和权威度共同决定是否晋升。</w:t>
      </w:r>
    </w:p>
    <w:p>
      <w:pPr>
        <w:keepNext/>
        <w:spacing w:after="80"/>
      </w:pPr>
      <w:r>
        <w:drawing>
          <wp:inline xmlns:a="http://schemas.openxmlformats.org/drawingml/2006/main" xmlns:pic="http://schemas.openxmlformats.org/drawingml/2006/picture">
            <wp:extent cx="6190488" cy="2321433"/>
            <wp:docPr id="7" name="Picture 7" descr="证据晋升的正向路径；聚合证据簇：平均质量与权威度，计数与来源多样性 → 风险检查：风险标记必须为空，有风险则拒绝 → 分数门槛：promotion_score，至少 0.65 → 证据门槛：至少2条证据，或平均权威度≥0.9 → 长期提取：偏好 / 知识，更新存储与版本 → 决策记录：accepted + reasons，得分与层级转换"/>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图07  证据晋升的正向路径。图示为满足条件的路径；任一硬条件失败不晋升，原因仍保留。</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分数定义。</w:t>
      </w:r>
      <w:r>
        <w:rPr>
          <w:rFonts w:ascii="Arial" w:hAnsi="Arial" w:eastAsia="SimSun"/>
          <w:b w:val="0"/>
          <w:sz w:val="24"/>
        </w:rPr>
        <w:t>promotion_score = 0.30×平均质量 + 0.30×平均权威度 + 0.25×min(证据数/3,1) + 0.15×min(来源类型数/3,1)。有风险时得分降低，但最终仍直接拒绝风险簇。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硬条件。</w:t>
      </w:r>
      <w:r>
        <w:rPr>
          <w:rFonts w:ascii="Arial" w:hAnsi="Arial" w:eastAsia="SimSun"/>
          <w:b w:val="0"/>
          <w:sz w:val="24"/>
        </w:rPr>
        <w:t>得分至少 0.65，无风险，且证据数至少 2 或平均权威度至少 0.9。一次普通 session_context 默认权威度不足以直接晋升；可信 manual_config 可满足高权威入口，但不替代官方文件工具的明确授权。</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决策留证。</w:t>
      </w:r>
      <w:r>
        <w:rPr>
          <w:rFonts w:ascii="Arial" w:hAnsi="Arial" w:eastAsia="SimSun"/>
          <w:b w:val="0"/>
          <w:sz w:val="24"/>
        </w:rPr>
        <w:t>PromotionDecision 保留 score、accepted、from_tier、to_tier 和 reasons。风险降级进入中期/隔离；长期过期由显式生命周期操作处理，不宣称已经部署后台自动调度任务。</w:t>
      </w:r>
    </w:p>
    <w:p>
      <w:pPr>
        <w:keepNext w:val="0"/>
        <w:keepLines/>
        <w:widowControl/>
        <w:spacing w:before="60" w:after="0" w:line="288" w:lineRule="auto"/>
      </w:pPr>
      <w:r>
        <w:rPr>
          <w:rFonts w:ascii="Arial" w:hAnsi="Arial" w:eastAsia="SimSun"/>
          <w:b w:val="0"/>
          <w:color w:val="52666A"/>
          <w:sz w:val="16"/>
        </w:rPr>
        <w:t>依据：src/os_agent_memory/lifecycle.py</w:t>
      </w:r>
    </w:p>
    <w:p>
      <w:bookmarkStart w:id="16" w:name="sec_5_3"/>
      <w:pPr>
        <w:pStyle w:val="Heading2"/>
        <w:spacing w:before="340"/>
      </w:pPr>
      <w:r>
        <w:t>5.3  官方 Markdown 记忆工具方案</w:t>
      </w:r>
      <w:bookmarkEnd w:id="16"/>
    </w:p>
    <w:p>
      <w:pPr>
        <w:keepNext/>
        <w:widowControl/>
        <w:spacing w:before="0" w:after="220" w:line="293" w:lineRule="auto"/>
      </w:pPr>
      <w:r>
        <w:rPr>
          <w:rFonts w:ascii="Arial" w:hAnsi="Arial" w:eastAsia="SimSun"/>
          <w:b w:val="0"/>
          <w:color w:val="006D77"/>
          <w:sz w:val="23"/>
        </w:rPr>
        <w:t>用受限索引和正文实现可审计文件记忆，写入权限来自可信运行时。</w:t>
      </w:r>
    </w:p>
    <w:p>
      <w:pPr>
        <w:keepNext/>
        <w:spacing w:after="80"/>
      </w:pPr>
      <w:r>
        <w:drawing>
          <wp:inline xmlns:a="http://schemas.openxmlformats.org/drawingml/2006/main" xmlns:pic="http://schemas.openxmlformats.org/drawingml/2006/picture">
            <wp:extent cx="6190488" cy="2321433"/>
            <wp:docPr id="8" name="Picture 8" descr="官方文件记忆写入与召回；可信运行时：注入 session / time，明确同意 MemoryContext → 工具校验：路径 / 类型 / 内容，expected_revision → 正文落盘：四类正文目录，单条≤4KiB / 200行 → 更新索引：MEMORY.md，≤25KiB / 200行 → 受限选择：memory_recall(query)，选择器失败返回空 → 有限结果：0–5条 + Recall统计，内容始终不可信"/>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图08  官方文件记忆写入与召回。删除按索引→正文执行；文件工具不与SQLite自动同步。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布局与限制。</w:t>
      </w:r>
      <w:r>
        <w:rPr>
          <w:rFonts w:ascii="Arial" w:hAnsi="Arial" w:eastAsia="SimSun"/>
          <w:b w:val="0"/>
          <w:sz w:val="24"/>
        </w:rPr>
        <w:t>memory/MEMORY.md 是索引；正文分 user、feedback、project、reference 四类。索引不超过 200 行或 25KiB，单行不超过 150 字符；正文不超过 4KiB 或 200 行。路径、链接及内容都校验，禁止借记忆文本执行文件指令。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写删顺序。</w:t>
      </w:r>
      <w:r>
        <w:rPr>
          <w:rFonts w:ascii="Arial" w:hAnsi="Arial" w:eastAsia="SimSun"/>
          <w:b w:val="0"/>
          <w:sz w:val="24"/>
        </w:rPr>
        <w:t>写入先正文再索引，删除先索引再正文；使用单写者约束、原子文件替换和 expected_revision 修订检查。MemoryContext 的会话、时间及明确同意由运行时绑定，不能从模型 arguments 中获取授权。</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召回约束。</w:t>
      </w:r>
      <w:r>
        <w:rPr>
          <w:rFonts w:ascii="Arial" w:hAnsi="Arial" w:eastAsia="SimSun"/>
          <w:b w:val="0"/>
          <w:sz w:val="24"/>
        </w:rPr>
        <w:t>memory_recall(query) 返回 0–5 条，记录 Recall 统计；选择器超时、异常或非法结果返回空集，结果字节数有上限。现有本地选择器仅为诊断，不是官方大模型选择器的效果证明。</w:t>
      </w:r>
    </w:p>
    <w:p>
      <w:pPr>
        <w:keepNext w:val="0"/>
        <w:keepLines/>
        <w:widowControl/>
        <w:spacing w:before="60" w:after="0" w:line="288" w:lineRule="auto"/>
      </w:pPr>
      <w:r>
        <w:rPr>
          <w:rFonts w:ascii="Arial" w:hAnsi="Arial" w:eastAsia="SimSun"/>
          <w:b w:val="0"/>
          <w:color w:val="52666A"/>
          <w:sz w:val="16"/>
        </w:rPr>
        <w:t>依据：官方 Kylinbot记忆方案；src/os_agent_memory/{file_memory,memory_tools}.py</w:t>
      </w:r>
    </w:p>
    <w:p>
      <w:r>
        <w:br w:type="page"/>
      </w:r>
    </w:p>
    <w:p>
      <w:pPr>
        <w:pStyle w:val="Heading1"/>
      </w:pPr>
      <w:r>
        <w:t>第6章  知识结构化与冲突</w:t>
      </w:r>
    </w:p>
    <w:p>
      <w:bookmarkStart w:id="17" w:name="sec_6_1"/>
      <w:pPr>
        <w:pStyle w:val="Heading2"/>
      </w:pPr>
      <w:r>
        <w:t>6.1  知识结构化与来源保留</w:t>
      </w:r>
      <w:bookmarkEnd w:id="17"/>
    </w:p>
    <w:p>
      <w:pPr>
        <w:keepNext/>
        <w:widowControl/>
        <w:spacing w:before="0" w:after="220" w:line="293" w:lineRule="auto"/>
      </w:pPr>
      <w:r>
        <w:rPr>
          <w:rFonts w:ascii="Arial" w:hAnsi="Arial" w:eastAsia="SimSun"/>
          <w:b w:val="0"/>
          <w:color w:val="006D77"/>
          <w:sz w:val="23"/>
        </w:rPr>
        <w:t>以可复用流程、模板、规则和故障经验作为知识对象，保留正文和来源而非只保存向量。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提取规则。</w:t>
      </w:r>
      <w:r>
        <w:rPr>
          <w:rFonts w:ascii="Arial" w:hAnsi="Arial" w:eastAsia="SimSun"/>
          <w:b w:val="0"/>
          <w:sz w:val="24"/>
        </w:rPr>
        <w:t>KnowledgeExtractor 处理无风险、长度至少 16 且包含流程/步骤/案例/模板/规则等提示词的事件。优先采用 metadata.title，否则取首句构造标题；依据提示词生成 workflow、case、template、tool、policy 等标签。</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结构与关联。</w:t>
      </w:r>
      <w:r>
        <w:rPr>
          <w:rFonts w:ascii="Arial" w:hAnsi="Arial" w:eastAsia="SimSun"/>
          <w:b w:val="0"/>
          <w:sz w:val="24"/>
        </w:rPr>
        <w:t>每条知识带 source_ids、版本、有效区间、状态、知识类型、作用域和权威度。标题与正文构成主要内容证据；标签和 source_ids 仅用于组织与追踪，不能被当成实际正文支持。</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切分边界。</w:t>
      </w:r>
      <w:r>
        <w:rPr>
          <w:rFonts w:ascii="Arial" w:hAnsi="Arial" w:eastAsia="SimSun"/>
          <w:b w:val="0"/>
          <w:sz w:val="24"/>
        </w:rPr>
        <w:t>当前没有通用长文自动分块与语义章节解析器。复杂集中的条件、主流程、证据章节由数据构建时提供独立记录；v2 补全这些已存在的同主题章节，不凭空生成缺失证据。</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字段组</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内容</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检索用途</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title / content</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可读原始知识与标题</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词法、字符、向量及支持检查</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tags / knowledge_type</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工程分类标签</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组织与解释，不充当答案证据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source_ids / version</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来源链与变更序号</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审计、冲突解释</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valid_from / valid_to / status</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当前可用状态</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排除未来、过期、待决和遗忘</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tenant / user / scene</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所属域与适用范围</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候选形成前做可见性约束</w:t>
            </w:r>
          </w:p>
        </w:tc>
      </w:tr>
    </w:tbl>
    <w:p>
      <w:pPr>
        <w:keepNext w:val="0"/>
        <w:keepLines/>
        <w:widowControl/>
        <w:spacing w:before="60" w:after="0" w:line="288" w:lineRule="auto"/>
      </w:pPr>
      <w:r>
        <w:rPr>
          <w:rFonts w:ascii="Arial" w:hAnsi="Arial" w:eastAsia="SimSun"/>
          <w:b w:val="0"/>
          <w:color w:val="52666A"/>
          <w:sz w:val="16"/>
        </w:rPr>
        <w:t>依据：src/os_agent_memory/knowledge.py；schemas.py</w:t>
      </w:r>
    </w:p>
    <w:p>
      <w:bookmarkStart w:id="18" w:name="sec_6_2"/>
      <w:pPr>
        <w:pStyle w:val="Heading2"/>
        <w:spacing w:before="340"/>
      </w:pPr>
      <w:r>
        <w:t>6.2  知识冲突治理</w:t>
      </w:r>
      <w:bookmarkEnd w:id="18"/>
    </w:p>
    <w:p>
      <w:pPr>
        <w:keepNext/>
        <w:widowControl/>
        <w:spacing w:before="0" w:after="220" w:line="293" w:lineRule="auto"/>
      </w:pPr>
      <w:r>
        <w:rPr>
          <w:rFonts w:ascii="Arial" w:hAnsi="Arial" w:eastAsia="SimSun"/>
          <w:b w:val="0"/>
          <w:color w:val="006D77"/>
          <w:sz w:val="23"/>
        </w:rPr>
        <w:t>发现冲突先隔离，再明确处理策略，防止矛盾知识同时进入普通回答。</w:t>
      </w:r>
    </w:p>
    <w:p>
      <w:pPr>
        <w:keepNext/>
        <w:spacing w:after="80"/>
      </w:pPr>
      <w:r>
        <w:drawing>
          <wp:inline xmlns:a="http://schemas.openxmlformats.org/drawingml/2006/main" xmlns:pic="http://schemas.openxmlformats.org/drawingml/2006/picture">
            <wp:extent cx="6190488" cy="2321433"/>
            <wp:docPr id="9" name="Picture 9" descr="知识冲突隔离与决策；新知识：带正文、来源、版本，作用域与有效时间 → 同域冲突检查：主题 / 内容 / 条件，相似对象不盲合并 → 待决隔离：conflict_pending，普通检索不可见 → 策略选择：auto / 新旧选择，共存 / 合并 / 人工 → 原子更新：状态、关系与索引，SQLite失败回滚 → 结果核查：终态 + 普通检索，保留决策记录"/>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图09  知识冲突隔离与决策。诊断可显式查看待决项；include_pending不能用于业务回答。</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检测范围。</w:t>
      </w:r>
      <w:r>
        <w:rPr>
          <w:rFonts w:ascii="Arial" w:hAnsi="Arial" w:eastAsia="SimSun"/>
          <w:b w:val="0"/>
          <w:sz w:val="24"/>
        </w:rPr>
        <w:t>在同一作用域内比较知识主题和内容，保留 conflict_with 关系与 conflict_pending 状态。不同对象的相似属性不应自动合并成同一冲突；定向规则仍需通过实际领域数据验证。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处理策略。</w:t>
      </w:r>
      <w:r>
        <w:rPr>
          <w:rFonts w:ascii="Arial" w:hAnsi="Arial" w:eastAsia="SimSun"/>
          <w:b w:val="0"/>
          <w:sz w:val="24"/>
        </w:rPr>
        <w:t>支持 auto、accept_incoming、keep_existing、keep_both、merge、manual_review。自动策略参考权威度、版本与时间；人工决策应核验来源和有效条件，而非仅凭新文档到达顺序。</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查询边界。</w:t>
      </w:r>
      <w:r>
        <w:rPr>
          <w:rFonts w:ascii="Arial" w:hAnsi="Arial" w:eastAsia="SimSun"/>
          <w:b w:val="0"/>
          <w:sz w:val="24"/>
        </w:rPr>
        <w:t>普通搜索 include_pending=False。诊断可显式查看待决记录，但不能把该选项用于业务回答。冲突决策改变内存状态、索引和持久化，失败回滚，避免部分更新。</w:t>
      </w:r>
    </w:p>
    <w:p>
      <w:pPr>
        <w:keepNext w:val="0"/>
        <w:keepLines/>
        <w:widowControl/>
        <w:spacing w:before="60" w:after="0" w:line="288" w:lineRule="auto"/>
      </w:pPr>
      <w:r>
        <w:rPr>
          <w:rFonts w:ascii="Arial" w:hAnsi="Arial" w:eastAsia="SimSun"/>
          <w:b w:val="0"/>
          <w:color w:val="52666A"/>
          <w:sz w:val="16"/>
        </w:rPr>
        <w:t>依据：src/os_agent_memory/memory_store.py；service.py:resolve_conflict</w:t>
      </w:r>
    </w:p>
    <w:p>
      <w:bookmarkStart w:id="19" w:name="sec_6_3"/>
      <w:pPr>
        <w:pStyle w:val="Heading2"/>
        <w:spacing w:before="340"/>
      </w:pPr>
      <w:r>
        <w:t>6.3  检索可见性与有效时间</w:t>
      </w:r>
      <w:bookmarkEnd w:id="19"/>
    </w:p>
    <w:p>
      <w:pPr>
        <w:keepNext/>
        <w:widowControl/>
        <w:spacing w:before="0" w:after="220" w:line="293" w:lineRule="auto"/>
      </w:pPr>
      <w:r>
        <w:rPr>
          <w:rFonts w:ascii="Arial" w:hAnsi="Arial" w:eastAsia="SimSun"/>
          <w:b w:val="0"/>
          <w:color w:val="006D77"/>
          <w:sz w:val="23"/>
        </w:rPr>
        <w:t>过滤条件是安全约束，而不是相关性得分的一部分；高相似度不能覆盖权限或状态。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过滤顺序。</w:t>
      </w:r>
      <w:r>
        <w:rPr>
          <w:rFonts w:ascii="Arial" w:hAnsi="Arial" w:eastAsia="SimSun"/>
          <w:b w:val="0"/>
          <w:sz w:val="24"/>
        </w:rPr>
        <w:t>在候选形成和最终返回阶段保持租户、用户/共享、场景、状态、有效时间约束。无可见候选时直接空返回，不调用 embedding；越域文档不能充当覆盖证明。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失效与更新。</w:t>
      </w:r>
      <w:r>
        <w:rPr>
          <w:rFonts w:ascii="Arial" w:hAnsi="Arial" w:eastAsia="SimSun"/>
          <w:b w:val="0"/>
          <w:sz w:val="24"/>
        </w:rPr>
        <w:t>知识更新、冲突决策、过期和遗忘后，词法、字符及向量相关缓存同步失效。缓存命中不能绕过当前状态检查，也不增加原始问句或答案缓存。</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验证方法。</w:t>
      </w:r>
      <w:r>
        <w:rPr>
          <w:rFonts w:ascii="Arial" w:hAnsi="Arial" w:eastAsia="SimSun"/>
          <w:b w:val="0"/>
          <w:sz w:val="24"/>
        </w:rPr>
        <w:t>复杂评测对每条额外返回都重算作用域与时间可见性。即使正确相关 ID 同时返回，只要夹带越域记录也失败；不把“至少找到一条正确结果”当成安全通过。</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维度</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默认业务行为</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主要回归点</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tenant / user</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只返回授权可见记录</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跨租户、跨用户与共享规则</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scene</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匹配场景或明确全局规则</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其他场景不能借作支持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status</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active 才可用于普通回答</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pending / quarantined / forgotten</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有效时间</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未来、过期版本不可用</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重启后仍按时间过滤</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缓存/索引</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变更后与内容一致</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遗忘后不可从缓存复现</w:t>
            </w:r>
          </w:p>
        </w:tc>
      </w:tr>
    </w:tbl>
    <w:p>
      <w:pPr>
        <w:keepNext w:val="0"/>
        <w:keepLines/>
        <w:widowControl/>
        <w:spacing w:before="60" w:after="0" w:line="288" w:lineRule="auto"/>
      </w:pPr>
      <w:r>
        <w:rPr>
          <w:rFonts w:ascii="Arial" w:hAnsi="Arial" w:eastAsia="SimSun"/>
          <w:b w:val="0"/>
          <w:color w:val="52666A"/>
          <w:sz w:val="16"/>
        </w:rPr>
        <w:t>依据：src/os_agent_memory/memory_store.py；tests/test_security_adversarial.py</w:t>
      </w:r>
    </w:p>
    <w:p>
      <w:r>
        <w:br w:type="page"/>
      </w:r>
    </w:p>
    <w:p>
      <w:pPr>
        <w:pStyle w:val="Heading1"/>
      </w:pPr>
      <w:r>
        <w:t>第7章  检索算法与证据策略</w:t>
      </w:r>
    </w:p>
    <w:p>
      <w:bookmarkStart w:id="20" w:name="sec_7_1"/>
      <w:pPr>
        <w:pStyle w:val="Heading2"/>
      </w:pPr>
      <w:r>
        <w:t>7.1  候选召回与混合评分</w:t>
      </w:r>
      <w:bookmarkEnd w:id="20"/>
    </w:p>
    <w:p>
      <w:pPr>
        <w:keepNext/>
        <w:widowControl/>
        <w:spacing w:before="0" w:after="220" w:line="293" w:lineRule="auto"/>
      </w:pPr>
      <w:r>
        <w:rPr>
          <w:rFonts w:ascii="Arial" w:hAnsi="Arial" w:eastAsia="SimSun"/>
          <w:b w:val="0"/>
          <w:color w:val="006D77"/>
          <w:sz w:val="23"/>
        </w:rPr>
        <w:t>先用倒排候选降低工作量，再统一精排；文档向量缓存与查询向量复用减少重复编码。</w:t>
      </w:r>
    </w:p>
    <w:p>
      <w:pPr>
        <w:keepNext/>
        <w:spacing w:after="80"/>
      </w:pPr>
      <w:r>
        <w:drawing>
          <wp:inline xmlns:a="http://schemas.openxmlformats.org/drawingml/2006/main" xmlns:pic="http://schemas.openxmlformats.org/drawingml/2006/picture">
            <wp:extent cx="6190488" cy="2321433"/>
            <wp:docPr id="10" name="Picture 10" descr="混合候选检索；查询与身份：tenant / user / scene，top_k / 阈值 → 可见性过滤：状态、时间与作用域，显式条件先过滤 → 查询编码：单次查询向量，片段评分复用 → 并集候选：词法 + 汉字 + 向量，缓存文档向量 → 混合精排：分项权重 + authority，种子阈值0.265 → 证据策略：v2 聚焦 / 补全 / 检查，返回正文与解释"/>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图10  混合候选检索。无可见候选无需调用模型；词法模式不需要查询向量。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候选阶段。</w:t>
      </w:r>
      <w:r>
        <w:rPr>
          <w:rFonts w:ascii="Arial" w:hAnsi="Arial" w:eastAsia="SimSun"/>
          <w:b w:val="0"/>
          <w:sz w:val="24"/>
        </w:rPr>
        <w:t>维护词法、汉字及有符号向量维度的候选索引，对授权可见候选取并集后精排。文档向量随知识缓存，单次查询向量供检索与片段评分复用。HashEmbedding 使用 256 维、ngram=2。</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评分阶段。</w:t>
      </w:r>
      <w:r>
        <w:rPr>
          <w:rFonts w:ascii="Arial" w:hAnsi="Arial" w:eastAsia="SimSun"/>
          <w:b w:val="0"/>
          <w:sz w:val="24"/>
        </w:rPr>
        <w:t>中文主配置：0.25×semantic + 0.25×lexical + 0.45×character + 0.05×authority；非中文配置：0.65×semantic + 0.30×lexical + 0.05×authority。character 是标题/正文汉字集合余弦覆盖，不是语义理解或置信概率。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阈值与接口。</w:t>
      </w:r>
      <w:r>
        <w:rPr>
          <w:rFonts w:ascii="Arial" w:hAnsi="Arial" w:eastAsia="SimSun"/>
          <w:b w:val="0"/>
          <w:sz w:val="24"/>
        </w:rPr>
        <w:t>本次评测统一 top_k=3、min_score=0.265；服务接口默认 top_k=5，评测显式覆盖为3。阈值来自旧 v3 dev 校准，新策略未在复杂集上逐题调整；换模型、阈值或领域后必须另立结果。</w:t>
      </w:r>
    </w:p>
    <w:p>
      <w:pPr>
        <w:keepNext w:val="0"/>
        <w:keepLines/>
        <w:widowControl/>
        <w:spacing w:before="60" w:after="0" w:line="288" w:lineRule="auto"/>
      </w:pPr>
      <w:r>
        <w:rPr>
          <w:rFonts w:ascii="Arial" w:hAnsi="Arial" w:eastAsia="SimSun"/>
          <w:b w:val="0"/>
          <w:color w:val="52666A"/>
          <w:sz w:val="16"/>
        </w:rPr>
        <w:t>依据：src/os_agent_memory/{memory_store,embeddings}.py；config/embedding.hash.json</w:t>
      </w:r>
    </w:p>
    <w:p>
      <w:bookmarkStart w:id="21" w:name="sec_7_2"/>
      <w:pPr>
        <w:pStyle w:val="Heading2"/>
        <w:spacing w:before="340"/>
      </w:pPr>
      <w:r>
        <w:t>7.2  focused_evidence_v2 实现流程</w:t>
      </w:r>
      <w:bookmarkEnd w:id="21"/>
    </w:p>
    <w:p>
      <w:pPr>
        <w:keepNext/>
        <w:widowControl/>
        <w:spacing w:before="0" w:after="220" w:line="293" w:lineRule="auto"/>
      </w:pPr>
      <w:r>
        <w:rPr>
          <w:rFonts w:ascii="Arial" w:hAnsi="Arial" w:eastAsia="SimSun"/>
          <w:b w:val="0"/>
          <w:color w:val="006D77"/>
          <w:sz w:val="23"/>
        </w:rPr>
        <w:t>从“找到相似记录”推进到“围绕当前问题组织实际可见证据”，但不宣称语义蕴含。</w:t>
      </w:r>
    </w:p>
    <w:p>
      <w:pPr>
        <w:keepNext/>
        <w:spacing w:after="80"/>
      </w:pPr>
      <w:r>
        <w:drawing>
          <wp:inline xmlns:a="http://schemas.openxmlformats.org/drawingml/2006/main" xmlns:pic="http://schemas.openxmlformats.org/drawingml/2006/picture">
            <wp:extent cx="6190488" cy="2321433"/>
            <wp:docPr id="11" name="Picture 11" descr="focused_evidence_v2 证据选择；请求分流：明确问句/指令：聚焦，关键词：保留原排序 → 主体与约束：显式条件优先，无歧义设备 / 版本 → 主种子：综合分数≥0.265，必须授权可见 → 互补章节：同精确主题补全，最多 top_k 条 → 支持检查：实际标题与正文，覆盖≥0.5 + 属性片段 → 返回或拒答：正文 + evidence，不支持则返回 []"/>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图11  focused_evidence_v2 证据选择。仅明确请求经过支持检查；普通关键词为ranked_lookup，coverage=null。</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请求聚焦。</w:t>
      </w:r>
      <w:r>
        <w:rPr>
          <w:rFonts w:ascii="Arial" w:hAnsi="Arial" w:eastAsia="SimSun"/>
          <w:b w:val="0"/>
          <w:sz w:val="24"/>
        </w:rPr>
        <w:t>对明确问句、指令和前置条件请求提取所问片段，保留必要主体，归一中文数量表达，不把设备编号和版本误写为数量。普通关键词查找保留原候选排序与分数。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主题补全。</w:t>
      </w:r>
      <w:r>
        <w:rPr>
          <w:rFonts w:ascii="Arial" w:hAnsi="Arial" w:eastAsia="SimSun"/>
          <w:b w:val="0"/>
          <w:sz w:val="24"/>
        </w:rPr>
        <w:t>主种子必须达到 min_score，随后只从相同精确主题中补充有新增支持的章节，最多 top_k 条。这样修复长背景稀释所问内容及只取第一份证据的失效，而不是降低全部候选门槛。</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返回检查。</w:t>
      </w:r>
      <w:r>
        <w:rPr>
          <w:rFonts w:ascii="Arial" w:hAnsi="Arial" w:eastAsia="SimSun"/>
          <w:b w:val="0"/>
          <w:sz w:val="24"/>
        </w:rPr>
        <w:t>仅根据实际返回且授权可见的标题/正文检查覆盖，属性问题再检查正文片段。覆盖不足 0.5 则空返回；不使用标签、相关 ID、未返回文档或隐藏记录为结果“补证”。</w:t>
      </w:r>
    </w:p>
    <w:p>
      <w:pPr>
        <w:keepNext w:val="0"/>
        <w:keepLines/>
        <w:widowControl/>
        <w:spacing w:before="60" w:after="0" w:line="288" w:lineRule="auto"/>
      </w:pPr>
      <w:r>
        <w:rPr>
          <w:rFonts w:ascii="Arial" w:hAnsi="Arial" w:eastAsia="SimSun"/>
          <w:b w:val="0"/>
          <w:color w:val="52666A"/>
          <w:sz w:val="16"/>
        </w:rPr>
        <w:t>依据：src/os_agent_memory/focused_evidence.py；tests/test_focused_evidence.py</w:t>
      </w:r>
    </w:p>
    <w:p>
      <w:bookmarkStart w:id="22" w:name="sec_7_3"/>
      <w:pPr>
        <w:pStyle w:val="Heading2"/>
        <w:spacing w:before="340"/>
      </w:pPr>
      <w:r>
        <w:t>7.3  主体、版本与显式约束</w:t>
      </w:r>
      <w:bookmarkEnd w:id="22"/>
    </w:p>
    <w:p>
      <w:pPr>
        <w:keepNext/>
        <w:widowControl/>
        <w:spacing w:before="0" w:after="220" w:line="293" w:lineRule="auto"/>
      </w:pPr>
      <w:r>
        <w:rPr>
          <w:rFonts w:ascii="Arial" w:hAnsi="Arial" w:eastAsia="SimSun"/>
          <w:b w:val="0"/>
          <w:color w:val="006D77"/>
          <w:sz w:val="23"/>
        </w:rPr>
        <w:t>设备编号和版本必须按字面身份区分，近似名称不应靠高相似度穿过条件过滤。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显式输入。</w:t>
      </w:r>
      <w:r>
        <w:rPr>
          <w:rFonts w:ascii="Arial" w:hAnsi="Arial" w:eastAsia="SimSun"/>
          <w:b w:val="0"/>
          <w:sz w:val="24"/>
        </w:rPr>
        <w:t>required_terms 最多 16 项，每项 1–128 字符；所有词项必须在同一知识标题或正文中出现。全角英数字归一，英文忽略大小写并要求完整词边界；空数组等同未提供显式约束，非法类型、空白和纯标点返回参数错误。</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未提供约束时。</w:t>
      </w:r>
      <w:r>
        <w:rPr>
          <w:rFonts w:ascii="Arial" w:hAnsi="Arial" w:eastAsia="SimSun"/>
          <w:b w:val="0"/>
          <w:sz w:val="24"/>
        </w:rPr>
        <w:t>v2 可从无歧义的明确请求保留格式化设备/版本，如 AE-17 与 v2.4；明确排除的设备或叙述中的邻机不作为目标，多目标歧义则拒答。能力限定为格式化身份，不是任意实体识别或指代消解。</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多证据请求。</w:t>
      </w:r>
      <w:r>
        <w:rPr>
          <w:rFonts w:ascii="Arial" w:hAnsi="Arial" w:eastAsia="SimSun"/>
          <w:b w:val="0"/>
          <w:sz w:val="24"/>
        </w:rPr>
        <w:t>约束应填各证据共有的实体/版本，不能把各章节独有的答案词都塞入 required_terms，否则每条都需同时包含所有词，会损伤召回。评测约束属于事先给定输入，不能从相关 ID 或答案标签反推。</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输入/情况</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处理</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含义</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AE-17 vs AE-170</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完整词边界区分</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近邻编号不能替代</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v2.4 vs v2.40 / unreleased</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版本按字面身份</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不存在版本应空返回</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仅 tags/source_ids 含约束</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不作为正文命中</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元数据不能冒充证据</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两个目标且无法消歧</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保守空返回</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不任意选择其中一个</w:t>
            </w:r>
          </w:p>
        </w:tc>
      </w:tr>
    </w:tbl>
    <w:p>
      <w:pPr>
        <w:keepNext w:val="0"/>
        <w:keepLines/>
        <w:widowControl/>
        <w:spacing w:before="60" w:after="0" w:line="288" w:lineRule="auto"/>
      </w:pPr>
      <w:r>
        <w:rPr>
          <w:rFonts w:ascii="Arial" w:hAnsi="Arial" w:eastAsia="SimSun"/>
          <w:b w:val="0"/>
          <w:color w:val="52666A"/>
          <w:sz w:val="16"/>
        </w:rPr>
        <w:t>依据：docs/13；src/os_agent_memory/focused_evidence.py</w:t>
      </w:r>
    </w:p>
    <w:p>
      <w:bookmarkStart w:id="23" w:name="sec_7_4"/>
      <w:pPr>
        <w:pStyle w:val="Heading2"/>
        <w:spacing w:before="340"/>
      </w:pPr>
      <w:r>
        <w:t>7.4  拒答、安全过滤与支持检查</w:t>
      </w:r>
      <w:bookmarkEnd w:id="23"/>
    </w:p>
    <w:p>
      <w:pPr>
        <w:keepNext/>
        <w:widowControl/>
        <w:spacing w:before="0" w:after="220" w:line="293" w:lineRule="auto"/>
      </w:pPr>
      <w:r>
        <w:rPr>
          <w:rFonts w:ascii="Arial" w:hAnsi="Arial" w:eastAsia="SimSun"/>
          <w:b w:val="0"/>
          <w:color w:val="006D77"/>
          <w:sz w:val="23"/>
        </w:rPr>
        <w:t>空返回有不同原因：无可见知识、条件不满足或正文支持不足，不能把运行异常算成正确拒答。</w:t>
      </w:r>
    </w:p>
    <w:p>
      <w:pPr>
        <w:keepNext/>
        <w:spacing w:after="80"/>
      </w:pPr>
      <w:r>
        <w:drawing>
          <wp:inline xmlns:a="http://schemas.openxmlformats.org/drawingml/2006/main" xmlns:pic="http://schemas.openxmlformats.org/drawingml/2006/picture">
            <wp:extent cx="6190488" cy="2321433"/>
            <wp:docPr id="12" name="Picture 12" descr="拒答与错误的判断路径；合法请求：字段、类型、模式有效，非法参数返回400 → 身份与可见性：不可见候选为零，则合法空返回 → 主体与条件：设备/版本完整边界，歧义目标保守拒答 → 证据候选：种子达阈值，真实章节可补全 → 正文支持：词面覆盖与属性片段，不足则空返回 → 分类计分：无答案与作用域分开，异常 / 超时记失败"/>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图12  拒答与错误的判断路径。条件不满足可在对应阶段提前返回；空返回不天然等于正确拒答。</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支持规则。</w:t>
      </w:r>
      <w:r>
        <w:rPr>
          <w:rFonts w:ascii="Arial" w:hAnsi="Arial" w:eastAsia="SimSun"/>
          <w:b w:val="0"/>
          <w:sz w:val="24"/>
        </w:rPr>
        <w:t>覆盖计算依赖规范化的所问内容与实际返回标题/正文。属性问题额外核验正文片段，减少标题碰巧含词而正文没有依据的误支持。标签、来源 ID 及未返回材料不参与支持计算。</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拒答边界。</w:t>
      </w:r>
      <w:r>
        <w:rPr>
          <w:rFonts w:ascii="Arial" w:hAnsi="Arial" w:eastAsia="SimSun"/>
          <w:b w:val="0"/>
          <w:sz w:val="24"/>
        </w:rPr>
        <w:t>词面覆盖和同主题章节关联是透明启发式，不处理一般否定推理、因果蕴含、数值计算或任意多跳关系。对可回答性没有充分证据时，返回空数组交由上层澄清或请求资料。</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计分边界。</w:t>
      </w:r>
      <w:r>
        <w:rPr>
          <w:rFonts w:ascii="Arial" w:hAnsi="Arial" w:eastAsia="SimSun"/>
          <w:b w:val="0"/>
          <w:sz w:val="24"/>
        </w:rPr>
        <w:t>无答案正确定义为无异常、无非法返回且结果为空；作用域负例另立分母。异常、超时或查询丢失都记失败，并使性能运行不具备通过资格。</w:t>
      </w:r>
    </w:p>
    <w:p>
      <w:pPr>
        <w:keepNext w:val="0"/>
        <w:keepLines/>
        <w:widowControl/>
        <w:spacing w:before="60" w:after="0" w:line="288" w:lineRule="auto"/>
      </w:pPr>
      <w:r>
        <w:rPr>
          <w:rFonts w:ascii="Arial" w:hAnsi="Arial" w:eastAsia="SimSun"/>
          <w:b w:val="0"/>
          <w:color w:val="52666A"/>
          <w:sz w:val="16"/>
        </w:rPr>
        <w:t>依据：src/os_agent_memory/{focused_evidence,complex_retrieval}.py</w:t>
      </w:r>
    </w:p>
    <w:p>
      <w:bookmarkStart w:id="24" w:name="sec_7_5"/>
      <w:pPr>
        <w:pStyle w:val="Heading2"/>
        <w:spacing w:before="340"/>
      </w:pPr>
      <w:r>
        <w:t>7.5  返回结构与历史策略兼容</w:t>
      </w:r>
      <w:bookmarkEnd w:id="24"/>
    </w:p>
    <w:p>
      <w:pPr>
        <w:keepNext/>
        <w:widowControl/>
        <w:spacing w:before="0" w:after="220" w:line="293" w:lineRule="auto"/>
      </w:pPr>
      <w:r>
        <w:rPr>
          <w:rFonts w:ascii="Arial" w:hAnsi="Arial" w:eastAsia="SimSun"/>
          <w:b w:val="0"/>
          <w:color w:val="006D77"/>
          <w:sz w:val="23"/>
        </w:rPr>
        <w:t>结果不仅返回正文，也标明证据来源及计分语义，防止把主题束分数当成单文档概率。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当前默认。</w:t>
      </w:r>
      <w:r>
        <w:rPr>
          <w:rFonts w:ascii="Arial" w:hAnsi="Arial" w:eastAsia="SimSun"/>
          <w:b w:val="0"/>
          <w:sz w:val="24"/>
        </w:rPr>
        <w:t>库、MemoryService、HTTP 与复杂评测入口默认均为 focused_evidence_v2。similarity 是原业务相似度基线；content_coverage_v1 是保留的历史实验，后者只对旧 top_k 作整组空返回，不改非空结果排序。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evidence 字段。</w:t>
      </w:r>
      <w:r>
        <w:rPr>
          <w:rFonts w:ascii="Arial" w:hAnsi="Arial" w:eastAsia="SimSun"/>
          <w:b w:val="0"/>
          <w:sz w:val="24"/>
        </w:rPr>
        <w:t>origin 区分 direct、subject_companion、ranked_lookup；seed_id 指向主题束种子；document_score、passage_score、direct_score 保留各分项来源。关键词查找的 coverage=null，不宣称已经验证答案。</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分数解释。</w:t>
      </w:r>
      <w:r>
        <w:rPr>
          <w:rFonts w:ascii="Arial" w:hAnsi="Arial" w:eastAsia="SimSun"/>
          <w:b w:val="0"/>
          <w:sz w:val="24"/>
        </w:rPr>
        <w:t>subject_companion 的顶层 score 包含种子贡献，表示证据束相关度，不等于该章节独立相似度或答案正确概率。0.5 覆盖和 0.265 种子门槛含义不同，不能互换或拼成统一置信度。</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策略</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用途</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当前地位</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similarity</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旧相似度检索对照</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显式选择，保留历史失败</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content_coverage_v1</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旧 top_k 整组覆盖拒答实验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非默认，不直接重新启用</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focused_evidence_v2</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聚焦、主体、补全与支持检查</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当前默认，完整矩阵回归</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ranked_lookup</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 内部普通关键词路径</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保留排序，coverage 为 null</w:t>
            </w:r>
          </w:p>
        </w:tc>
      </w:tr>
    </w:tbl>
    <w:p>
      <w:pPr>
        <w:keepNext w:val="0"/>
        <w:keepLines/>
        <w:widowControl/>
        <w:spacing w:before="60" w:after="0" w:line="288" w:lineRule="auto"/>
      </w:pPr>
      <w:r>
        <w:rPr>
          <w:rFonts w:ascii="Arial" w:hAnsi="Arial" w:eastAsia="SimSun"/>
          <w:b w:val="0"/>
          <w:color w:val="52666A"/>
          <w:sz w:val="16"/>
        </w:rPr>
        <w:t>依据：docs/13；src/os_agent_memory/retrieval_evidence.py</w:t>
      </w:r>
    </w:p>
    <w:p>
      <w:r>
        <w:br w:type="page"/>
      </w:r>
    </w:p>
    <w:p>
      <w:pPr>
        <w:pStyle w:val="Heading1"/>
      </w:pPr>
      <w:r>
        <w:t>第8章  端侧部署与一致性</w:t>
      </w:r>
    </w:p>
    <w:p>
      <w:bookmarkStart w:id="25" w:name="sec_8_1"/>
      <w:pPr>
        <w:pStyle w:val="Heading2"/>
      </w:pPr>
      <w:r>
        <w:t>8.1  端侧轻量部署方案</w:t>
      </w:r>
      <w:bookmarkEnd w:id="25"/>
    </w:p>
    <w:p>
      <w:pPr>
        <w:keepNext/>
        <w:widowControl/>
        <w:spacing w:before="0" w:after="220" w:line="293" w:lineRule="auto"/>
      </w:pPr>
      <w:r>
        <w:rPr>
          <w:rFonts w:ascii="Arial" w:hAnsi="Arial" w:eastAsia="SimSun"/>
          <w:b w:val="0"/>
          <w:color w:val="006D77"/>
          <w:sz w:val="23"/>
        </w:rPr>
        <w:t>核心研究服务只依赖 Python 标准库，默认本机回环监听，模型和运行资源分别核算。</w:t>
      </w:r>
    </w:p>
    <w:p>
      <w:pPr>
        <w:keepNext/>
        <w:spacing w:after="80"/>
      </w:pPr>
      <w:r>
        <w:drawing>
          <wp:inline xmlns:a="http://schemas.openxmlformats.org/drawingml/2006/main" xmlns:pic="http://schemas.openxmlformats.org/drawingml/2006/picture">
            <wp:extent cx="6190488" cy="2321433"/>
            <wp:docPr id="13" name="Picture 13" descr="端侧进程与部署职责；调用端：浏览器 / CLI / 评测；本机可信身份 → 应用进程：127.0.0.1 HTTP + MemoryService + RLock → 端侧状态：内存候选索引 / 向量缓存 / SQLite文件 → 模型边界：Hash在进程内；原生SDK为受限子进程，待复测"/>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图13  端侧进程与部署职责。逻辑依赖不代表生产联网能力；无认证、TLS或多进程共享写入保证。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运行组成。</w:t>
      </w:r>
      <w:r>
        <w:rPr>
          <w:rFonts w:ascii="Arial" w:hAnsi="Arial" w:eastAsia="SimSun"/>
          <w:b w:val="0"/>
          <w:sz w:val="24"/>
        </w:rPr>
        <w:t>Python 3.10 及以上运行 CLI、HTTP 和 MemoryService，SQLite 保存本地状态。HashEmbedding 提供可离线重复的轻量回归配置；Office 生成依赖属于文档工具，不是核心运行时依赖。</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部署边界。</w:t>
      </w:r>
      <w:r>
        <w:rPr>
          <w:rFonts w:ascii="Arial" w:hAnsi="Arial" w:eastAsia="SimSun"/>
          <w:b w:val="0"/>
          <w:sz w:val="24"/>
        </w:rPr>
        <w:t>默认 127.0.0.1:8765；当前没有生产登录、TLS、限流或多进程协调。单进程服务锁序列化 SQLite 读写，不支持多个写进程共享同一数据库。面向局域网前必须补齐认证授权与访问控制。</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资源设计。</w:t>
      </w:r>
      <w:r>
        <w:rPr>
          <w:rFonts w:ascii="Arial" w:hAnsi="Arial" w:eastAsia="SimSun"/>
          <w:b w:val="0"/>
          <w:sz w:val="24"/>
        </w:rPr>
        <w:t>缓存文档向量并增量保存，减少查询时重复编码；查询时仍需候选处理及正文证据检查。RSS 只度量本进程，不包含独立模型服务或子进程；不能把轻量 Hash 配置外推为真实模型的内存占用。</w:t>
      </w:r>
    </w:p>
    <w:p>
      <w:pPr>
        <w:keepNext w:val="0"/>
        <w:keepLines/>
        <w:widowControl/>
        <w:spacing w:before="60" w:after="0" w:line="288" w:lineRule="auto"/>
      </w:pPr>
      <w:r>
        <w:rPr>
          <w:rFonts w:ascii="Arial" w:hAnsi="Arial" w:eastAsia="SimSun"/>
          <w:b w:val="0"/>
          <w:color w:val="52666A"/>
          <w:sz w:val="16"/>
        </w:rPr>
        <w:t>依据：pyproject.toml；src/os_agent_memory/{web_server,service,persistence}.py</w:t>
      </w:r>
    </w:p>
    <w:p>
      <w:bookmarkStart w:id="26" w:name="sec_8_2"/>
      <w:pPr>
        <w:pStyle w:val="Heading2"/>
        <w:spacing w:before="340"/>
      </w:pPr>
      <w:r>
        <w:t>8.2  持久化、重启与失败回滚</w:t>
      </w:r>
      <w:bookmarkEnd w:id="26"/>
    </w:p>
    <w:p>
      <w:pPr>
        <w:keepNext/>
        <w:widowControl/>
        <w:spacing w:before="0" w:after="220" w:line="293" w:lineRule="auto"/>
      </w:pPr>
      <w:r>
        <w:rPr>
          <w:rFonts w:ascii="Arial" w:hAnsi="Arial" w:eastAsia="SimSun"/>
          <w:b w:val="0"/>
          <w:color w:val="006D77"/>
          <w:sz w:val="23"/>
        </w:rPr>
        <w:t>变更以事务为边界，内存状态、索引和 SQLite 不能分别宣称成功。</w:t>
      </w:r>
    </w:p>
    <w:p>
      <w:pPr>
        <w:keepNext/>
        <w:spacing w:after="80"/>
      </w:pPr>
      <w:r>
        <w:drawing>
          <wp:inline xmlns:a="http://schemas.openxmlformats.org/drawingml/2006/main" xmlns:pic="http://schemas.openxmlformats.org/drawingml/2006/picture">
            <wp:extent cx="6190488" cy="2321433"/>
            <wp:docPr id="14" name="Picture 14" descr="服务写入的事务与回滚；取得服务锁：单进程 RLock，序列化状态变更 → 保存回滚点：store / lifecycle，去重与遗忘回执 → 执行变更：导入 / 冲突 / 遗忘，同步内存索引 → SQLite提交：业务对象 + 运行状态，一次事务边界 → 返回成功：仅提交后回执，附目标与状态 → 重启核验：加载同一数据库，恢复版本、去重、回执"/>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图14  服务写入的事务与回滚。从变更到提交任一步骤异常，恢复回滚点；不返回部分成功。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事务流程。</w:t>
      </w:r>
      <w:r>
        <w:rPr>
          <w:rFonts w:ascii="Arial" w:hAnsi="Arial" w:eastAsia="SimSun"/>
          <w:b w:val="0"/>
          <w:sz w:val="24"/>
        </w:rPr>
        <w:t>写操作获得服务锁后，复制可变业务状态作为回滚点，执行入库、冲突或遗忘操作，保存 SQLite，最后返回。数据库或中间步骤异常时恢复 store、lifecycle、ingestion、去重及遗忘回执状态。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恢复内容。</w:t>
      </w:r>
      <w:r>
        <w:rPr>
          <w:rFonts w:ascii="Arial" w:hAnsi="Arial" w:eastAsia="SimSun"/>
          <w:b w:val="0"/>
          <w:sz w:val="24"/>
        </w:rPr>
        <w:t>重启加载偏好、知识、版本、运行时证据、seen_events、待确认计划及已确认回执。短期内容恢复后仍执行过期检查；重复确认返回原回执，不应再次扩大删除范围。</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成本与边界。</w:t>
      </w:r>
      <w:r>
        <w:rPr>
          <w:rFonts w:ascii="Arial" w:hAnsi="Arial" w:eastAsia="SimSun"/>
          <w:b w:val="0"/>
          <w:sz w:val="24"/>
        </w:rPr>
        <w:t>回滚快照和持久化会增加写入内存与耗时。现有单条增量写入不是零成本，也没有分布式事务或多写者保证；备份必须使用停止写入后的文件副本或 SQLite 在线备份机制。</w:t>
      </w:r>
    </w:p>
    <w:p>
      <w:pPr>
        <w:keepNext w:val="0"/>
        <w:keepLines/>
        <w:widowControl/>
        <w:spacing w:before="60" w:after="0" w:line="288" w:lineRule="auto"/>
      </w:pPr>
      <w:r>
        <w:rPr>
          <w:rFonts w:ascii="Arial" w:hAnsi="Arial" w:eastAsia="SimSun"/>
          <w:b w:val="0"/>
          <w:color w:val="52666A"/>
          <w:sz w:val="16"/>
        </w:rPr>
        <w:t>依据：src/os_agent_memory/service.py:atomic_mutation；persistence.py</w:t>
      </w:r>
    </w:p>
    <w:p>
      <w:bookmarkStart w:id="27" w:name="sec_8_3"/>
      <w:pPr>
        <w:pStyle w:val="Heading2"/>
        <w:spacing w:before="340"/>
      </w:pPr>
      <w:r>
        <w:t>8.3  轻量化设计的取舍</w:t>
      </w:r>
      <w:bookmarkEnd w:id="27"/>
    </w:p>
    <w:p>
      <w:pPr>
        <w:keepNext/>
        <w:widowControl/>
        <w:spacing w:before="0" w:after="220" w:line="293" w:lineRule="auto"/>
      </w:pPr>
      <w:r>
        <w:rPr>
          <w:rFonts w:ascii="Arial" w:hAnsi="Arial" w:eastAsia="SimSun"/>
          <w:b w:val="0"/>
          <w:color w:val="006D77"/>
          <w:sz w:val="23"/>
        </w:rPr>
        <w:t>优化目标同时包含正确性、可维护性和资源约束，不能仅追求最低查询时间。</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可解释性优先。</w:t>
      </w:r>
      <w:r>
        <w:rPr>
          <w:rFonts w:ascii="Arial" w:hAnsi="Arial" w:eastAsia="SimSun"/>
          <w:b w:val="0"/>
          <w:sz w:val="24"/>
        </w:rPr>
        <w:t>显式权重、状态机与来源记录便于检查失败原因。代价是规则存在域限制、候选补全增加计算，且 HashEmbedding 无法替代预训练语义模型。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并发限制。</w:t>
      </w:r>
      <w:r>
        <w:rPr>
          <w:rFonts w:ascii="Arial" w:hAnsi="Arial" w:eastAsia="SimSun"/>
          <w:b w:val="0"/>
          <w:sz w:val="24"/>
        </w:rPr>
        <w:t>HTTP 可接收并发请求，但服务锁下的写事务和检索不是无限并行。并发基准只证明测量负载的完整性，不构成大规模吞吐承诺；多进程、跨机器和长期稳定性需另测。</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迭代方向。</w:t>
      </w:r>
      <w:r>
        <w:rPr>
          <w:rFonts w:ascii="Arial" w:hAnsi="Arial" w:eastAsia="SimSun"/>
          <w:b w:val="0"/>
          <w:sz w:val="24"/>
        </w:rPr>
        <w:t>真实模型接入后先确定质量和超时隔离，再考虑常驻 worker、批量编码、预计算或外部向量库。每种优化均需固定模型和输入，重测召回、拒答、隔离、延迟与资源，不先填写预期提升比例。</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设计</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当前收益</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代价/限制</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HashEmbedding</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离线、标准库、可复现</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无预训练语义能力</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文档向量缓存</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减少查询编码工作量</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更新、遗忘必须同步失效</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候选并集后精排</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减少全量评分</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候选规则影响召回</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证据聚焦与补全</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修复完整性及误返回</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部分场景时延上升</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单进程事务快照</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失败可恢复、实现可核验</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写入成本、并发上限</w:t>
            </w:r>
          </w:p>
        </w:tc>
      </w:tr>
    </w:tbl>
    <w:p>
      <w:pPr>
        <w:keepNext w:val="0"/>
        <w:keepLines/>
        <w:widowControl/>
        <w:spacing w:before="60" w:after="0" w:line="288" w:lineRule="auto"/>
      </w:pPr>
      <w:r>
        <w:rPr>
          <w:rFonts w:ascii="Arial" w:hAnsi="Arial" w:eastAsia="SimSun"/>
          <w:b w:val="0"/>
          <w:color w:val="52666A"/>
          <w:sz w:val="16"/>
        </w:rPr>
        <w:t>依据：docs/45；src/os_agent_memory/{memory_store,service}.py</w:t>
      </w:r>
    </w:p>
    <w:p>
      <w:r>
        <w:br w:type="page"/>
      </w:r>
    </w:p>
    <w:p>
      <w:pPr>
        <w:pStyle w:val="Heading1"/>
      </w:pPr>
      <w:r>
        <w:t>第9章  敏感信息与安全遗忘</w:t>
      </w:r>
    </w:p>
    <w:p>
      <w:bookmarkStart w:id="28" w:name="sec_9_1"/>
      <w:pPr>
        <w:pStyle w:val="Heading2"/>
      </w:pPr>
      <w:r>
        <w:t>9.1  敏感信息过滤方案</w:t>
      </w:r>
      <w:bookmarkEnd w:id="28"/>
    </w:p>
    <w:p>
      <w:pPr>
        <w:keepNext/>
        <w:widowControl/>
        <w:spacing w:before="0" w:after="220" w:line="293" w:lineRule="auto"/>
      </w:pPr>
      <w:r>
        <w:rPr>
          <w:rFonts w:ascii="Arial" w:hAnsi="Arial" w:eastAsia="SimSun"/>
          <w:b w:val="0"/>
          <w:color w:val="006D77"/>
          <w:sz w:val="23"/>
        </w:rPr>
        <w:t>从输入正文到嵌套结构和输出证据都控制敏感原值，检测质量与泄漏门槛分开评价。</w:t>
      </w:r>
    </w:p>
    <w:p>
      <w:pPr>
        <w:keepNext/>
        <w:spacing w:after="80"/>
      </w:pPr>
      <w:r>
        <w:drawing>
          <wp:inline xmlns:a="http://schemas.openxmlformats.org/drawingml/2006/main" xmlns:pic="http://schemas.openxmlformats.org/drawingml/2006/picture">
            <wp:extent cx="6190488" cy="2321433"/>
            <wp:docPr id="15" name="Picture 15" descr="敏感过滤与发布检查；输入数据：content + metadata，视为不可信内容 → 实体检测：类型与精确原值，规则识别 → 递归替换：正文、嵌套对象与列表，不留原值日志 → 风险评估：注入与危险记忆标记，限制长期晋升 → 回归门槛：实体微F1 ≥90%，敏感原值零泄漏 → 发布复核：代码 / JSON / Office，自动检查 + 人工审阅"/>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图15  敏感过滤与发布检查。F1与泄漏门槛分开；未知敏感格式和注入表达仍有风险。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处理链路。</w:t>
      </w:r>
      <w:r>
        <w:rPr>
          <w:rFonts w:ascii="Arial" w:hAnsi="Arial" w:eastAsia="SimSun"/>
          <w:b w:val="0"/>
          <w:sz w:val="24"/>
        </w:rPr>
        <w:t>SensitiveFilter 对正文和 metadata 的嵌套结构执行实体检测与替换，保留命中类型而非将原值写入普通日志。提示注入及风险指令另作风险评估，不以脱敏完成作为内容可信证明。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评测方式。</w:t>
      </w:r>
      <w:r>
        <w:rPr>
          <w:rFonts w:ascii="Arial" w:hAnsi="Arial" w:eastAsia="SimSun"/>
          <w:b w:val="0"/>
          <w:sz w:val="24"/>
        </w:rPr>
        <w:t>冻结敏感集包含 50 个请求，以实体类型和精确原值出现次数做微平均 F1；重复多检计 FP、漏检计 FN。脱敏后原值泄漏另设零容忍门槛，F1 达标不能抵消泄漏。</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发布检查。</w:t>
      </w:r>
      <w:r>
        <w:rPr>
          <w:rFonts w:ascii="Arial" w:hAnsi="Arial" w:eastAsia="SimSun"/>
          <w:b w:val="0"/>
          <w:sz w:val="24"/>
        </w:rPr>
        <w:t>代码、报告和公开材料另运行隐私检查；数值型耗时的精确白名单只针对明确数值键、float 类型及 [0,1] 范围。字符串、整数、未知键和其他秘密仍检查，不能全局忽略类似证件号的字段。</w:t>
      </w:r>
    </w:p>
    <w:p>
      <w:pPr>
        <w:keepNext w:val="0"/>
        <w:keepLines/>
        <w:widowControl/>
        <w:spacing w:before="60" w:after="0" w:line="288" w:lineRule="auto"/>
      </w:pPr>
      <w:r>
        <w:rPr>
          <w:rFonts w:ascii="Arial" w:hAnsi="Arial" w:eastAsia="SimSun"/>
          <w:b w:val="0"/>
          <w:color w:val="52666A"/>
          <w:sz w:val="16"/>
        </w:rPr>
        <w:t>依据：src/os_agent_memory/security.py；tests/test_metric_privacy.py；证据 W</w:t>
      </w:r>
    </w:p>
    <w:p>
      <w:bookmarkStart w:id="29" w:name="sec_9_2"/>
      <w:pPr>
        <w:pStyle w:val="Heading2"/>
        <w:spacing w:before="340"/>
      </w:pPr>
      <w:r>
        <w:t>9.2  可确认遗忘与审计闭环</w:t>
      </w:r>
      <w:bookmarkEnd w:id="29"/>
    </w:p>
    <w:p>
      <w:pPr>
        <w:keepNext/>
        <w:widowControl/>
        <w:spacing w:before="0" w:after="220" w:line="293" w:lineRule="auto"/>
      </w:pPr>
      <w:r>
        <w:rPr>
          <w:rFonts w:ascii="Arial" w:hAnsi="Arial" w:eastAsia="SimSun"/>
          <w:b w:val="0"/>
          <w:color w:val="006D77"/>
          <w:sz w:val="23"/>
        </w:rPr>
        <w:t>预览不修改，确认才执行；删除对象、作用域、有效期和回执必须一一绑定。</w:t>
      </w:r>
    </w:p>
    <w:p>
      <w:pPr>
        <w:keepNext/>
        <w:spacing w:after="80"/>
      </w:pPr>
      <w:r>
        <w:drawing>
          <wp:inline xmlns:a="http://schemas.openxmlformats.org/drawingml/2006/main" xmlns:pic="http://schemas.openxmlformats.org/drawingml/2006/picture">
            <wp:extent cx="6190488" cy="2321433"/>
            <wp:docPr id="16" name="Picture 16" descr="两阶段遗忘与一致性；用户指令：自然语言 + 作用域，明确删除意图 → 预览计划：目标IDs / 关键词，有效期；零修改 → 用户确认：核对范围后确认，传真实 plan_id → 安全校验：归属、有效期、状态，重复确认返回原回执 → 原子遗忘：内容 / 历史 / 索引，软删或硬删 + 保存 → 审计核查：最小回执 audit_id，重启后仍不可召回"/>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图16  两阶段遗忘与一致性。硬删除不自动销毁外部备份、日志与导出副本。</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两阶段协议。</w:t>
      </w:r>
      <w:r>
        <w:rPr>
          <w:rFonts w:ascii="Arial" w:hAnsi="Arial" w:eastAsia="SimSun"/>
          <w:b w:val="0"/>
          <w:sz w:val="24"/>
        </w:rPr>
        <w:t>forget_preview 接收自然语言指令及作用域，返回匹配关键词、偏好/知识 ID、计划 ID、expires_at。默认计划有效期 300 秒；预览零修改，上层必须展示匹配范围并取得明确确认。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确认执行。</w:t>
      </w:r>
      <w:r>
        <w:rPr>
          <w:rFonts w:ascii="Arial" w:hAnsi="Arial" w:eastAsia="SimSun"/>
          <w:b w:val="0"/>
          <w:sz w:val="24"/>
        </w:rPr>
        <w:t>forget_confirm 校验计划归属、有效期和确认状态，执行软/硬删除并同步索引、历史、持久化与最小审计。同作用域重复确认可返回原回执；跨域或过期计划拒绝。</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销毁边界。</w:t>
      </w:r>
      <w:r>
        <w:rPr>
          <w:rFonts w:ascii="Arial" w:hAnsi="Arial" w:eastAsia="SimSun"/>
          <w:b w:val="0"/>
          <w:sz w:val="24"/>
        </w:rPr>
        <w:t>硬删除只覆盖当前管理的存储，不自动清理外部备份、导出、副本、系统日志或快照。生产部署还需独立保留期限、备份销毁和访问审计，不宣称具有介质级安全擦除。</w:t>
      </w:r>
    </w:p>
    <w:p>
      <w:pPr>
        <w:keepNext w:val="0"/>
        <w:keepLines/>
        <w:widowControl/>
        <w:spacing w:before="60" w:after="0" w:line="288" w:lineRule="auto"/>
      </w:pPr>
      <w:r>
        <w:rPr>
          <w:rFonts w:ascii="Arial" w:hAnsi="Arial" w:eastAsia="SimSun"/>
          <w:b w:val="0"/>
          <w:color w:val="52666A"/>
          <w:sz w:val="16"/>
        </w:rPr>
        <w:t>依据：src/os_agent_memory/{service,memory_store,persistence}.py</w:t>
      </w:r>
    </w:p>
    <w:p>
      <w:bookmarkStart w:id="30" w:name="sec_9_3"/>
      <w:pPr>
        <w:pStyle w:val="Heading2"/>
        <w:spacing w:before="340"/>
      </w:pPr>
      <w:r>
        <w:t>9.3  威胁模型与残余安全风险</w:t>
      </w:r>
      <w:bookmarkEnd w:id="30"/>
    </w:p>
    <w:p>
      <w:pPr>
        <w:keepNext/>
        <w:widowControl/>
        <w:spacing w:before="0" w:after="220" w:line="293" w:lineRule="auto"/>
      </w:pPr>
      <w:r>
        <w:rPr>
          <w:rFonts w:ascii="Arial" w:hAnsi="Arial" w:eastAsia="SimSun"/>
          <w:b w:val="0"/>
          <w:color w:val="006D77"/>
          <w:sz w:val="23"/>
        </w:rPr>
        <w:t>治理规则减少已知错误路径，不构成完整生产安全认证。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可信计算基。</w:t>
      </w:r>
      <w:r>
        <w:rPr>
          <w:rFonts w:ascii="Arial" w:hAnsi="Arial" w:eastAsia="SimSun"/>
          <w:b w:val="0"/>
          <w:sz w:val="24"/>
        </w:rPr>
        <w:t>当前信任本机操作者、来源适配器、运行时身份和部署文件权限。HTTP 的 tenant/user 字段不是登录凭据，authority 也不是签名证明；不能对不可信网络用户直接开放。</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内容不可信。</w:t>
      </w:r>
      <w:r>
        <w:rPr>
          <w:rFonts w:ascii="Arial" w:hAnsi="Arial" w:eastAsia="SimSun"/>
          <w:b w:val="0"/>
          <w:sz w:val="24"/>
        </w:rPr>
        <w:t>检索知识、Markdown 文件、Agent 回复、工具轨迹与 Judge 输入均视作数据。不得执行其中的指令，不允许借正文越权访问路径、写入授权字段或获得隐藏标签。</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最低上线路径。</w:t>
      </w:r>
      <w:r>
        <w:rPr>
          <w:rFonts w:ascii="Arial" w:hAnsi="Arial" w:eastAsia="SimSun"/>
          <w:b w:val="0"/>
          <w:sz w:val="24"/>
        </w:rPr>
        <w:t>补齐身份认证、服务端授权映射、TLS、CSRF/防重放、限流和审计分级后，使用授权样本做威胁测试；依赖和模型版本需审查来源与许可。</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威胁</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现有控制</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残余风险</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越域读取/误删除</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作用域过滤、计划归属、回执绑定</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可信身份仍由上层提供</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提示注入/恶意记忆</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风险规则、无指令执行、长期门槛</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未知表达及通用语义风险</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遗忘后再次召回</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内容/索引/历史同步、重启测试</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外部备份不自动销毁</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敏感资料公开</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递归脱敏、发布扫描、匿名元数据</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需人工检查截图与真实材料</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原生库阻塞/崩溃</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子进程超时与回收</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初始化成本和实际稳定性待测</w:t>
            </w:r>
          </w:p>
        </w:tc>
      </w:tr>
    </w:tbl>
    <w:p>
      <w:pPr>
        <w:keepNext w:val="0"/>
        <w:keepLines/>
        <w:widowControl/>
        <w:spacing w:before="60" w:after="0" w:line="288" w:lineRule="auto"/>
      </w:pPr>
      <w:r>
        <w:rPr>
          <w:rFonts w:ascii="Arial" w:hAnsi="Arial" w:eastAsia="SimSun"/>
          <w:b w:val="0"/>
          <w:color w:val="52666A"/>
          <w:sz w:val="16"/>
        </w:rPr>
        <w:t>依据：SECURITY.md；docs/13；docs/16</w:t>
      </w:r>
    </w:p>
    <w:p>
      <w:r>
        <w:br w:type="page"/>
      </w:r>
    </w:p>
    <w:p>
      <w:pPr>
        <w:pStyle w:val="Heading1"/>
      </w:pPr>
      <w:r>
        <w:t>第10章  麒麟与真实SDK适配</w:t>
      </w:r>
    </w:p>
    <w:p>
      <w:bookmarkStart w:id="31" w:name="sec_10_1"/>
      <w:pPr>
        <w:pStyle w:val="Heading2"/>
      </w:pPr>
      <w:r>
        <w:t>10.1  Embedding 与原生 SDK 适配</w:t>
      </w:r>
      <w:bookmarkEnd w:id="31"/>
    </w:p>
    <w:p>
      <w:pPr>
        <w:keepNext/>
        <w:widowControl/>
        <w:spacing w:before="0" w:after="220" w:line="293" w:lineRule="auto"/>
      </w:pPr>
      <w:r>
        <w:rPr>
          <w:rFonts w:ascii="Arial" w:hAnsi="Arial" w:eastAsia="SimSun"/>
          <w:b w:val="0"/>
          <w:color w:val="006D77"/>
          <w:sz w:val="23"/>
        </w:rPr>
        <w:t>模型接口与业务算法分离，真实 SDK 接入必须保留模型身份、错误和成本，不做静默降级。</w:t>
      </w:r>
    </w:p>
    <w:p>
      <w:pPr>
        <w:keepNext/>
        <w:spacing w:after="80"/>
      </w:pPr>
      <w:r>
        <w:drawing>
          <wp:inline xmlns:a="http://schemas.openxmlformats.org/drawingml/2006/main" xmlns:pic="http://schemas.openxmlformats.org/drawingml/2006/picture">
            <wp:extent cx="6190488" cy="2321433"/>
            <wp:docPr id="17" name="Picture 17" descr="原生模型调用隔离方案；provider配置：库 / 模型 / 版本 / 维度，按实际安装填写 → 子进程调用：输入走标准输入，超时受限 → 原生会话：创建会话与模型初始化，当前每次重复成本 → 取向量：检查错误码、维度，有限且非零 → 释放与回收：释放结果和会话，异常终止并等待 → 服务回传：成功向量或错误摘要，不回退 Hash"/>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图17  原生模型调用隔离方案。新ABI缺符号；旧ABI单探针13,390.615ms不构成原生P95。</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三种配置。</w:t>
      </w:r>
      <w:r>
        <w:rPr>
          <w:rFonts w:ascii="Arial" w:hAnsi="Arial" w:eastAsia="SimSun"/>
          <w:b w:val="0"/>
          <w:sz w:val="24"/>
        </w:rPr>
        <w:t>hash 为轻量回归配置；kylin 为可配置 Python 模块的通用适配支架，不表示官方有同名 Python 包；kylin-native 依据公开 C ABI 管理会话、模型初始化、向量校验和释放。</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隔离方案。</w:t>
      </w:r>
      <w:r>
        <w:rPr>
          <w:rFonts w:ascii="Arial" w:hAnsi="Arial" w:eastAsia="SimSun"/>
          <w:b w:val="0"/>
          <w:sz w:val="24"/>
        </w:rPr>
        <w:t>原生调用放入独立子进程，输入走标准输入，超时终止并等待回收；错误摘要不回显用户正文。每次调用重新建进程/会话，当前不能把初始化成本假定为仅首次发生。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当前结论。</w:t>
      </w:r>
      <w:r>
        <w:rPr>
          <w:rFonts w:ascii="Arial" w:hAnsi="Arial" w:eastAsia="SimSun"/>
          <w:b w:val="0"/>
          <w:sz w:val="24"/>
        </w:rPr>
        <w:t>旧 ABI 单次返回 768 维有限非零向量，耗时 13,390.615ms，包含进程、会话和初始化；新 ABI 缺符号，实际模型身份/版本、完整服务 P95 及向量库建写查删尚待核验。</w:t>
      </w:r>
    </w:p>
    <w:p>
      <w:pPr>
        <w:keepNext/>
        <w:widowControl/>
        <w:spacing w:before="0" w:after="160" w:line="288" w:lineRule="auto"/>
      </w:pPr>
      <w:r>
        <w:rPr>
          <w:rFonts w:ascii="Arial" w:hAnsi="Arial" w:eastAsia="Microsoft YaHei"/>
          <w:b/>
          <w:color w:val="9D4B28"/>
          <w:sz w:val="19"/>
        </w:rPr>
        <w:t>真实 SDK 时延：待复测风险项；现有证据不支持原生 P95≤500ms。</w:t>
      </w:r>
    </w:p>
    <w:p>
      <w:pPr>
        <w:keepNext w:val="0"/>
        <w:keepLines/>
        <w:widowControl/>
        <w:spacing w:before="60" w:after="0" w:line="288" w:lineRule="auto"/>
      </w:pPr>
      <w:r>
        <w:rPr>
          <w:rFonts w:ascii="Arial" w:hAnsi="Arial" w:eastAsia="SimSun"/>
          <w:b w:val="0"/>
          <w:color w:val="52666A"/>
          <w:sz w:val="16"/>
        </w:rPr>
        <w:t>依据：docs/27；artifacts/verification/feedback/sdk_risk.json</w:t>
      </w:r>
    </w:p>
    <w:p>
      <w:bookmarkStart w:id="32" w:name="sec_10_2"/>
      <w:pPr>
        <w:pStyle w:val="Heading2"/>
        <w:spacing w:before="340"/>
      </w:pPr>
      <w:r>
        <w:t>10.2  银河麒麟 V11 适配结论</w:t>
      </w:r>
      <w:bookmarkEnd w:id="32"/>
    </w:p>
    <w:p>
      <w:pPr>
        <w:keepNext/>
        <w:widowControl/>
        <w:spacing w:before="0" w:after="220" w:line="293" w:lineRule="auto"/>
      </w:pPr>
      <w:r>
        <w:rPr>
          <w:rFonts w:ascii="Arial" w:hAnsi="Arial" w:eastAsia="SimSun"/>
          <w:b w:val="0"/>
          <w:color w:val="006D77"/>
          <w:sz w:val="23"/>
        </w:rPr>
        <w:t>目标系统是银河麒麟桌面 V11；Windows 通过不能替代同一源码在目标系统的验证。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历史证据。</w:t>
      </w:r>
      <w:r>
        <w:rPr>
          <w:rFonts w:ascii="Arial" w:hAnsi="Arial" w:eastAsia="SimSun"/>
          <w:b w:val="0"/>
          <w:sz w:val="24"/>
        </w:rPr>
        <w:t>曾完成 V11 磁盘安装及原生接口探针；历史接管复验的 HTTP 连接受系统网络管控拒绝，核心检查仅 7/8 通过。该结果与更早成功记录各自绑定历史源码，不能相互替换或直接升级为当前版本结论。</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当前边界。</w:t>
      </w:r>
      <w:r>
        <w:rPr>
          <w:rFonts w:ascii="Arial" w:hAnsi="Arial" w:eastAsia="SimSun"/>
          <w:b w:val="0"/>
          <w:sz w:val="24"/>
        </w:rPr>
        <w:t>本版新默认检索和最终 Windows 结果均来自当前运行源码，但尚无同一源码的 V11 全量验收。虚拟机资源与口径认可按参赛者确认处理，原始认可凭证仍需归档，认可不代表 SDK 性能通过。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复验输出。</w:t>
      </w:r>
      <w:r>
        <w:rPr>
          <w:rFonts w:ascii="Arial" w:hAnsi="Arial" w:eastAsia="SimSun"/>
          <w:b w:val="0"/>
          <w:sz w:val="24"/>
        </w:rPr>
        <w:t>需保留系统/架构、Python/SQLite/FTS5、安装根文件系统、包与模型版本、源码摘要、测试日志、HTTP 调用及每项失败。未经原始记录不得把 pending 或 false 改成通过。</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项目</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当前证据</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结论</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Windows 当前运行代码</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392测试，17工程检查</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公开合成回归通过</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V11 历史磁盘安装</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历史部署/探针可追溯</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仅对应历史源码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V11 当前源码全量检查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需要独立重跑</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待复验</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真实模型/原生P95</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单探针，不足50不同请求</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待复测风险项</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向量数据库真实往返</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服务存在，链路无完整证明</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待复测风险项</w:t>
            </w:r>
          </w:p>
        </w:tc>
      </w:tr>
    </w:tbl>
    <w:p>
      <w:pPr>
        <w:keepNext w:val="0"/>
        <w:keepLines/>
        <w:widowControl/>
        <w:spacing w:before="60" w:after="0" w:line="288" w:lineRule="auto"/>
      </w:pPr>
      <w:r>
        <w:rPr>
          <w:rFonts w:ascii="Arial" w:hAnsi="Arial" w:eastAsia="SimSun"/>
          <w:b w:val="0"/>
          <w:color w:val="52666A"/>
          <w:sz w:val="16"/>
        </w:rPr>
        <w:t>依据：docs/31；docs/35；docs/27；证据 W</w:t>
      </w:r>
    </w:p>
    <w:p>
      <w:bookmarkStart w:id="33" w:name="sec_10_3"/>
      <w:pPr>
        <w:pStyle w:val="Heading2"/>
        <w:spacing w:before="340"/>
      </w:pPr>
      <w:r>
        <w:t>10.3  真实 SDK 风险解除流程</w:t>
      </w:r>
      <w:bookmarkEnd w:id="33"/>
    </w:p>
    <w:p>
      <w:pPr>
        <w:keepNext/>
        <w:widowControl/>
        <w:spacing w:before="0" w:after="220" w:line="293" w:lineRule="auto"/>
      </w:pPr>
      <w:r>
        <w:rPr>
          <w:rFonts w:ascii="Arial" w:hAnsi="Arial" w:eastAsia="SimSun"/>
          <w:b w:val="0"/>
          <w:color w:val="006D77"/>
          <w:sz w:val="23"/>
        </w:rPr>
        <w:t>只有同一实际模型、系统和资源配置下质量与性能共同达标，才解除该配置的风险标记。</w:t>
      </w:r>
    </w:p>
    <w:p>
      <w:pPr>
        <w:keepNext/>
        <w:spacing w:after="80"/>
      </w:pPr>
      <w:r>
        <w:drawing>
          <wp:inline xmlns:a="http://schemas.openxmlformats.org/drawingml/2006/main" xmlns:pic="http://schemas.openxmlformats.org/drawingml/2006/picture">
            <wp:extent cx="6190488" cy="2321433"/>
            <wp:docPr id="18" name="Picture 18" descr="真实 SDK 复测闭环；核验身份：系统、库与实际模型，配置/二进制摘要 → 冻结样本：至少50不同请求，干扰 / 阈值 / 预热 → 分段执行：启动、初始化、首查，服务 / HTTP / Agent → 三轮留证：每题输出、错误与耗时，P50 / P95 / P99 → 联合门槛：质量 / 拒答 / 隔离，原生服务P95≤500ms → 配置结论：仅该配置解除风险，赛事仍需正式验收"/>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图18  真实 SDK 复测闭环。向量数据库建库、写入、查询、删除往返另验；不以服务active代替。</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冻结配置。</w:t>
      </w:r>
      <w:r>
        <w:rPr>
          <w:rFonts w:ascii="Arial" w:hAnsi="Arial" w:eastAsia="SimSun"/>
          <w:b w:val="0"/>
          <w:sz w:val="24"/>
        </w:rPr>
        <w:t>记录 V11、CPU/内存、runtime、SDK、库/模型/配置摘要，验证实际使用模型及维度。冻结至少 50 个不同请求、干扰分布、top_k、阈值和预热规则，禁止复制同题凑分母。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分段测量。</w:t>
      </w:r>
      <w:r>
        <w:rPr>
          <w:rFonts w:ascii="Arial" w:hAnsi="Arial" w:eastAsia="SimSun"/>
          <w:b w:val="0"/>
          <w:sz w:val="24"/>
        </w:rPr>
        <w:t>启动、模型初始化、首查和完整 MemoryService.search 分别测量，HTTP 与 Agent 端到端另报。至少三轮，保留每题输出、错误、超时和延迟，不删除慢请求，不仅展示最快一轮。</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通过条件。</w:t>
      </w:r>
      <w:r>
        <w:rPr>
          <w:rFonts w:ascii="Arial" w:hAnsi="Arial" w:eastAsia="SimSun"/>
          <w:b w:val="0"/>
          <w:sz w:val="24"/>
        </w:rPr>
        <w:t>每轮原生完整服务检索 P95≤500ms，且偏好/知识/冲突/敏感、无答案和隔离门槛都通过。若开发常驻 worker，应先验证超时隔离、重启恢复、资源释放和模型身份再重测；向量库另补建库、写入、查询、删除后不可召回的往返。</w:t>
      </w:r>
    </w:p>
    <w:p>
      <w:pPr>
        <w:keepNext w:val="0"/>
        <w:keepLines/>
        <w:widowControl/>
        <w:spacing w:before="60" w:after="0" w:line="288" w:lineRule="auto"/>
      </w:pPr>
      <w:r>
        <w:rPr>
          <w:rFonts w:ascii="Arial" w:hAnsi="Arial" w:eastAsia="SimSun"/>
          <w:b w:val="0"/>
          <w:color w:val="52666A"/>
          <w:sz w:val="16"/>
        </w:rPr>
        <w:t>依据：docs/27；scripts/check_kylin_native.py</w:t>
      </w:r>
    </w:p>
    <w:p>
      <w:r>
        <w:br w:type="page"/>
      </w:r>
    </w:p>
    <w:p>
      <w:pPr>
        <w:pStyle w:val="Heading1"/>
      </w:pPr>
      <w:r>
        <w:t>第11章  相关工作与技术创新性</w:t>
      </w:r>
    </w:p>
    <w:p>
      <w:bookmarkStart w:id="34" w:name="sec_11_1"/>
      <w:pPr>
        <w:pStyle w:val="Heading2"/>
      </w:pPr>
      <w:r>
        <w:t>11.1  相关工作对比：经典路线</w:t>
      </w:r>
      <w:bookmarkEnd w:id="34"/>
    </w:p>
    <w:p>
      <w:pPr>
        <w:keepNext/>
        <w:widowControl/>
        <w:spacing w:before="0" w:after="220" w:line="293" w:lineRule="auto"/>
      </w:pPr>
      <w:r>
        <w:rPr>
          <w:rFonts w:ascii="Arial" w:hAnsi="Arial" w:eastAsia="SimSun"/>
          <w:b w:val="0"/>
          <w:color w:val="006D77"/>
          <w:sz w:val="23"/>
        </w:rPr>
        <w:t>比较机制和适用边界，不把不同模型、数据、硬件下的数字拼成性能排行榜。</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定位。</w:t>
      </w:r>
      <w:r>
        <w:rPr>
          <w:rFonts w:ascii="Arial" w:hAnsi="Arial" w:eastAsia="SimSun"/>
          <w:b w:val="0"/>
          <w:sz w:val="24"/>
        </w:rPr>
        <w:t>层级记忆、遗忘、向量检索与长期用户建模均有先例。本项目的贡献定位为面向 OS 事件的治理约束组合、可核验实现及逐请求证据链，不声称提出基础模型或全新遗忘理论。</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对照原则。</w:t>
      </w:r>
      <w:r>
        <w:rPr>
          <w:rFonts w:ascii="Arial" w:hAnsi="Arial" w:eastAsia="SimSun"/>
          <w:b w:val="0"/>
          <w:sz w:val="24"/>
        </w:rPr>
        <w:t>仅词法、仅 Hash 向量、混合检索和缓存开关是本地工程对照，不等价于复现 MemGPT、LongMem 或 FAISS。没有同条件真实运行就不写“优于”相关系统。</w:t>
      </w:r>
    </w:p>
    <w:tbl>
      <w:tblPr>
        <w:tblW w:type="auto" w:w="0"/>
        <w:jc w:val="center"/>
        <w:tblLayout w:type="fixed"/>
        <w:tblLook w:firstColumn="1" w:firstRow="1" w:lastColumn="0" w:lastRow="0" w:noHBand="0" w:noVBand="1" w:val="04A0"/>
      </w:tblPr>
      <w:tblGrid>
        <w:gridCol w:w="2242"/>
        <w:gridCol w:w="3120"/>
        <w:gridCol w:w="4387"/>
      </w:tblGrid>
      <w:tr>
        <w:trPr>
          <w:cantSplit/>
          <w:tblHeader/>
        </w:trPr>
        <w:tc>
          <w:tcPr>
            <w:tcW w:type="dxa" w:w="224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工作</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主要机制</w:t>
            </w:r>
          </w:p>
        </w:tc>
        <w:tc>
          <w:tcPr>
            <w:tcW w:type="dxa" w:w="438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本项目差异与边界</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MemGPT [1]</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虚拟上下文、外存调度与中断</w:t>
            </w:r>
          </w:p>
        </w:tc>
        <w:tc>
          <w:tcPr>
            <w:tcW w:type="dxa" w:w="438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偏重OS事件治理；无其LLM调度复现</w:t>
            </w:r>
          </w:p>
        </w:tc>
      </w:tr>
      <w:tr>
        <w:trPr>
          <w:cantSplit/>
        </w:trPr>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MemoryBank [2]</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长期记忆、用户特征、遗忘强化</w:t>
            </w:r>
          </w:p>
        </w:tc>
        <w:tc>
          <w:tcPr>
            <w:tcW w:type="dxa" w:w="438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显式设置优先、证据版本；衰减非首创</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Generative Agents [3]</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观察、检索、反思、规划</w:t>
            </w:r>
          </w:p>
        </w:tc>
        <w:tc>
          <w:tcPr>
            <w:tcW w:type="dxa" w:w="438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治理工具结果；无自主反思规划证明</w:t>
            </w:r>
          </w:p>
        </w:tc>
      </w:tr>
      <w:tr>
        <w:trPr>
          <w:cantSplit/>
        </w:trPr>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LongMem [4]</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冻结编码器及可训练记忆侧网络</w:t>
            </w:r>
          </w:p>
        </w:tc>
        <w:tc>
          <w:tcPr>
            <w:tcW w:type="dxa" w:w="438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不训练网络；Hash不等于预训练模型</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FAISS [5]</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大规模向量近似/压缩检索</w:t>
            </w:r>
          </w:p>
        </w:tc>
        <w:tc>
          <w:tcPr>
            <w:tcW w:type="dxa" w:w="438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本地候选索引；不主张ANN算法创新</w:t>
            </w:r>
          </w:p>
        </w:tc>
      </w:tr>
    </w:tbl>
    <w:p>
      <w:pPr>
        <w:keepNext w:val="0"/>
        <w:keepLines/>
        <w:widowControl/>
        <w:spacing w:before="60" w:after="0" w:line="288" w:lineRule="auto"/>
      </w:pPr>
      <w:r>
        <w:rPr>
          <w:rFonts w:ascii="Arial" w:hAnsi="Arial" w:eastAsia="SimSun"/>
          <w:b w:val="0"/>
          <w:color w:val="52666A"/>
          <w:sz w:val="16"/>
        </w:rPr>
        <w:t>依据：docs/38；参考文献[1]–[5]</w:t>
      </w:r>
    </w:p>
    <w:p>
      <w:bookmarkStart w:id="35" w:name="sec_11_2"/>
      <w:pPr>
        <w:pStyle w:val="Heading2"/>
        <w:spacing w:before="340"/>
      </w:pPr>
      <w:r>
        <w:t>11.2  相关工作对比：近期系统与基准</w:t>
      </w:r>
      <w:bookmarkEnd w:id="35"/>
    </w:p>
    <w:p>
      <w:pPr>
        <w:keepNext/>
        <w:widowControl/>
        <w:spacing w:before="0" w:after="220" w:line="293" w:lineRule="auto"/>
      </w:pPr>
      <w:r>
        <w:rPr>
          <w:rFonts w:ascii="Arial" w:hAnsi="Arial" w:eastAsia="SimSun"/>
          <w:b w:val="0"/>
          <w:color w:val="006D77"/>
          <w:sz w:val="23"/>
        </w:rPr>
        <w:t>近期研究提示，应将记忆写入、更新、召回和最终回答分层评估，并专测前提与环境变化。</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分析边界。</w:t>
      </w:r>
      <w:r>
        <w:rPr>
          <w:rFonts w:ascii="Arial" w:hAnsi="Arial" w:eastAsia="SimSun"/>
          <w:b w:val="0"/>
          <w:sz w:val="24"/>
        </w:rPr>
        <w:t>下表依据仓库已记录的作者论文摘要与版本页。没有运行这些外部基准，也没有取得可与论文直接比较的得分；文献数字仅说明基准本身，不计入本项目样本数。</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启示。</w:t>
      </w:r>
      <w:r>
        <w:rPr>
          <w:rFonts w:ascii="Arial" w:hAnsi="Arial" w:eastAsia="SimSun"/>
          <w:b w:val="0"/>
          <w:sz w:val="24"/>
        </w:rPr>
        <w:t>本项目新增版本不存在、关系缺证据、长背景、多文档、日志链及作用域干扰。它们覆盖部分方向，但公开回归修复仍不能替代授权真实轨迹、未见问题和独立 Judge。</w:t>
      </w:r>
    </w:p>
    <w:tbl>
      <w:tblPr>
        <w:tblW w:type="auto" w:w="0"/>
        <w:jc w:val="center"/>
        <w:tblLayout w:type="fixed"/>
        <w:tblLook w:firstColumn="1" w:firstRow="1" w:lastColumn="0" w:lastRow="0" w:noHBand="0" w:noVBand="1" w:val="04A0"/>
      </w:tblPr>
      <w:tblGrid>
        <w:gridCol w:w="2242"/>
        <w:gridCol w:w="3802"/>
        <w:gridCol w:w="3705"/>
      </w:tblGrid>
      <w:tr>
        <w:trPr>
          <w:cantSplit/>
          <w:tblHeader/>
        </w:trPr>
        <w:tc>
          <w:tcPr>
            <w:tcW w:type="dxa" w:w="224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工作/版本</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公开机制或评测对象</w:t>
            </w:r>
          </w:p>
        </w:tc>
        <w:tc>
          <w:tcPr>
            <w:tcW w:type="dxa" w:w="370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本项目比较</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Mem0 [6]，2025 v1</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持续对话提取/整合/检索，图记忆变体</w:t>
            </w:r>
          </w:p>
        </w:tc>
        <w:tc>
          <w:tcPr>
            <w:tcW w:type="dxa" w:w="370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无图推理成绩；重在来源、授权和遗忘</w:t>
            </w:r>
          </w:p>
        </w:tc>
      </w:tr>
      <w:tr>
        <w:trPr>
          <w:cantSplit/>
        </w:trPr>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MemoryOS [7]，2025 v1</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短中长期层级，存储/更新/检索/生成</w:t>
            </w:r>
          </w:p>
        </w:tc>
        <w:tc>
          <w:tcPr>
            <w:tcW w:type="dxa" w:w="370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三层划分非首创；强化事件与端侧治理</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LongMemEval [8]，v2</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500问题；提取、时间、更新、跨会话、拒答</w:t>
            </w:r>
          </w:p>
        </w:tc>
        <w:tc>
          <w:tcPr>
            <w:tcW w:type="dxa" w:w="370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召回与答案分开；无该基准分数</w:t>
            </w:r>
          </w:p>
        </w:tc>
      </w:tr>
      <w:tr>
        <w:trPr>
          <w:cantSplit/>
        </w:trPr>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LongMemEval-V2 [9]，v1</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451问题；Web Agent经验、状态与前提</w:t>
            </w:r>
          </w:p>
        </w:tc>
        <w:tc>
          <w:tcPr>
            <w:tcW w:type="dxa" w:w="370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仅定向OS难例；不称完整轨迹复现</w:t>
            </w:r>
          </w:p>
        </w:tc>
      </w:tr>
    </w:tbl>
    <w:p>
      <w:pPr>
        <w:keepNext w:val="0"/>
        <w:keepLines/>
        <w:widowControl/>
        <w:spacing w:before="60" w:after="0" w:line="288" w:lineRule="auto"/>
      </w:pPr>
      <w:r>
        <w:rPr>
          <w:rFonts w:ascii="Arial" w:hAnsi="Arial" w:eastAsia="SimSun"/>
          <w:b w:val="0"/>
          <w:color w:val="52666A"/>
          <w:sz w:val="16"/>
        </w:rPr>
        <w:t>依据：docs/43；参考文献[6]–[9]</w:t>
      </w:r>
    </w:p>
    <w:p>
      <w:bookmarkStart w:id="36" w:name="sec_11_3"/>
      <w:pPr>
        <w:pStyle w:val="Heading2"/>
        <w:spacing w:before="340"/>
      </w:pPr>
      <w:r>
        <w:t>11.3  创新主张与对照证据</w:t>
      </w:r>
      <w:bookmarkEnd w:id="36"/>
    </w:p>
    <w:p>
      <w:pPr>
        <w:keepNext/>
        <w:widowControl/>
        <w:spacing w:before="0" w:after="220" w:line="293" w:lineRule="auto"/>
      </w:pPr>
      <w:r>
        <w:rPr>
          <w:rFonts w:ascii="Arial" w:hAnsi="Arial" w:eastAsia="SimSun"/>
          <w:b w:val="0"/>
          <w:color w:val="006D77"/>
          <w:sz w:val="23"/>
        </w:rPr>
        <w:t>按“已有先例—本项目机制—代码—实验—边界”组织创新论证，不自行推算竞赛得分。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贡献一。</w:t>
      </w:r>
      <w:r>
        <w:rPr>
          <w:rFonts w:ascii="Arial" w:hAnsi="Arial" w:eastAsia="SimSun"/>
          <w:b w:val="0"/>
          <w:sz w:val="24"/>
        </w:rPr>
        <w:t>将多源事件、显式偏好优先、风险门槛、冲突隔离、作用域和可确认遗忘做成一致流程，强调来源和变更的可解释性。官方文件工具另提供运行时授权及受限文件协议。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贡献二。</w:t>
      </w:r>
      <w:r>
        <w:rPr>
          <w:rFonts w:ascii="Arial" w:hAnsi="Arial" w:eastAsia="SimSun"/>
          <w:b w:val="0"/>
          <w:sz w:val="24"/>
        </w:rPr>
        <w:t>v2 聚焦所问片段、保护无歧义格式化身份、从同精确主题补全章节，并对实际返回正文做支持检查。贡献是限定范围的证据选择规则，不是语义蕴含、图推理或通用多跳。</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贡献三。</w:t>
      </w:r>
      <w:r>
        <w:rPr>
          <w:rFonts w:ascii="Arial" w:hAnsi="Arial" w:eastAsia="SimSun"/>
          <w:b w:val="0"/>
          <w:sz w:val="24"/>
        </w:rPr>
        <w:t>逐请求保留结果、分母、错误、干扰、延迟及源码摘要，增加不退化比较器，在修复公开失败的同时保护原本成功请求。技术创新性30分和性能可信度25分是本次反馈强调的论证重点，不是项目自评分，也不把这两个分值归因于仅规定提交方式的文件。本章回答创新依据，第12–13章回答测量可信度，最终分数由赛事评审决定。</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可运行对照</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控制变量</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支持的结论</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三种证据策略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同源码/语料/输入/参数/三轮</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完整性、拒答、干扰及延迟取舍</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约束开启/关闭</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同48题，约束属于真实输入</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显式过滤与自动主体保护表现</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lexical / semantic / hybrid</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v3分区与各自dev阈值</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局部检索机制诊断，非论文复现</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缓存/隔离/衰减开关</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固定事件与预期</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组件作用，不扩大独立分母</w:t>
            </w:r>
          </w:p>
        </w:tc>
      </w:tr>
    </w:tbl>
    <w:p>
      <w:pPr>
        <w:keepNext w:val="0"/>
        <w:keepLines/>
        <w:widowControl/>
        <w:spacing w:before="60" w:after="0" w:line="288" w:lineRule="auto"/>
      </w:pPr>
      <w:r>
        <w:rPr>
          <w:rFonts w:ascii="Arial" w:hAnsi="Arial" w:eastAsia="SimSun"/>
          <w:b w:val="0"/>
          <w:color w:val="52666A"/>
          <w:sz w:val="16"/>
        </w:rPr>
        <w:t>依据：docs/38、43、45；scripts/compare_evidence_policies.py</w:t>
      </w:r>
    </w:p>
    <w:p>
      <w:bookmarkStart w:id="37" w:name="sec_11_4"/>
      <w:pPr>
        <w:pStyle w:val="Heading2"/>
        <w:spacing w:before="340"/>
      </w:pPr>
      <w:r>
        <w:t>11.4  相关工作逐维度比较与选型理由</w:t>
      </w:r>
      <w:bookmarkEnd w:id="37"/>
    </w:p>
    <w:p>
      <w:pPr>
        <w:keepNext/>
        <w:widowControl/>
        <w:spacing w:before="0" w:after="220" w:line="293" w:lineRule="auto"/>
      </w:pPr>
      <w:r>
        <w:rPr>
          <w:rFonts w:ascii="Arial" w:hAnsi="Arial" w:eastAsia="SimSun"/>
          <w:b w:val="0"/>
          <w:color w:val="006D77"/>
          <w:sz w:val="23"/>
        </w:rPr>
        <w:t>比较输入、更新、召回、授权、资源与评测对象；“论文未重点报告”不等于对方不具备该能力。</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比较对象选择。</w:t>
      </w:r>
      <w:r>
        <w:rPr>
          <w:rFonts w:ascii="Arial" w:hAnsi="Arial" w:eastAsia="SimSun"/>
          <w:b w:val="0"/>
          <w:sz w:val="24"/>
        </w:rPr>
        <w:t>MemGPT与MemoryOS对应记忆层次和调度，MemoryBank对应用户记忆和遗忘，Generative Agents对应反思与规划，LongMem对应可训练外部记忆，FAISS对应底层向量索引，Mem0对应持续对话记忆工程。它们解决的问题并不完全相同，因此先列机制和目标，再讨论本项目为何采用或暂缓某条路线；不依据名称相似就宣布实现等价。</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为何采用当前实现。</w:t>
      </w:r>
      <w:r>
        <w:rPr>
          <w:rFonts w:ascii="Arial" w:hAnsi="Arial" w:eastAsia="SimSun"/>
          <w:b w:val="0"/>
          <w:sz w:val="24"/>
        </w:rPr>
        <w:t>OS事件具有租户、用户、场景、来源、时间、工具结果和版本等结构字段。现阶段优先把可见性、失败工具降权、显式偏好修正、冲突终态和删除一致性放入确定性服务边界，便于定位错误与复核。HashEmbedding用于隔离治理和检索规则的工程回归，不意味着它在真实语义能力上优于预训练Embedding。</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为何暂不引入更复杂路线。</w:t>
      </w:r>
      <w:r>
        <w:rPr>
          <w:rFonts w:ascii="Arial" w:hAnsi="Arial" w:eastAsia="SimSun"/>
          <w:b w:val="0"/>
          <w:sz w:val="24"/>
        </w:rPr>
        <w:t>图记忆、生成式反思、学习型重排和神经记忆侧网络可能改善跨关系与语义泛化，但也增加建图、模型服务、训练或评审成本。本版没有这些路线的同条件成绩，选用规则并非已证明它们更差；后续引入时需同时检查端侧资源、解释性、权限传播、遗忘传播与独立答案正确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公平实验条件。</w:t>
      </w:r>
      <w:r>
        <w:rPr>
          <w:rFonts w:ascii="Arial" w:hAnsi="Arial" w:eastAsia="SimSun"/>
          <w:b w:val="0"/>
          <w:sz w:val="24"/>
        </w:rPr>
        <w:t>若开展系统级对照，应统一数据许可和版本、可见历史、输入格式、基础模型、top_k或token预算、写入和读取成本、硬件、预热、超时及答案Judge。与某系统无法统一的条件逐项记录；分别报告检索层、生成层和完整任务层，不得把论文的答案F1与本项目的ID Recall直接比较。当前只有本地策略对照，没有外部系统胜出结论。</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维度</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已有工作/可借鉴路线</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本项目实现及差异</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输入与对象</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Mem0/MemoryBank偏持续对话；Generative Agents用观察记忆</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六类OS事件；来源、工具状态、身份及有效期作为字段</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记忆层次</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MemGPT外存调度；MemoryOS层级记忆</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短中长期证据晋升；不声称层级划分首创</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更新与遗忘</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MemoryBank遗忘强化；持续记忆系统的整合/更新</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显式修正优先、版本历史、预览确认、索引与持久化一致</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检索机制</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FAISS向量索引；LongMem神经外部记忆</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词法/字符/Hash混合候选与限定范围证据v2；无ANN或神经算法首创</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反思与关系</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Generative Agents反思；Mem0图记忆变体</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同精确主题章节补全；没有通用图推理或自动反思成绩</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授权与治理</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相关论文不统一采用本赛题的文件工具契约</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研究服务可信接入与官方运行时明确同意分开，不能相互替代</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评测层级</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LongMemEval系列检验回答、时间/更新与环境经验</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当前回归主测ID、状态、拒答、安全及服务时延；答案与任务层另验</w:t>
            </w:r>
          </w:p>
        </w:tc>
      </w:tr>
    </w:tbl>
    <w:p>
      <w:pPr>
        <w:keepNext w:val="0"/>
        <w:keepLines/>
        <w:widowControl/>
        <w:spacing w:before="60" w:after="0" w:line="288" w:lineRule="auto"/>
      </w:pPr>
      <w:r>
        <w:rPr>
          <w:rFonts w:ascii="Arial" w:hAnsi="Arial" w:eastAsia="SimSun"/>
          <w:b w:val="0"/>
          <w:color w:val="52666A"/>
          <w:sz w:val="16"/>
        </w:rPr>
        <w:t>依据：参考文献[1]–[9]；docs/38、43；第2、5、7章</w:t>
      </w:r>
    </w:p>
    <w:p>
      <w:bookmarkStart w:id="38" w:name="sec_11_5"/>
      <w:pPr>
        <w:pStyle w:val="Heading2"/>
        <w:spacing w:before="340"/>
      </w:pPr>
      <w:r>
        <w:t>11.5  技术创新一：OS事件治理的一致性组合</w:t>
      </w:r>
      <w:bookmarkEnd w:id="38"/>
    </w:p>
    <w:p>
      <w:pPr>
        <w:keepNext/>
        <w:widowControl/>
        <w:spacing w:before="0" w:after="220" w:line="293" w:lineRule="auto"/>
      </w:pPr>
      <w:r>
        <w:rPr>
          <w:rFonts w:ascii="Arial" w:hAnsi="Arial" w:eastAsia="SimSun"/>
          <w:b w:val="0"/>
          <w:color w:val="006D77"/>
          <w:sz w:val="23"/>
        </w:rPr>
        <w:t>贡献在多项治理约束协同落地，不把来源权重、版本化或两阶段确认本身声称为首次提出。</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需要解决的矛盾。</w:t>
      </w:r>
      <w:r>
        <w:rPr>
          <w:rFonts w:ascii="Arial" w:hAnsi="Arial" w:eastAsia="SimSun"/>
          <w:b w:val="0"/>
          <w:sz w:val="24"/>
        </w:rPr>
        <w:t>提高记忆量可以增加命中机会，也可能把临时要求、工具失败、相似设备配置和旧版本经验带入新任务。单独提高相似度阈值无法解决来源可信、跨域访问、状态失效与删除残留问题，因此在接入、晋升、读取和撤销阶段分别设置可复核约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实现方案。</w:t>
      </w:r>
      <w:r>
        <w:rPr>
          <w:rFonts w:ascii="Arial" w:hAnsi="Arial" w:eastAsia="SimSun"/>
          <w:b w:val="0"/>
          <w:sz w:val="24"/>
        </w:rPr>
        <w:t>接入规范化并递归脱敏，事件ID与指纹去重避免重复证据抬高晋升分数；风险事件禁止长期晋升。偏好按tenant/user/key聚合，最新显式配置优先并保留旧版本。冲突先隔离，正常检索应用身份、状态、场景与有效时间过滤。用户遗忘先预览再确认；写入、索引、去重和回执在服务锁与SQLite事务周围保持一致，失败恢复内存回滚点。</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可解释输出。</w:t>
      </w:r>
      <w:r>
        <w:rPr>
          <w:rFonts w:ascii="Arial" w:hAnsi="Arial" w:eastAsia="SimSun"/>
          <w:b w:val="0"/>
          <w:sz w:val="24"/>
        </w:rPr>
        <w:t>来源ID、evidence_ids、版本、有效期、状态、晋升理由、搜索分项与audit_id形成可检查的链条。评审可从一条返回记忆追到来源和变更，而不只看最终界面。该链条证明系统执行了规则，不独立证明原始内容真实。</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证据与创新边界。</w:t>
      </w:r>
      <w:r>
        <w:rPr>
          <w:rFonts w:ascii="Arial" w:hAnsi="Arial" w:eastAsia="SimSun"/>
          <w:b w:val="0"/>
          <w:sz w:val="24"/>
        </w:rPr>
        <w:t>冻结回归、作用域负例、持久化及故障测试支持具体不变量得到实现；尚没有把所有治理组件逐一关闭的完整因果消融。研究服务的来源权威度不等于显式授权，HTTP仍是可信本机原型。官方Markdown工具依赖可信运行时注入MemoryContext，两路没有自动同步；不得把工程组合描述为生产级身份系统或跨库一致性协议。</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不变量</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落地机制</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可核查证据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失败工具不能变成成功习惯</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状态归一、失败/取消低权威、提取时排除</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ingestion.py、preference.py及偏好对齐测试</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同一事件重放不增加证据量</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ID/指纹、跨请求与重启去重</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service.py及request_quality/持久化测试</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旧偏好和待决知识不误当当前值</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版本有效期、显式修正、冲突状态过滤</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preference/memory_store及冲突终态检查</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跨域内容不可由相关性放行</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tenant/user/scene先过滤，再做候选检索</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冻结8个跨域请求及复杂作用域负例</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遗忘不能只删界面展示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内容、历史、索引、持久化与回执协同</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forget/persistence相关测试及重启回查</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持久化失败不返回部分成功</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服务锁、回滚点与SQLite提交边界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增量及故障注入测试；第8章事务图</w:t>
            </w:r>
          </w:p>
        </w:tc>
      </w:tr>
    </w:tbl>
    <w:p>
      <w:pPr>
        <w:keepNext w:val="0"/>
        <w:keepLines/>
        <w:widowControl/>
        <w:spacing w:before="60" w:after="0" w:line="288" w:lineRule="auto"/>
      </w:pPr>
      <w:r>
        <w:rPr>
          <w:rFonts w:ascii="Arial" w:hAnsi="Arial" w:eastAsia="SimSun"/>
          <w:b w:val="0"/>
          <w:color w:val="52666A"/>
          <w:sz w:val="16"/>
        </w:rPr>
        <w:t>依据：第3–9章；src/os_agent_memory/{service,memory_store,persistence}.py；证据W/R</w:t>
      </w:r>
    </w:p>
    <w:p>
      <w:bookmarkStart w:id="39" w:name="sec_11_6"/>
      <w:pPr>
        <w:pStyle w:val="Heading2"/>
        <w:spacing w:before="340"/>
      </w:pPr>
      <w:r>
        <w:t>11.6  技术创新二：聚焦问题的证据集合选择</w:t>
      </w:r>
      <w:bookmarkEnd w:id="39"/>
    </w:p>
    <w:p>
      <w:pPr>
        <w:keepNext/>
        <w:widowControl/>
        <w:spacing w:before="0" w:after="220" w:line="293" w:lineRule="auto"/>
      </w:pPr>
      <w:r>
        <w:rPr>
          <w:rFonts w:ascii="Arial" w:hAnsi="Arial" w:eastAsia="SimSun"/>
          <w:b w:val="0"/>
          <w:color w:val="006D77"/>
          <w:sz w:val="23"/>
        </w:rPr>
        <w:t>由“单条相似排序”改进为“主种子、互补章节和返回正文共同检查”，具体机制可沿源码复核。</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为何旧策略不足。</w:t>
      </w:r>
      <w:r>
        <w:rPr>
          <w:rFonts w:ascii="Arial" w:hAnsi="Arial" w:eastAsia="SimSun"/>
          <w:b w:val="0"/>
          <w:sz w:val="24"/>
        </w:rPr>
        <w:t>similarity能够召回相似主题，却可能遗漏必要章节或给无答案题返回邻近材料；旧实验content_coverage_v1只做整体词面门控，长背景容易掩盖所问属性，拒答改善又可能损害原本能答的请求。两者的原始失败仍留在对照中。</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请求聚焦与身份保护。</w:t>
      </w:r>
      <w:r>
        <w:rPr>
          <w:rFonts w:ascii="Arial" w:hAnsi="Arial" w:eastAsia="SimSun"/>
          <w:b w:val="0"/>
          <w:sz w:val="24"/>
        </w:rPr>
        <w:t>对明确问句和指令提取support_focus，保留原查询参与覆盖比较；数量表达先归一。required_terms来自真实调用输入；未提供时只保护无歧义的格式化设备/版本等身份，普通词语不任意当成强约束。关键词查询走ranked_lookup，不经过同一拒答门控，coverage为null；这项区别必须在评测与接口中公开。</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证据集合算法。</w:t>
      </w:r>
      <w:r>
        <w:rPr>
          <w:rFonts w:ascii="Arial" w:hAnsi="Arial" w:eastAsia="SimSun"/>
          <w:b w:val="0"/>
          <w:sz w:val="24"/>
        </w:rPr>
        <w:t>候选先经过可见性、主体和状态过滤。select_evidence按精确主题分组，空或通用标题不连接无关记录；只有达min_score的种子可启动一组。每次优先添加覆盖新查询特征的章节，最多top_k条；若尚不支持且没有新查询特征，允许选择含新增正文上下文的同主题章节，但最终仍须对实际返回集合检查。未返回的正文不能参与支持证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支持检查与分数解释。</w:t>
      </w:r>
      <w:r>
        <w:rPr>
          <w:rFonts w:ascii="Arial" w:hAnsi="Arial" w:eastAsia="SimSun"/>
          <w:b w:val="0"/>
          <w:sz w:val="24"/>
        </w:rPr>
        <w:t>bundle_supported要求原问句或聚焦问题的覆盖达到0.5，并对所问属性片段检查其词与属性中心词在同一正文片段共现。同标题或metadata含词不能单独证明关系。互补章节的展示分数可继承种子关联，evidence同时提供direct_score、seed_id、origin及覆盖值；继承分数不等于该章节自身相似度，更不是事实为真的概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开销与限制。</w:t>
      </w:r>
      <w:r>
        <w:rPr>
          <w:rFonts w:ascii="Arial" w:hAnsi="Arial" w:eastAsia="SimSun"/>
          <w:b w:val="0"/>
          <w:sz w:val="24"/>
        </w:rPr>
        <w:t>新增分组、章节选择与正文检查会产生实际开销。若候选数为C，已保留候选的排序通常具有O(C log C)项，组内每次选择还受top_k、候选数和正文长度影响；不把此局部说明当成端到端复杂度或性能证明。规则依赖标题与词面，不能推出语义蕴含、通用指代、图推理或任意多跳能力。三策略对照支持整体策略改进，尚不能单独量化各子规则贡献。</w:t>
      </w:r>
    </w:p>
    <w:p>
      <w:pPr>
        <w:keepNext/>
        <w:keepLines/>
        <w:widowControl/>
        <w:spacing w:before="0" w:after="160" w:line="283" w:lineRule="auto"/>
        <w:shd w:fill="EEF3FA"/>
        <w:ind w:left="115" w:right="115"/>
      </w:pPr>
      <w:r>
        <w:rPr>
          <w:rFonts w:ascii="Consolas" w:hAnsi="Consolas" w:eastAsia="SimSun"/>
          <w:b w:val="0"/>
          <w:color w:val="172629"/>
          <w:sz w:val="18"/>
        </w:rPr>
        <w:t>eligible = filter_scope_status_time_subject(candidates)</w:t>
        <w:br/>
        <w:t>groups = exact_subject_groups(eligible)</w:t>
        <w:br/>
        <w:t>for seed in ranked_seeds(groups, min_score=0.265):</w:t>
        <w:br/>
        <w:t xml:space="preserve">    bundle = select_complementary_sections(seed, top_k=3)</w:t>
        <w:br/>
        <w:t xml:space="preserve">    if supported_by_returned_title_and_body(query, bundle):</w:t>
        <w:br/>
        <w:t xml:space="preserve">        return bundle, direct_scores_and_seed_provenance</w:t>
        <w:br/>
        <w:t>return []  # explicit requests only; keyword lookup is separate</w:t>
      </w:r>
    </w:p>
    <w:p>
      <w:pPr>
        <w:keepNext w:val="0"/>
        <w:keepLines/>
        <w:widowControl/>
        <w:spacing w:before="60" w:after="0" w:line="288" w:lineRule="auto"/>
      </w:pPr>
      <w:r>
        <w:rPr>
          <w:rFonts w:ascii="Arial" w:hAnsi="Arial" w:eastAsia="SimSun"/>
          <w:b w:val="0"/>
          <w:color w:val="52666A"/>
          <w:sz w:val="16"/>
        </w:rPr>
        <w:t>依据：第7章证据v2框图；focused_evidence.py:select_evidence/bundle_supported；memory_store.py</w:t>
      </w:r>
    </w:p>
    <w:p>
      <w:bookmarkStart w:id="40" w:name="sec_11_7"/>
      <w:pPr>
        <w:pStyle w:val="Heading2"/>
        <w:spacing w:before="340"/>
      </w:pPr>
      <w:r>
        <w:t>11.7  技术创新三：逐请求不退化与证据可复算</w:t>
      </w:r>
      <w:bookmarkEnd w:id="40"/>
    </w:p>
    <w:p>
      <w:pPr>
        <w:keepNext/>
        <w:widowControl/>
        <w:spacing w:before="0" w:after="220" w:line="293" w:lineRule="auto"/>
      </w:pPr>
      <w:r>
        <w:rPr>
          <w:rFonts w:ascii="Arial" w:hAnsi="Arial" w:eastAsia="SimSun"/>
          <w:b w:val="0"/>
          <w:color w:val="006D77"/>
          <w:sz w:val="23"/>
        </w:rPr>
        <w:t>把“新失败修复且旧成功不受损”转为机器门禁，是可复核工程贡献，不是新的统计学习理论。</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问题与方案。</w:t>
      </w:r>
      <w:r>
        <w:rPr>
          <w:rFonts w:ascii="Arial" w:hAnsi="Arial" w:eastAsia="SimSun"/>
          <w:b w:val="0"/>
          <w:sz w:val="24"/>
        </w:rPr>
        <w:t>只比较平均召回率可能掩盖某些旧成功题退化，少返回又可能制造较低干扰率。比较器以相同题ID配对，校验语料、模型、参数、评测器与源码，再从原始返回重算每题得分。对旧默认和旧实验分别保护原本成功及逐题Recall；对排序和干扰仅以旧业务默认作为汇总基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真实门禁范围。</w:t>
      </w:r>
      <w:r>
        <w:rPr>
          <w:rFonts w:ascii="Arial" w:hAnsi="Arial" w:eastAsia="SimSun"/>
          <w:b w:val="0"/>
          <w:sz w:val="24"/>
        </w:rPr>
        <w:t>下表逐项对应compare_evidence_policies.py中的七个checks。候选须在每规模、每干扰档及每轮满足完整证据、多文档完整、无答案100%，同时零异常与泄漏，P95≤500ms。相同请求重复测量不增加不同请求数。旧控制组失败使all_controls_meet_targets保持false，不影响候选独立通过，也不能改成全策略达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可重复与可追踪。</w:t>
      </w:r>
      <w:r>
        <w:rPr>
          <w:rFonts w:ascii="Arial" w:hAnsi="Arial" w:eastAsia="SimSun"/>
          <w:b w:val="0"/>
          <w:sz w:val="24"/>
        </w:rPr>
        <w:t>生成材料前检查149个运行文件LF摘要，冻结数据与报告校验原始字节；三份比较报告由现有比较器复算，输出必须与封存文件一致。材料中的主结果表读取验证后的JSON，新差值与算例另存analysis.json，明确不是新实验。代码摘要只能支持一致性，不证明测量者独立、机器身份真实或时间戳经第三方签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不能过度归因。</w:t>
      </w:r>
      <w:r>
        <w:rPr>
          <w:rFonts w:ascii="Arial" w:hAnsi="Arial" w:eastAsia="SimSun"/>
          <w:b w:val="0"/>
          <w:sz w:val="24"/>
        </w:rPr>
        <w:t>对照中同时启用聚焦、主体保护、章节补全和支持检查，因而能说明v2整体在这些公开题上满足不退化要求，不能称每个子模块都被独立验证有收益。并非所有查询更快，性能门禁是原500ms上限而不是每题耗时不升；排名不退化也不等于零无关结果。</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七项门禁</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实际检查</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解释边界</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执行源码一致</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比较前后运行文件快照不变</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不是第三方身份或时间证明</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完整证据与拒答100%</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候选所有配置和轮次的严格质量条件</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公开回归，不是总体正确率</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旧成功与逐题召回保护</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分别对similarity及content_coverage_v1配对</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不能只看平均值</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排序与干扰汇总保护</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仅相对similarity不退化</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不宣称全面优于旧实验</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无失败请求</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含正例、无答案、作用域全部通过</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无异常与安全还要独立检查</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零异常与泄漏</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逐请求error、非法ID及越域检查</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不推断所有未知攻击都安全</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每配置每轮P95≤500ms</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全矩阵逐轮保留，不挑最快轮</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不是等输出加速或每题不变慢</w:t>
            </w:r>
          </w:p>
        </w:tc>
      </w:tr>
    </w:tbl>
    <w:p>
      <w:pPr>
        <w:keepNext w:val="0"/>
        <w:keepLines/>
        <w:widowControl/>
        <w:spacing w:before="60" w:after="0" w:line="288" w:lineRule="auto"/>
      </w:pPr>
      <w:r>
        <w:rPr>
          <w:rFonts w:ascii="Arial" w:hAnsi="Arial" w:eastAsia="SimSun"/>
          <w:b w:val="0"/>
          <w:color w:val="52666A"/>
          <w:sz w:val="16"/>
        </w:rPr>
        <w:t>依据：scripts/compare_evidence_policies.py；证据C/E/N比较报告；第12.5节框图</w:t>
      </w:r>
    </w:p>
    <w:p>
      <w:bookmarkStart w:id="41" w:name="sec_11_8"/>
      <w:pPr>
        <w:pStyle w:val="Heading2"/>
        <w:spacing w:before="340"/>
      </w:pPr>
      <w:r>
        <w:t>11.8  创新主张的可证伪条件与技术路线取舍</w:t>
      </w:r>
      <w:bookmarkEnd w:id="41"/>
    </w:p>
    <w:p>
      <w:pPr>
        <w:keepNext/>
        <w:widowControl/>
        <w:spacing w:before="0" w:after="220" w:line="293" w:lineRule="auto"/>
      </w:pPr>
      <w:r>
        <w:rPr>
          <w:rFonts w:ascii="Arial" w:hAnsi="Arial" w:eastAsia="SimSun"/>
          <w:b w:val="0"/>
          <w:color w:val="006D77"/>
          <w:sz w:val="23"/>
        </w:rPr>
        <w:t>用可失败的检查定义贡献，不以“首次、领先、通用智能”等无法由现有证据支撑的词替代论证。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论证方法。</w:t>
      </w:r>
      <w:r>
        <w:rPr>
          <w:rFonts w:ascii="Arial" w:hAnsi="Arial" w:eastAsia="SimSun"/>
          <w:b w:val="0"/>
          <w:sz w:val="24"/>
        </w:rPr>
        <w:t>每项主张同时写出假设、检验对象、可能推翻它的观察及外推边界。当前已验证的是实现和公开回归条件，不预先保证真实环境或隐藏题保持100%。新数据发现反例时，应新增独立失败记录，保留旧结果和原分母，再在开发集修复，不能回改原标签使策略自动通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替代方案取舍。</w:t>
      </w:r>
      <w:r>
        <w:rPr>
          <w:rFonts w:ascii="Arial" w:hAnsi="Arial" w:eastAsia="SimSun"/>
          <w:b w:val="0"/>
          <w:sz w:val="24"/>
        </w:rPr>
        <w:t>提高min_score可能减少误召回但损害多文档完整；更小top_k可能降低噪声但丢失条件；预训练Embedding和重排器可能改善同义语义，但需新模型质量与时延证据；图记忆可能连接远距离关系，却要验证错误边传播与遗忘一致性。当前选择应表述为可解释、可复核的初版工程取舍，不能据此认定上述替代路线没有价值。</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后续研究设计。</w:t>
      </w:r>
      <w:r>
        <w:rPr>
          <w:rFonts w:ascii="Arial" w:hAnsi="Arial" w:eastAsia="SimSun"/>
          <w:b w:val="0"/>
          <w:sz w:val="24"/>
        </w:rPr>
        <w:t>新增主体歧义、跨标题同义证据、关系否定、跨语言、超过top_k证据需求及授权真实轨迹；由未参与调参者冻结隐藏标签，限定同一token预算并运行真实Agent/Judge。先锁定验收口径，再比较策略，避免在看到测试分数后反复选择最佳阈值或模型。</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当前主张</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可推翻或限制该主张的观察</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处理原则</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治理规则在服务边界一致执行</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重启后恢复已遗忘内容，或写失败留下半更新状态</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失败不得被总体成功率抵消</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v2修复公开复杂完整性与拒答</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原题任一配置漏掉标注证据或无答案误返回</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原题原分母复跑并留证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修复不损害旧成功题</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配对请求由成功转失败，或该题Recall下降</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门禁失败，不能发布为不退化</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实际返回正文支持当前词面要求</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仅metadata命中、跨句拼词，或返回集不含所用证据</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检查实际输出，保留反例</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当前配置P95达标</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任一必测配置/轮次P95超过500ms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该配置失败，不挑另一轮替代</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真实环境也具备收益</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授权真实任务效率/答案不改善或资源超限</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当前尚无此结论，需独立实验</w:t>
            </w:r>
          </w:p>
        </w:tc>
      </w:tr>
    </w:tbl>
    <w:p>
      <w:pPr>
        <w:keepNext w:val="0"/>
        <w:keepLines/>
        <w:widowControl/>
        <w:spacing w:before="60" w:after="0" w:line="288" w:lineRule="auto"/>
      </w:pPr>
      <w:r>
        <w:rPr>
          <w:rFonts w:ascii="Arial" w:hAnsi="Arial" w:eastAsia="SimSun"/>
          <w:b w:val="0"/>
          <w:color w:val="52666A"/>
          <w:sz w:val="16"/>
        </w:rPr>
        <w:t>依据：第7、10、12–14、17章；公开回归与拟议独立验收方案</w:t>
      </w:r>
    </w:p>
    <w:p>
      <w:r>
        <w:br w:type="page"/>
      </w:r>
    </w:p>
    <w:p>
      <w:pPr>
        <w:pStyle w:val="Heading1"/>
      </w:pPr>
      <w:r>
        <w:t>第12章  评测口径与验证设计</w:t>
      </w:r>
    </w:p>
    <w:p>
      <w:bookmarkStart w:id="42" w:name="sec_12_1"/>
      <w:pPr>
        <w:pStyle w:val="Heading2"/>
      </w:pPr>
      <w:r>
        <w:t>12.1  效果验证报告：整体设计</w:t>
      </w:r>
      <w:bookmarkEnd w:id="42"/>
    </w:p>
    <w:p>
      <w:pPr>
        <w:keepNext/>
        <w:widowControl/>
        <w:spacing w:before="0" w:after="220" w:line="293" w:lineRule="auto"/>
      </w:pPr>
      <w:r>
        <w:rPr>
          <w:rFonts w:ascii="Arial" w:hAnsi="Arial" w:eastAsia="SimSun"/>
          <w:b w:val="0"/>
          <w:color w:val="006D77"/>
          <w:sz w:val="23"/>
        </w:rPr>
        <w:t>本章至第14章组成效果验证报告；把开发、冻结回归、复杂压力与正式验收分层管理。</w:t>
      </w:r>
    </w:p>
    <w:p>
      <w:pPr>
        <w:keepNext/>
        <w:spacing w:after="80"/>
      </w:pPr>
      <w:r>
        <w:drawing>
          <wp:inline xmlns:a="http://schemas.openxmlformats.org/drawingml/2006/main" xmlns:pic="http://schemas.openxmlformats.org/drawingml/2006/picture">
            <wp:extent cx="6190488" cy="2321433"/>
            <wp:docPr id="19" name="Picture 19" descr="效果验证与证据绑定；确定用途：开发 / 回归 / 正式验收，不同证据不混用 → 冻结输入：数据、标签、配置，不同请求分母 → 绑定源码：运行代码 / 评测器，原始与LF摘要 → 实际执行：接入/检索/服务负载，逐题保留失败与时延 → 重算门槛：质量、完整性、干扰，作用域与性能 → 材料引用：从原始JSON读取，保留限制与来源"/>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图19  效果验证与证据绑定。相同查询的重复轮次、规模和模式不增加独立请求数。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测量对象。</w:t>
      </w:r>
      <w:r>
        <w:rPr>
          <w:rFonts w:ascii="Arial" w:hAnsi="Arial" w:eastAsia="SimSun"/>
          <w:b w:val="0"/>
          <w:sz w:val="24"/>
        </w:rPr>
        <w:t>冻结五项通过真实 MemoryService 接入/查询/变更测量；复杂集用受控存储快照隔离检索和过滤问题。服务负载另测真实增量写入、重启、顺序/并发/HTTP 命中和 RSS。</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数据层次。</w:t>
      </w:r>
      <w:r>
        <w:rPr>
          <w:rFonts w:ascii="Arial" w:hAnsi="Arial" w:eastAsia="SimSun"/>
          <w:b w:val="0"/>
          <w:sz w:val="24"/>
        </w:rPr>
        <w:t>开发20题与追加10题属于可见开发；冻结五项保持原样；复杂120题与约束48题分别报告。相同查询的规模、约束模式和三轮变化不是新的独立请求。</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证据链。</w:t>
      </w:r>
      <w:r>
        <w:rPr>
          <w:rFonts w:ascii="Arial" w:hAnsi="Arial" w:eastAsia="SimSun"/>
          <w:b w:val="0"/>
          <w:sz w:val="24"/>
        </w:rPr>
        <w:t>生成器校验数据字节、已测运行源码快照、评测器和原始报告；比较器重算逐请求汇总。不修改阈值、标签、失败分母或原始历史文件。当前不是独立盲测，正式 Agent/Judge 与原生配置另立评测。</w:t>
      </w:r>
    </w:p>
    <w:p>
      <w:pPr>
        <w:keepNext w:val="0"/>
        <w:keepLines/>
        <w:widowControl/>
        <w:spacing w:before="60" w:after="0" w:line="288" w:lineRule="auto"/>
      </w:pPr>
      <w:r>
        <w:rPr>
          <w:rFonts w:ascii="Arial" w:hAnsi="Arial" w:eastAsia="SimSun"/>
          <w:b w:val="0"/>
          <w:color w:val="52666A"/>
          <w:sz w:val="16"/>
        </w:rPr>
        <w:t>依据：docs/39；证据 W、R、C、E、N、D、H</w:t>
      </w:r>
    </w:p>
    <w:p>
      <w:bookmarkStart w:id="43" w:name="sec_12_2"/>
      <w:pPr>
        <w:pStyle w:val="Heading2"/>
        <w:spacing w:before="340"/>
      </w:pPr>
      <w:r>
        <w:t>12.2  冻结五项的分母与失败规则</w:t>
      </w:r>
      <w:bookmarkEnd w:id="43"/>
    </w:p>
    <w:p>
      <w:pPr>
        <w:keepNext/>
        <w:widowControl/>
        <w:spacing w:before="0" w:after="220" w:line="293" w:lineRule="auto"/>
      </w:pPr>
      <w:r>
        <w:rPr>
          <w:rFonts w:ascii="Arial" w:hAnsi="Arial" w:eastAsia="SimSun"/>
          <w:b w:val="0"/>
          <w:color w:val="006D77"/>
          <w:sz w:val="23"/>
        </w:rPr>
        <w:t>主指标使用固定请求集合和严格定义，额外答案、入库失败和异常不会被排除。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固定配置。</w:t>
      </w:r>
      <w:r>
        <w:rPr>
          <w:rFonts w:ascii="Arial" w:hAnsi="Arial" w:eastAsia="SimSun"/>
          <w:b w:val="0"/>
          <w:sz w:val="24"/>
        </w:rPr>
        <w:t>request_regression_v1.json；HashEmbedding 256维/ngram=2；10,000条记录；top_k=3；min_score=0.265。质量、分母、数据摘要和附加安全条件共同参与门禁。</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附加门槛。</w:t>
      </w:r>
      <w:r>
        <w:rPr>
          <w:rFonts w:ascii="Arial" w:hAnsi="Arial" w:eastAsia="SimSun"/>
          <w:b w:val="0"/>
          <w:sz w:val="24"/>
        </w:rPr>
        <w:t>8项长期持久化检查、60条标注知识完整入库、12无答案正确率至少85%、8跨域请求零泄漏及脱敏后原值零泄漏均需通过。附加检查不凑成五项各自的新独立分母。</w:t>
      </w:r>
    </w:p>
    <w:tbl>
      <w:tblPr>
        <w:tblW w:type="auto" w:w="0"/>
        <w:jc w:val="center"/>
        <w:tblLayout w:type="fixed"/>
        <w:tblLook w:firstColumn="1" w:firstRow="1" w:lastColumn="0" w:lastRow="0" w:noHBand="0" w:noVBand="1" w:val="04A0"/>
      </w:tblPr>
      <w:tblGrid>
        <w:gridCol w:w="1755"/>
        <w:gridCol w:w="4094"/>
        <w:gridCol w:w="3900"/>
      </w:tblGrid>
      <w:tr>
        <w:trPr>
          <w:cantSplit/>
          <w:tblHeader/>
        </w:trPr>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指标</w:t>
            </w:r>
          </w:p>
        </w:tc>
        <w:tc>
          <w:tcPr>
            <w:tcW w:type="dxa" w:w="409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分母/公式</w:t>
            </w:r>
          </w:p>
        </w:tc>
        <w:tc>
          <w:tcPr>
            <w:tcW w:type="dxa" w:w="390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失败与门槛</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偏好准确率</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完整键值集合正确请求/68</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多键、漏键、错值失败；≥85%</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知识 Recall@3</w:t>
            </w:r>
          </w:p>
        </w:tc>
        <w:tc>
          <w:tcPr>
            <w:tcW w:type="dxa" w:w="409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60正例逐题召回的宏平均</w:t>
            </w:r>
          </w:p>
        </w:tc>
        <w:tc>
          <w:tcPr>
            <w:tcW w:type="dxa" w:w="390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入库漏失仍保留题目；≥85%</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冲突正确率</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60独立知识对，检测及终态均正确</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错检/漏检/误淘汰失败；≥88%</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 P95</w:t>
            </w:r>
          </w:p>
        </w:tc>
        <w:tc>
          <w:tcPr>
            <w:tcW w:type="dxa" w:w="409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80不同查询：60正例+12无答案+8跨域</w:t>
            </w:r>
          </w:p>
        </w:tc>
        <w:tc>
          <w:tcPr>
            <w:tcW w:type="dxa" w:w="390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nearest-rank，不删慢题；≤500ms</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敏感实体微 F1</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50请求，2TP/(2TP+FP+FN)</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实体类型+原值次数；≥90%</w:t>
            </w:r>
          </w:p>
        </w:tc>
      </w:tr>
    </w:tbl>
    <w:p>
      <w:pPr>
        <w:keepNext w:val="0"/>
        <w:keepLines/>
        <w:widowControl/>
        <w:spacing w:before="60" w:after="0" w:line="288" w:lineRule="auto"/>
      </w:pPr>
      <w:r>
        <w:rPr>
          <w:rFonts w:ascii="Arial" w:hAnsi="Arial" w:eastAsia="SimSun"/>
          <w:b w:val="0"/>
          <w:color w:val="52666A"/>
          <w:sz w:val="16"/>
        </w:rPr>
        <w:t>依据：data/eval/request_regression_v1.json；src/os_agent_memory/request_contract.py</w:t>
      </w:r>
    </w:p>
    <w:p>
      <w:bookmarkStart w:id="44" w:name="sec_12_3"/>
      <w:pPr>
        <w:pStyle w:val="Heading2"/>
        <w:spacing w:before="340"/>
      </w:pPr>
      <w:r>
        <w:t>12.3  复杂场景与干扰数据设计</w:t>
      </w:r>
      <w:bookmarkEnd w:id="44"/>
    </w:p>
    <w:p>
      <w:pPr>
        <w:keepNext/>
        <w:widowControl/>
        <w:spacing w:before="0" w:after="220" w:line="293" w:lineRule="auto"/>
      </w:pPr>
      <w:r>
        <w:rPr>
          <w:rFonts w:ascii="Arial" w:hAnsi="Arial" w:eastAsia="SimSun"/>
          <w:b w:val="0"/>
          <w:color w:val="006D77"/>
          <w:sz w:val="23"/>
        </w:rPr>
        <w:t>复杂集独立于五项分母，包含近邻实体、版本、条件、长文及访问边界等难例。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原复杂集。</w:t>
      </w:r>
      <w:r>
        <w:rPr>
          <w:rFonts w:ascii="Arial" w:hAnsi="Arial" w:eastAsia="SimSun"/>
          <w:b w:val="0"/>
          <w:sz w:val="24"/>
        </w:rPr>
        <w:t>12场景120请求：72正例、24无答案、24作用域负例，含12个多文档正例。132条固定文档包含主流程、条件、证据、相似规则、旧/未来版本、待决/隔离以及其他租户/用户/场景记录。</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新增约束集。</w:t>
      </w:r>
      <w:r>
        <w:rPr>
          <w:rFonts w:ascii="Arial" w:hAnsi="Arial" w:eastAsia="SimSun"/>
          <w:b w:val="0"/>
          <w:sz w:val="24"/>
        </w:rPr>
        <w:t>6场景48请求：24正例、12无答案、12作用域负例，含6个多文档正例。无答案细分版本不存在6题、关系缺证据6题；78条固定文档中加入近似编号、相似版本及仅元数据含词等干扰。</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规模与限制。</w:t>
      </w:r>
      <w:r>
        <w:rPr>
          <w:rFonts w:ascii="Arial" w:hAnsi="Arial" w:eastAsia="SimSun"/>
          <w:b w:val="0"/>
          <w:sz w:val="24"/>
        </w:rPr>
        <w:t>每套构建1,000/10,000记录，生成填充中相似干扰占0%/75%，固定难例始终保留，0%不是无干扰。快照直接构造状态，检验检索与过滤，不额外证明真实接入和授权晋升。两套总计168个不同请求、18场景。</w:t>
      </w:r>
    </w:p>
    <w:tbl>
      <w:tblPr>
        <w:tblW w:type="auto" w:w="0"/>
        <w:jc w:val="center"/>
        <w:tblLayout w:type="fixed"/>
        <w:tblLook w:firstColumn="1" w:firstRow="1" w:lastColumn="0" w:lastRow="0" w:noHBand="0" w:noVBand="1" w:val="04A0"/>
      </w:tblPr>
      <w:tblGrid>
        <w:gridCol w:w="2730"/>
        <w:gridCol w:w="1267"/>
        <w:gridCol w:w="3315"/>
        <w:gridCol w:w="2437"/>
      </w:tblGrid>
      <w:tr>
        <w:trPr>
          <w:cantSplit/>
          <w:tblHeader/>
        </w:trPr>
        <w:tc>
          <w:tcPr>
            <w:tcW w:type="dxa" w:w="273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数据</w:t>
            </w:r>
          </w:p>
        </w:tc>
        <w:tc>
          <w:tcPr>
            <w:tcW w:type="dxa" w:w="126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不同请求</w:t>
            </w:r>
          </w:p>
        </w:tc>
        <w:tc>
          <w:tcPr>
            <w:tcW w:type="dxa" w:w="331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正例/无答案/作用域</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模式</w:t>
            </w:r>
          </w:p>
        </w:tc>
      </w:tr>
      <w:tr>
        <w:trPr>
          <w:cantSplit/>
        </w:trPr>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complex_retrieval_v1</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120</w:t>
            </w:r>
          </w:p>
        </w:tc>
        <w:tc>
          <w:tcPr>
            <w:tcW w:type="dxa" w:w="331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72 / 24 / 24</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无显式约束</w:t>
            </w:r>
          </w:p>
        </w:tc>
      </w:tr>
      <w:tr>
        <w:trPr>
          <w:cantSplit/>
        </w:trPr>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complex_constraints_v1</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48</w:t>
            </w:r>
          </w:p>
        </w:tc>
        <w:tc>
          <w:tcPr>
            <w:tcW w:type="dxa" w:w="331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24 / 12 / 12</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显式约束开、关分别报告</w:t>
            </w:r>
          </w:p>
        </w:tc>
      </w:tr>
      <w:tr>
        <w:trPr>
          <w:cantSplit/>
        </w:trPr>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开发 evidence_coverage</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20</w:t>
            </w:r>
          </w:p>
        </w:tc>
        <w:tc>
          <w:tcPr>
            <w:tcW w:type="dxa" w:w="331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 / 10 / 不设该组</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三策略；开发可见</w:t>
            </w:r>
          </w:p>
        </w:tc>
      </w:tr>
      <w:tr>
        <w:trPr>
          <w:cantSplit/>
        </w:trPr>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追加 challenge</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w:t>
            </w:r>
          </w:p>
        </w:tc>
        <w:tc>
          <w:tcPr>
            <w:tcW w:type="dxa" w:w="331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 / 4 / 不设该组</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同组10文档；非独立盲测</w:t>
            </w:r>
          </w:p>
        </w:tc>
      </w:tr>
    </w:tbl>
    <w:p>
      <w:pPr>
        <w:keepNext w:val="0"/>
        <w:keepLines/>
        <w:widowControl/>
        <w:spacing w:before="60" w:after="0" w:line="288" w:lineRule="auto"/>
      </w:pPr>
      <w:r>
        <w:rPr>
          <w:rFonts w:ascii="Arial" w:hAnsi="Arial" w:eastAsia="SimSun"/>
          <w:b w:val="0"/>
          <w:color w:val="52666A"/>
          <w:sz w:val="16"/>
        </w:rPr>
        <w:t>依据：data/eval/complex_*；data/dev/evidence_coverage*</w:t>
      </w:r>
    </w:p>
    <w:p>
      <w:bookmarkStart w:id="45" w:name="sec_12_4"/>
      <w:pPr>
        <w:pStyle w:val="Heading2"/>
        <w:spacing w:before="340"/>
      </w:pPr>
      <w:r>
        <w:t>12.4  召回、排序、干扰与拒答口径</w:t>
      </w:r>
      <w:bookmarkEnd w:id="45"/>
    </w:p>
    <w:p>
      <w:pPr>
        <w:keepNext/>
        <w:widowControl/>
        <w:spacing w:before="0" w:after="220" w:line="293" w:lineRule="auto"/>
      </w:pPr>
      <w:r>
        <w:rPr>
          <w:rFonts w:ascii="Arial" w:hAnsi="Arial" w:eastAsia="SimSun"/>
          <w:b w:val="0"/>
          <w:color w:val="006D77"/>
          <w:sz w:val="23"/>
        </w:rPr>
        <w:t>多个指标回答不同问题，完整召回不能替代精度、零干扰或生成答案正确率。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完整性。</w:t>
      </w:r>
      <w:r>
        <w:rPr>
          <w:rFonts w:ascii="Arial" w:hAnsi="Arial" w:eastAsia="SimSun"/>
          <w:b w:val="0"/>
          <w:sz w:val="24"/>
        </w:rPr>
        <w:t>设某正例相关ID集合为G，返回前3项为R。Recall@3=|G∩R|/|G|，先逐题计算再宏平均；完整证据正确要求G全部出现。多文档正例单独统计，防止平均召回掩盖少数缺证据题。</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错误处理。</w:t>
      </w:r>
      <w:r>
        <w:rPr>
          <w:rFonts w:ascii="Arial" w:hAnsi="Arial" w:eastAsia="SimSun"/>
          <w:b w:val="0"/>
          <w:sz w:val="24"/>
        </w:rPr>
        <w:t>无答案空返回需同时无异常、无非法ID；作用域负例单独统计。错误/超时不是正确拒答，仍留在失败分母。每条额外返回均检查租户、用户、场景、状态和有效时间。</w:t>
      </w:r>
    </w:p>
    <w:tbl>
      <w:tblPr>
        <w:tblW w:type="auto" w:w="0"/>
        <w:jc w:val="center"/>
        <w:tblLayout w:type="fixed"/>
        <w:tblLook w:firstColumn="1" w:firstRow="1" w:lastColumn="0" w:lastRow="0" w:noHBand="0" w:noVBand="1" w:val="04A0"/>
      </w:tblPr>
      <w:tblGrid>
        <w:gridCol w:w="1950"/>
        <w:gridCol w:w="4192"/>
        <w:gridCol w:w="3607"/>
      </w:tblGrid>
      <w:tr>
        <w:trPr>
          <w:cantSplit/>
          <w:tblHeader/>
        </w:trPr>
        <w:tc>
          <w:tcPr>
            <w:tcW w:type="dxa" w:w="195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指标</w:t>
            </w:r>
          </w:p>
        </w:tc>
        <w:tc>
          <w:tcPr>
            <w:tcW w:type="dxa" w:w="419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定义</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阅读注意</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Precision@3</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|G∩R| / 3，正例宏平均</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固定3槽，空槽也计入</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MRR@3</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首个相关结果排名的倒数</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只反映首相关位置</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nDCG@3</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二值相关性折扣增益/理想增益</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按min(|G|,3)归一</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干扰返回率</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正例无关返回数/正例实际返回数</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与Precision@3分母不同</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无答案正确率</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正确空返回/无答案请求数</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不混入权限必空请求</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泄漏与错误</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逐请求和逐记录计数</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相关ID命中也不能抵消泄漏</w:t>
            </w:r>
          </w:p>
        </w:tc>
      </w:tr>
    </w:tbl>
    <w:p>
      <w:pPr>
        <w:keepNext w:val="0"/>
        <w:keepLines/>
        <w:widowControl/>
        <w:spacing w:before="60" w:after="0" w:line="288" w:lineRule="auto"/>
      </w:pPr>
      <w:r>
        <w:rPr>
          <w:rFonts w:ascii="Arial" w:hAnsi="Arial" w:eastAsia="SimSun"/>
          <w:b w:val="0"/>
          <w:color w:val="52666A"/>
          <w:sz w:val="16"/>
        </w:rPr>
        <w:t>依据：src/os_agent_memory/complex_retrieval.py；docs/39</w:t>
      </w:r>
    </w:p>
    <w:p>
      <w:bookmarkStart w:id="46" w:name="sec_12_5"/>
      <w:pPr>
        <w:pStyle w:val="Heading2"/>
        <w:spacing w:before="340"/>
      </w:pPr>
      <w:r>
        <w:t>12.5  对照实验与不退化门禁</w:t>
      </w:r>
      <w:bookmarkEnd w:id="46"/>
    </w:p>
    <w:p>
      <w:pPr>
        <w:keepNext/>
        <w:widowControl/>
        <w:spacing w:before="0" w:after="220" w:line="293" w:lineRule="auto"/>
      </w:pPr>
      <w:r>
        <w:rPr>
          <w:rFonts w:ascii="Arial" w:hAnsi="Arial" w:eastAsia="SimSun"/>
          <w:b w:val="0"/>
          <w:color w:val="006D77"/>
          <w:sz w:val="23"/>
        </w:rPr>
        <w:t>修复当前失败时保护既有正确请求，不以均值提升掩盖个别题目退化。</w:t>
      </w:r>
    </w:p>
    <w:p>
      <w:pPr>
        <w:keepNext/>
        <w:spacing w:after="80"/>
      </w:pPr>
      <w:r>
        <w:drawing>
          <wp:inline xmlns:a="http://schemas.openxmlformats.org/drawingml/2006/main" xmlns:pic="http://schemas.openxmlformats.org/drawingml/2006/picture">
            <wp:extent cx="6190488" cy="2321433"/>
            <wp:docPr id="20" name="Picture 20" descr="逐请求不退化验收；验证同源：数据/语料/模型/参数，源码与评测器 → 重算逐题：返回、分数与支持，完整性及失败IDs → 两组成功保护：旧默认 + 旧实验，每题Recall不降低 → 汇总不退化：对比旧业务默认，排序、拒答、干扰 → 新策略硬门槛：完整率/拒答100%，零异常与越域 → 时延与结论：每配置每轮≤500ms，七项门禁全部通过"/>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图20  逐请求不退化验收。旧控制组失败保留；新策略改变输出，不能宣称等输出或普遍加速。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控制变量。</w:t>
      </w:r>
      <w:r>
        <w:rPr>
          <w:rFonts w:ascii="Arial" w:hAnsi="Arial" w:eastAsia="SimSun"/>
          <w:b w:val="0"/>
          <w:sz w:val="24"/>
        </w:rPr>
        <w:t>三策略使用相同检索源码、评测器、语料摘要、provider、top_k、阈值、查询顺序和三轮配置。比较器重算每题分数、完整性、支持元数据、分层汇总及失败列表。</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质量与安全。</w:t>
      </w:r>
      <w:r>
        <w:rPr>
          <w:rFonts w:ascii="Arial" w:hAnsi="Arial" w:eastAsia="SimSun"/>
          <w:b w:val="0"/>
          <w:sz w:val="24"/>
        </w:rPr>
        <w:t>保留85%召回/拒答及500ms原门槛，另要求候选100%正例完整、100%多文档完整、100%无答案正确。相对旧默认和旧实验逐题检查原本成功仍成功、每题Recall不降。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比较边界。</w:t>
      </w:r>
      <w:r>
        <w:rPr>
          <w:rFonts w:ascii="Arial" w:hAnsi="Arial" w:eastAsia="SimSun"/>
          <w:b w:val="0"/>
          <w:sz w:val="24"/>
        </w:rPr>
        <w:t>排序和干扰的汇总基准是原业务默认 similarity；旧实验可能因大量空返回获得较低干扰率，不能声称所有指标都优于它。新策略改变结果集合，不能称等输出加速或所有查询更快。</w:t>
      </w:r>
    </w:p>
    <w:p>
      <w:pPr>
        <w:keepNext w:val="0"/>
        <w:keepLines/>
        <w:widowControl/>
        <w:spacing w:before="60" w:after="0" w:line="288" w:lineRule="auto"/>
      </w:pPr>
      <w:r>
        <w:rPr>
          <w:rFonts w:ascii="Arial" w:hAnsi="Arial" w:eastAsia="SimSun"/>
          <w:b w:val="0"/>
          <w:color w:val="52666A"/>
          <w:sz w:val="16"/>
        </w:rPr>
        <w:t>依据：scripts/compare_evidence_policies.py；证据 C/E/N 比较报告</w:t>
      </w:r>
    </w:p>
    <w:p>
      <w:bookmarkStart w:id="47" w:name="sec_12_6"/>
      <w:pPr>
        <w:pStyle w:val="Heading2"/>
        <w:spacing w:before="340"/>
      </w:pPr>
      <w:r>
        <w:t>12.6  性能计时与环境口径</w:t>
      </w:r>
      <w:bookmarkEnd w:id="47"/>
    </w:p>
    <w:p>
      <w:pPr>
        <w:keepNext/>
        <w:widowControl/>
        <w:spacing w:before="0" w:after="220" w:line="293" w:lineRule="auto"/>
      </w:pPr>
      <w:r>
        <w:rPr>
          <w:rFonts w:ascii="Arial" w:hAnsi="Arial" w:eastAsia="SimSun"/>
          <w:b w:val="0"/>
          <w:color w:val="006D77"/>
          <w:sz w:val="23"/>
        </w:rPr>
        <w:t>记录完整服务调用，不把向量编码、HTTP、Agent 或初始化等不同边界混在一张成绩表里。</w:t>
      </w:r>
    </w:p>
    <w:p>
      <w:pPr>
        <w:keepNext/>
        <w:spacing w:after="80"/>
      </w:pPr>
      <w:r>
        <w:drawing>
          <wp:inline xmlns:a="http://schemas.openxmlformats.org/drawingml/2006/main" xmlns:pic="http://schemas.openxmlformats.org/drawingml/2006/picture">
            <wp:extent cx="6190488" cy="2321433"/>
            <wp:docPr id="21" name="Picture 21" descr="检索服务计时边界；开始计时：perf_counter，调用search之前 → 服务锁：包含等待与作用域检查，不删除慢请求 → 查询与候选：查询编码 / 候选检索，实际配置 → 重排与证据：主题补全 / 片段支持，真实返回集合 → 序列化返回：响应对象转换，search完整返回 → 结束与统计：elapsed_ms，nearest-rank分位数"/>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图21  检索服务计时边界。建库、HTTP和Agent推理另报；provider调用内的初始化成本不得剔除。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计时定义。</w:t>
      </w:r>
      <w:r>
        <w:rPr>
          <w:rFonts w:ascii="Arial" w:hAnsi="Arial" w:eastAsia="SimSun"/>
          <w:b w:val="0"/>
          <w:sz w:val="24"/>
        </w:rPr>
        <w:t>用 perf_counter 在 MemoryService.search 调用前后测量，包含服务锁、查询编码、候选检索、重排、证据检查和序列化；不包含建库、HTTP或Agent推理。本表使用Hash，无原生初始化；换原生provider时，调用内初始化成本不得剔除。nearest-rank取排序后第ceil(p×n)项。</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轮次规则。</w:t>
      </w:r>
      <w:r>
        <w:rPr>
          <w:rFonts w:ascii="Arial" w:hAnsi="Arial" w:eastAsia="SimSun"/>
          <w:b w:val="0"/>
          <w:sz w:val="24"/>
        </w:rPr>
        <w:t>Windows / AMD64、Python3.14.3、8逻辑CPU；PYTHONHASHSEED=0。复杂矩阵串行执行，首轮无查询预热，但不声称操作系统冷启动；后续轮复用服务，三轮分别报告，不池化增加分母。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不确定性。</w:t>
      </w:r>
      <w:r>
        <w:rPr>
          <w:rFonts w:ascii="Arial" w:hAnsi="Arial" w:eastAsia="SimSun"/>
          <w:b w:val="0"/>
          <w:sz w:val="24"/>
        </w:rPr>
        <w:t>共享开发机未锁定CPU频率或隔离全部负载，有限题目P95不是跨设备SLA。保存首查、P50/P95/P99、构建耗时和RSS；RSS峰值是进程自启动高水位，不是单次工作负载峰值。</w:t>
      </w:r>
    </w:p>
    <w:p>
      <w:pPr>
        <w:keepNext w:val="0"/>
        <w:keepLines/>
        <w:widowControl/>
        <w:spacing w:before="60" w:after="0" w:line="288" w:lineRule="auto"/>
      </w:pPr>
      <w:r>
        <w:rPr>
          <w:rFonts w:ascii="Arial" w:hAnsi="Arial" w:eastAsia="SimSun"/>
          <w:b w:val="0"/>
          <w:color w:val="52666A"/>
          <w:sz w:val="16"/>
        </w:rPr>
        <w:t>依据：docs/39、45；证据 C/E/N 的 environment、method</w:t>
      </w:r>
    </w:p>
    <w:p>
      <w:bookmarkStart w:id="48" w:name="sec_12_7"/>
      <w:pPr>
        <w:pStyle w:val="Heading2"/>
        <w:spacing w:before="340"/>
      </w:pPr>
      <w:r>
        <w:t>12.7  样本构建、真值来源与标签隔离</w:t>
      </w:r>
      <w:bookmarkEnd w:id="48"/>
    </w:p>
    <w:p>
      <w:pPr>
        <w:keepNext/>
        <w:widowControl/>
        <w:spacing w:before="0" w:after="220" w:line="293" w:lineRule="auto"/>
      </w:pPr>
      <w:r>
        <w:rPr>
          <w:rFonts w:ascii="Arial" w:hAnsi="Arial" w:eastAsia="SimSun"/>
          <w:b w:val="0"/>
          <w:color w:val="006D77"/>
          <w:sz w:val="23"/>
        </w:rPr>
        <w:t>当前数据是开发者可见的合成回归；事实标注、独立审阅和未来盲测必须区分。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当前构建方式。</w:t>
      </w:r>
      <w:r>
        <w:rPr>
          <w:rFonts w:ascii="Arial" w:hAnsi="Arial" w:eastAsia="SimSun"/>
          <w:b w:val="0"/>
          <w:sz w:val="24"/>
        </w:rPr>
        <w:t>冻结五项与两套复杂集以仓库JSON为真值来源。正例expected标注相关知识ID，复杂题可要求多份文档；无答案题故意缺少所问版本、关系或属性证据；作用域负例检查身份与场景可见性。这些是预设的合成真值，不是从用户任务中自动收集的事实，也没有新增双人盲标的一致性成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干扰如何构造。</w:t>
      </w:r>
      <w:r>
        <w:rPr>
          <w:rFonts w:ascii="Arial" w:hAnsi="Arial" w:eastAsia="SimSun"/>
          <w:b w:val="0"/>
          <w:sz w:val="24"/>
        </w:rPr>
        <w:t>保留全部132条或78条固定文档，再扩充至1,000/10,000条；0%/75%描述生成填充中的相似干扰比例，不是全语料污染率。固定语料本身已有近邻设备、相似版本、未来/过期、待决、隔离、别租户/用户/场景和仅元数据命中等难例。因此0%仍然具有干扰，不能把它当作完全无噪声基线。</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输入与标签分离。</w:t>
      </w:r>
      <w:r>
        <w:rPr>
          <w:rFonts w:ascii="Arial" w:hAnsi="Arial" w:eastAsia="SimSun"/>
          <w:b w:val="0"/>
          <w:sz w:val="24"/>
        </w:rPr>
        <w:t>查询中的设备、版本和required_terms只能来自实际用户输入；expected文档ID、passed和答案标签仅留在计分器，不能注入检索参数或由标签反推约束。约束开/关对同48个题分别运行，检验自动主体保护与显式过滤，不是再增加48个独立任务。复杂快照绕过真实接入过程，只支持受控检索结论。</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开发可见性。</w:t>
      </w:r>
      <w:r>
        <w:rPr>
          <w:rFonts w:ascii="Arial" w:hAnsi="Arial" w:eastAsia="SimSun"/>
          <w:b w:val="0"/>
          <w:sz w:val="24"/>
        </w:rPr>
        <w:t>20题开发集与10题追加反例都已经参与策略开发；原120题及约束48题的失败也被查看并修复。数据文件名含eval不自动产生统计独立性。本版明确称回归集，使用原分母证明修复和不退化，不能称这些100%是未见场景泛化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拟议的独立标注流程。</w:t>
      </w:r>
      <w:r>
        <w:rPr>
          <w:rFonts w:ascii="Arial" w:hAnsi="Arial" w:eastAsia="SimSun"/>
          <w:b w:val="0"/>
          <w:sz w:val="24"/>
        </w:rPr>
        <w:t>正式复验应另收获准数据，按业务实体、会话或时间分组切分，避免近重复落入开发和测试两侧；两名独立标注者先列最小充分证据及应拒答原因，分歧由第三方裁决并留版本记录。冻结后只允许修正可证明的标注错误，报告修正前后影响；隐藏标签由评测方保管。这是后续方案，不是本版已完成实验。</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集合</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真值与用途</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严禁混用</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冻结五项</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键值集合、相关ID、冲突终态、实体标注；回归门槛</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不把不同任务分母相加冒充单项样本</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复杂120</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72正例/24无答案/24作用域；12多文档为正例子集</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不把12多文档再加到120</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约束48</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24/12/12；6多文档为子集；约束开/关</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不把模式、三策略或三轮倍增为独立题</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开发20+10</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可见失败与反例；规则调试</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不并入168复杂题或宣称盲测</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未来授权与隐藏测试</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需独立冻结、授权记录、盲标与真实轨迹</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尚无成绩，不填写预计正确率</w:t>
            </w:r>
          </w:p>
        </w:tc>
      </w:tr>
    </w:tbl>
    <w:p>
      <w:pPr>
        <w:keepNext w:val="0"/>
        <w:keepLines/>
        <w:widowControl/>
        <w:spacing w:before="60" w:after="0" w:line="288" w:lineRule="auto"/>
      </w:pPr>
      <w:r>
        <w:rPr>
          <w:rFonts w:ascii="Arial" w:hAnsi="Arial" w:eastAsia="SimSun"/>
          <w:b w:val="0"/>
          <w:color w:val="52666A"/>
          <w:sz w:val="16"/>
        </w:rPr>
        <w:t>依据：data/eval/request_regression_v1.json、complex_*；data/dev/evidence_coverage*；第12.3节</w:t>
      </w:r>
    </w:p>
    <w:p>
      <w:bookmarkStart w:id="49" w:name="sec_12_8"/>
      <w:pPr>
        <w:pStyle w:val="Heading2"/>
        <w:spacing w:before="340"/>
      </w:pPr>
      <w:r>
        <w:t>12.8  指标公式、完整算例与失败计分</w:t>
      </w:r>
      <w:bookmarkEnd w:id="49"/>
    </w:p>
    <w:p>
      <w:pPr>
        <w:keepNext/>
        <w:widowControl/>
        <w:spacing w:before="0" w:after="220" w:line="293" w:lineRule="auto"/>
      </w:pPr>
      <w:r>
        <w:rPr>
          <w:rFonts w:ascii="Arial" w:hAnsi="Arial" w:eastAsia="SimSun"/>
          <w:b w:val="0"/>
          <w:color w:val="006D77"/>
          <w:sz w:val="23"/>
        </w:rPr>
        <w:t>以下算例只解释计分，不是新增实验请求；全部实测仍来自原始固定JSON。</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符号与集合。</w:t>
      </w:r>
      <w:r>
        <w:rPr>
          <w:rFonts w:ascii="Arial" w:hAnsi="Arial" w:eastAsia="SimSun"/>
          <w:b w:val="0"/>
          <w:sz w:val="24"/>
        </w:rPr>
        <w:t>正例集合为Q+，第i题相关ID集合为Gi，实际返回前3项为Ri，hi=|Gi∩Ri|。Macro Recall@3=(1/|Q+|)Σ hi/|Gi|；完整率=(1/|Q+|)Σ I(Gi全部被返回且无异常/非法ID)。多文档完整率在|Gi|&gt;1的子集单列。完整率要求全部证据，故不能由“至少命中一条”的成功率代替。</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排序与噪声。</w:t>
      </w:r>
      <w:r>
        <w:rPr>
          <w:rFonts w:ascii="Arial" w:hAnsi="Arial" w:eastAsia="SimSun"/>
          <w:b w:val="0"/>
          <w:sz w:val="24"/>
        </w:rPr>
        <w:t>Precision@3对每题用hi/3再宏平均，少返回的空槽仍在分母。MRR@3取首相关排名倒数，未命中为0；DCG@3=Σ relj/log2(j+1)，relj为二值相关性，nDCG以min(|Gi|,3)个理想相关结果的DCG归一。干扰返回率=正例无关实际返回总数/正例实际返回总数；分母为0时实现返回0，必须同时看Recall，不能把全空称为优质检索。</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完整算例。</w:t>
      </w:r>
      <w:r>
        <w:rPr>
          <w:rFonts w:ascii="Arial" w:hAnsi="Arial" w:eastAsia="SimSun"/>
          <w:b w:val="0"/>
          <w:sz w:val="24"/>
        </w:rPr>
        <w:t>G={g1,g2}，R=[g1,d1,g2]：Recall=2/2=100%，完整=1，P@3=2/3=66.67%，MRR=1；DCG=1.5000，理想DCG=1.6309，nDCG=0.9197；干扰为1/3=33.33%。该例完整但非零干扰，直接说明完整召回不能替代精度与答案正确性。</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拒答与错误。</w:t>
      </w:r>
      <w:r>
        <w:rPr>
          <w:rFonts w:ascii="Arial" w:hAnsi="Arial" w:eastAsia="SimSun"/>
          <w:b w:val="0"/>
          <w:sz w:val="24"/>
        </w:rPr>
        <w:t>无答案正确率只在标注无答案集合内统计无异常、无非法ID且空返回；作用域必空单独计数。超时、异常、重复结果或非法记录都不能当正确拒答。即便相关ID命中，越域/状态非法仍使请求失败；安全门禁不允许由排序高分抵消。题目、入库失败和慢请求均保留在原分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其他主指标。</w:t>
      </w:r>
      <w:r>
        <w:rPr>
          <w:rFonts w:ascii="Arial" w:hAnsi="Arial" w:eastAsia="SimSun"/>
          <w:b w:val="0"/>
          <w:sz w:val="24"/>
        </w:rPr>
        <w:t>偏好以完整键值集合完全相等计请求正确，多键、漏键、错值皆失败；冲突要求检测和处理终态均正确。敏感F1按实体类型与原值出现次数累计TP/FP/FN后算2TP/(2TP+FP+FN)，是微平均，不是50个请求的F1平均。敏感原值零泄漏另外作为硬门槛，不由F1≥90%自动保证。</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计分示例（非实测）</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关键得分</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说明</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G={g1,g2}；R=[g1,d1,g2]</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Recall=1；完整=1；P@3=2/3</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证据找齐但仍有1条干扰</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同G；R=[g1]</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Recall=1/2；完整=0；P@3=1/3</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干扰为0也不能弥补缺证据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无答案题；R=[]且无错误</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拒答正确=1</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只计入无答案分母</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作用域负例；R=[]且无错误</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作用域正确=1</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不提高无答案正确率</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任意题；超时/异常/非法ID</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请求失败；保留错误和时延</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不能删除该题或伪装成空返回</w:t>
            </w:r>
          </w:p>
        </w:tc>
      </w:tr>
    </w:tbl>
    <w:p>
      <w:pPr>
        <w:keepNext w:val="0"/>
        <w:keepLines/>
        <w:widowControl/>
        <w:spacing w:before="60" w:after="0" w:line="288" w:lineRule="auto"/>
      </w:pPr>
      <w:r>
        <w:rPr>
          <w:rFonts w:ascii="Arial" w:hAnsi="Arial" w:eastAsia="SimSun"/>
          <w:b w:val="0"/>
          <w:color w:val="52666A"/>
          <w:sz w:val="16"/>
        </w:rPr>
        <w:t>依据：complex_retrieval.py:score_request/summarize；request_contract.py；analysis.json的计分算例</w:t>
      </w:r>
    </w:p>
    <w:p>
      <w:bookmarkStart w:id="50" w:name="sec_12_9"/>
      <w:pPr>
        <w:pStyle w:val="Heading2"/>
        <w:spacing w:before="340"/>
      </w:pPr>
      <w:r>
        <w:t>12.9  样本规模、不确定性与重复测量</w:t>
      </w:r>
      <w:bookmarkEnd w:id="50"/>
    </w:p>
    <w:p>
      <w:pPr>
        <w:keepNext/>
        <w:widowControl/>
        <w:spacing w:before="0" w:after="220" w:line="293" w:lineRule="auto"/>
      </w:pPr>
      <w:r>
        <w:rPr>
          <w:rFonts w:ascii="Arial" w:hAnsi="Arial" w:eastAsia="SimSun"/>
          <w:b w:val="0"/>
          <w:color w:val="006D77"/>
          <w:sz w:val="23"/>
        </w:rPr>
        <w:t>公开回归满分不代表真实总体错误率为零；重复配置不能提供同等数量的新独立信息。</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先判断独立性。</w:t>
      </w:r>
      <w:r>
        <w:rPr>
          <w:rFonts w:ascii="Arial" w:hAnsi="Arial" w:eastAsia="SimSun"/>
          <w:b w:val="0"/>
          <w:sz w:val="24"/>
        </w:rPr>
        <w:t>120与48是不同请求计数，但同一场景、文档或模板下的问题仍相关。三轮、三策略、规模和约束开关属于相同题的重复测量，不能把请求次数当成独立样本数，也不能把同一题多轮100%称为更高置信度的总体证明。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区间仅作统计说明。</w:t>
      </w:r>
      <w:r>
        <w:rPr>
          <w:rFonts w:ascii="Arial" w:hAnsi="Arial" w:eastAsia="SimSun"/>
          <w:b w:val="0"/>
          <w:sz w:val="24"/>
        </w:rPr>
        <w:t>下表使用双侧95% Wilson二项区间，z=1.959963984540054，展示“全部成功但样本较少”仍对应宽区间。该公式要求独立同分布Bernoulli抽样；当前可见、聚簇、非随机回归不满足这些前提，所以区间只能是计数的教学性敏感度分析，不是对未知OS任务的有效覆盖保证，也不用于宣布达标置信下界。</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时延分位数分辨率。</w:t>
      </w:r>
      <w:r>
        <w:rPr>
          <w:rFonts w:ascii="Arial" w:hAnsi="Arial" w:eastAsia="SimSun"/>
          <w:b w:val="0"/>
          <w:sz w:val="24"/>
        </w:rPr>
        <w:t>nearest-rank P95取排序后第ceil(0.95n)项：80查询是第76项，120查询第114项，48查询第46项，24查询第23项，12查询第12项。因此小子组P95接近最大值，几毫秒差异可能来自个别慢题和机器调度；三轮应分别展示，不池化为一组更大的假独立样本。</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适当的后续统计方案。</w:t>
      </w:r>
      <w:r>
        <w:rPr>
          <w:rFonts w:ascii="Arial" w:hAnsi="Arial" w:eastAsia="SimSun"/>
          <w:b w:val="0"/>
          <w:sz w:val="24"/>
        </w:rPr>
        <w:t>在新独立数据上可对同题新旧策略作配对成功/失败统计，并按场景、用户或会话做分组bootstrap，而非把每轮当新样本。真实端侧性能应重复完整冷启动与稳态会话，保留失败及资源指标，报告每轮分位数、组间差异和置信区间。当前不输出未经这些独立条件支持的显著性p值或跨设备SLA。</w:t>
      </w:r>
    </w:p>
    <w:tbl>
      <w:tblPr>
        <w:tblW w:type="auto" w:w="0"/>
        <w:jc w:val="center"/>
        <w:tblLayout w:type="fixed"/>
        <w:tblLook w:firstColumn="1" w:firstRow="1" w:lastColumn="0" w:lastRow="0" w:noHBand="0" w:noVBand="1" w:val="04A0"/>
      </w:tblPr>
      <w:tblGrid>
        <w:gridCol w:w="2437"/>
        <w:gridCol w:w="2437"/>
        <w:gridCol w:w="2437"/>
        <w:gridCol w:w="2437"/>
      </w:tblGrid>
      <w:tr>
        <w:trPr>
          <w:cantSplit/>
          <w:tblHeader/>
        </w:trPr>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全成功计数</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观察比例</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假设独立时Wilson 95%区间</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计数对应示例</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72/72</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94.93%–100.00%</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原正例</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86.20%–100.00%</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原无答案/约束正例</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75.75%–100.00%</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原多文档/约束无答案</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6/6</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60.97%–100.00%</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约束多文档/负例子组</w:t>
            </w:r>
          </w:p>
        </w:tc>
      </w:tr>
    </w:tbl>
    <w:p>
      <w:pPr>
        <w:keepNext/>
        <w:widowControl/>
        <w:spacing w:before="0" w:after="160" w:line="288" w:lineRule="auto"/>
      </w:pPr>
      <w:r>
        <w:rPr>
          <w:rFonts w:ascii="Arial" w:hAnsi="Arial" w:eastAsia="Microsoft YaHei"/>
          <w:b/>
          <w:color w:val="9D4B28"/>
          <w:sz w:val="19"/>
        </w:rPr>
        <w:t>统计示例不满足当前回归的总体抽样前提，不可据此宣称真实总体正确率达到区间下界。</w:t>
      </w:r>
    </w:p>
    <w:p>
      <w:pPr>
        <w:keepNext w:val="0"/>
        <w:keepLines/>
        <w:widowControl/>
        <w:spacing w:before="60" w:after="0" w:line="288" w:lineRule="auto"/>
      </w:pPr>
      <w:r>
        <w:rPr>
          <w:rFonts w:ascii="Arial" w:hAnsi="Arial" w:eastAsia="SimSun"/>
          <w:b w:val="0"/>
          <w:color w:val="52666A"/>
          <w:sz w:val="16"/>
        </w:rPr>
        <w:t>依据：analysis.py:wilson；证据C/E/N固定计数；nearest-rank定义见第12.6节</w:t>
      </w:r>
    </w:p>
    <w:p>
      <w:bookmarkStart w:id="51" w:name="sec_12_10"/>
      <w:pPr>
        <w:pStyle w:val="Heading2"/>
        <w:spacing w:before="340"/>
      </w:pPr>
      <w:r>
        <w:t>12.10  可复现步骤、对照公平性与消融计划</w:t>
      </w:r>
      <w:bookmarkEnd w:id="51"/>
    </w:p>
    <w:p>
      <w:pPr>
        <w:keepNext/>
        <w:widowControl/>
        <w:spacing w:before="0" w:after="220" w:line="293" w:lineRule="auto"/>
      </w:pPr>
      <w:r>
        <w:rPr>
          <w:rFonts w:ascii="Arial" w:hAnsi="Arial" w:eastAsia="SimSun"/>
          <w:b w:val="0"/>
          <w:color w:val="006D77"/>
          <w:sz w:val="23"/>
        </w:rPr>
        <w:t>把已经执行的整体策略对照、既有局部诊断和拟议子模块消融分别列明。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重建顺序。</w:t>
      </w:r>
      <w:r>
        <w:rPr>
          <w:rFonts w:ascii="Arial" w:hAnsi="Arial" w:eastAsia="SimSun"/>
          <w:b w:val="0"/>
          <w:sz w:val="24"/>
        </w:rPr>
        <w:t>使用干净的独立运行目录，记录系统、Python、CPU/内存、包、源码与数据摘要；设置PYTHONHASHSEED=0，按第18.1节串行运行冻结回归和两套复杂矩阵，再运行比较器。每次用新输出路径，保留原始rows、errors、时延和摘要；相同固定数据的结果核验不能靠手工编辑报告完成。</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对照中已固定的条件。</w:t>
      </w:r>
      <w:r>
        <w:rPr>
          <w:rFonts w:ascii="Arial" w:hAnsi="Arial" w:eastAsia="SimSun"/>
          <w:b w:val="0"/>
          <w:sz w:val="24"/>
        </w:rPr>
        <w:t>三策略在同一执行源码、HashEmbedding 256维/ngram=2、语料快照、top_k=3、min_score=0.265、查询顺序和三轮协议下运行。约束集开启与关闭分开存档；改变输入约束的实验不是与无约束数据的任意混合平均。同机串行降低相互干扰，但未随机交叉运行策略、未锁频，时间顺序和缓存状态仍是性能效度威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对照支持与不支持什么。</w:t>
      </w:r>
      <w:r>
        <w:rPr>
          <w:rFonts w:ascii="Arial" w:hAnsi="Arial" w:eastAsia="SimSun"/>
          <w:b w:val="0"/>
          <w:sz w:val="24"/>
        </w:rPr>
        <w:t>现有比较器支持v2整体策略的完整性、拒答、不退化和P95门禁结论。词法/向量/混合、缓存、隔离、衰减等已有工程诊断可解释局部机制，但数据分区、阈值与评测目的可能不同，不能直接加入当前三策略表。尚无将聚焦、主体保护、章节补全和属性片段逐一关闭的完整v2因果消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拟议消融方案。</w:t>
      </w:r>
      <w:r>
        <w:rPr>
          <w:rFonts w:ascii="Arial" w:hAnsi="Arial" w:eastAsia="SimSun"/>
          <w:b w:val="0"/>
          <w:sz w:val="24"/>
        </w:rPr>
        <w:t>固定现有默认为参照，在仅用于开发的数据上一次关闭一项机制，其他配置不变；先记录正例完整、无答案、越域、P@3/MRR/nDCG、干扰和逐题延迟，再在冻结隐藏集只评一次候选。若质量退化，实验保留为显式诊断开关，不能默认启用或改变门槛。所有机制同时关闭不算单因素消融。</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控制项</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当前协议</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报告责任</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源码/语料/模型</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摘要一致；Hash固定256维/ngram=2</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不同provider另立质量/时延报告</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输入与输出预算</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原题顺序、top_k=3、阈值0.265</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真实约束开/关单列，不从标签取约束</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规模/干扰/重复</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1千/1万 × 0%/75%填充 × 三轮</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完整矩阵保留，不能只报最好格</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计时与环境</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完整search；同机串行、首轮无查询预热</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共享负载和未随机策略顺序如实披露</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判分与失败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逐题重算；错误、超时和额外返回保留</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新增反例另记，不改原分母</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v2组件级消融</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后续实验设计，当前未给定量贡献占比</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不编造贡献百分比或单模块收益</w:t>
            </w:r>
          </w:p>
        </w:tc>
      </w:tr>
    </w:tbl>
    <w:p>
      <w:pPr>
        <w:keepNext w:val="0"/>
        <w:keepLines/>
        <w:widowControl/>
        <w:spacing w:before="60" w:after="0" w:line="288" w:lineRule="auto"/>
      </w:pPr>
      <w:r>
        <w:rPr>
          <w:rFonts w:ascii="Arial" w:hAnsi="Arial" w:eastAsia="SimSun"/>
          <w:b w:val="0"/>
          <w:color w:val="52666A"/>
          <w:sz w:val="16"/>
        </w:rPr>
        <w:t>依据：第18.1节复现命令；scripts/compare_evidence_policies.py；docs/39、45</w:t>
      </w:r>
    </w:p>
    <w:p>
      <w:r>
        <w:br w:type="page"/>
      </w:r>
    </w:p>
    <w:p>
      <w:pPr>
        <w:pStyle w:val="Heading1"/>
      </w:pPr>
      <w:r>
        <w:t>第13章  性能结果与可信度分析</w:t>
      </w:r>
    </w:p>
    <w:p>
      <w:bookmarkStart w:id="52" w:name="sec_13_1"/>
      <w:pPr>
        <w:pStyle w:val="Heading2"/>
      </w:pPr>
      <w:r>
        <w:t>13.1  效果验证结果：冻结五项</w:t>
      </w:r>
      <w:bookmarkEnd w:id="52"/>
    </w:p>
    <w:p>
      <w:pPr>
        <w:keepNext/>
        <w:widowControl/>
        <w:spacing w:before="0" w:after="220" w:line="293" w:lineRule="auto"/>
      </w:pPr>
      <w:r>
        <w:rPr>
          <w:rFonts w:ascii="Arial" w:hAnsi="Arial" w:eastAsia="SimSun"/>
          <w:b w:val="0"/>
          <w:color w:val="006D77"/>
          <w:sz w:val="23"/>
        </w:rPr>
        <w:t>当前运行源码在公开合成冻结回归上满足五项门槛，结论限定于本表配置。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工程验收。</w:t>
      </w:r>
      <w:r>
        <w:rPr>
          <w:rFonts w:ascii="Arial" w:hAnsi="Arial" w:eastAsia="SimSun"/>
          <w:b w:val="0"/>
          <w:sz w:val="24"/>
        </w:rPr>
        <w:t>392项自动化测试运行，无失败、1项平台条件跳过；17项工程检查通过。local_release_checks_passed=true，competition_submission_ready=false。</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安全附加项。</w:t>
      </w:r>
      <w:r>
        <w:rPr>
          <w:rFonts w:ascii="Arial" w:hAnsi="Arial" w:eastAsia="SimSun"/>
          <w:b w:val="0"/>
          <w:sz w:val="24"/>
        </w:rPr>
        <w:t>长期持久化检查、标注知识完整入库、无答案、作用域与敏感原值泄漏门槛同时通过。原始逐请求JSON可重算，不能只依据文档中的百分比认定通过。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模型与用途。</w:t>
      </w:r>
      <w:r>
        <w:rPr>
          <w:rFonts w:ascii="Arial" w:hAnsi="Arial" w:eastAsia="SimSun"/>
          <w:b w:val="0"/>
          <w:sz w:val="24"/>
        </w:rPr>
        <w:t>HashEmbedding 256维/ngram=2，10,000条记录，top_k=3，min_score=0.265。这不是原生模型质量、独立Judge或第三方验收成绩；旧小诊断的不利结果在13.6节单列。</w:t>
      </w:r>
    </w:p>
    <w:tbl>
      <w:tblPr>
        <w:tblW w:type="auto" w:w="0"/>
        <w:jc w:val="center"/>
        <w:tblLayout w:type="fixed"/>
        <w:tblLook w:firstColumn="1" w:firstRow="1" w:lastColumn="0" w:lastRow="0" w:noHBand="0" w:noVBand="1" w:val="04A0"/>
      </w:tblPr>
      <w:tblGrid>
        <w:gridCol w:w="3120"/>
        <w:gridCol w:w="2437"/>
        <w:gridCol w:w="1950"/>
        <w:gridCol w:w="2242"/>
      </w:tblGrid>
      <w:tr>
        <w:trPr>
          <w:cantSplit/>
          <w:tblHeader/>
        </w:trPr>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指标</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本次结果</w:t>
            </w:r>
          </w:p>
        </w:tc>
        <w:tc>
          <w:tcPr>
            <w:tcW w:type="dxa" w:w="195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不同请求数</w:t>
            </w:r>
          </w:p>
        </w:tc>
        <w:tc>
          <w:tcPr>
            <w:tcW w:type="dxa" w:w="224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门槛</w:t>
            </w:r>
          </w:p>
        </w:tc>
      </w:tr>
      <w:tr>
        <w:trPr>
          <w:cantSplit/>
        </w:trPr>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偏好准确率</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68</w:t>
            </w:r>
          </w:p>
        </w:tc>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≥85%</w:t>
            </w:r>
          </w:p>
        </w:tc>
      </w:tr>
      <w:tr>
        <w:trPr>
          <w:cantSplit/>
        </w:trPr>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知识 Recall@3</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60</w:t>
            </w:r>
          </w:p>
        </w:tc>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≥85%</w:t>
            </w:r>
          </w:p>
        </w:tc>
      </w:tr>
      <w:tr>
        <w:trPr>
          <w:cantSplit/>
        </w:trPr>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冲突正确率</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60</w:t>
            </w:r>
          </w:p>
        </w:tc>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≥88%</w:t>
            </w:r>
          </w:p>
        </w:tc>
      </w:tr>
      <w:tr>
        <w:trPr>
          <w:cantSplit/>
        </w:trPr>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 P95</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48.145ms</w:t>
            </w:r>
          </w:p>
        </w:tc>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80</w:t>
            </w:r>
          </w:p>
        </w:tc>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≤500ms</w:t>
            </w:r>
          </w:p>
        </w:tc>
      </w:tr>
      <w:tr>
        <w:trPr>
          <w:cantSplit/>
        </w:trPr>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敏感实体微 F1</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50</w:t>
            </w:r>
          </w:p>
        </w:tc>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≥90%</w:t>
            </w:r>
          </w:p>
        </w:tc>
      </w:tr>
    </w:tbl>
    <w:p>
      <w:pPr>
        <w:keepNext w:val="0"/>
        <w:keepLines/>
        <w:widowControl/>
        <w:spacing w:before="60" w:after="0" w:line="288" w:lineRule="auto"/>
      </w:pPr>
      <w:r>
        <w:rPr>
          <w:rFonts w:ascii="Arial" w:hAnsi="Arial" w:eastAsia="SimSun"/>
          <w:b w:val="0"/>
          <w:color w:val="52666A"/>
          <w:sz w:val="16"/>
        </w:rPr>
        <w:t>依据：证据 W、R；HashEmbedding 公开合成冻结回归</w:t>
      </w:r>
    </w:p>
    <w:p>
      <w:bookmarkStart w:id="53" w:name="sec_13_2"/>
      <w:pPr>
        <w:pStyle w:val="Heading2"/>
        <w:spacing w:before="340"/>
      </w:pPr>
      <w:r>
        <w:t>13.2  效果验证结果：复杂完整性</w:t>
      </w:r>
      <w:bookmarkEnd w:id="53"/>
    </w:p>
    <w:p>
      <w:pPr>
        <w:keepNext/>
        <w:widowControl/>
        <w:spacing w:before="0" w:after="220" w:line="293" w:lineRule="auto"/>
      </w:pPr>
      <w:r>
        <w:rPr>
          <w:rFonts w:ascii="Arial" w:hAnsi="Arial" w:eastAsia="SimSun"/>
          <w:b w:val="0"/>
          <w:color w:val="006D77"/>
          <w:sz w:val="23"/>
        </w:rPr>
        <w:t>原失败题保留在固定分母内；新默认在所有规模、干扰配置和三轮中满足修复门槛。</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修复范围。</w:t>
      </w:r>
      <w:r>
        <w:rPr>
          <w:rFonts w:ascii="Arial" w:hAnsi="Arial" w:eastAsia="SimSun"/>
          <w:b w:val="0"/>
          <w:sz w:val="24"/>
        </w:rPr>
        <w:t>原120请求全部72正例找齐、24无答案正确空返回；约束48请求在显式约束开启与关闭时均24正例找齐、12无答案正确空返回。原多文档12题、约束多文档6题全部完整；作用域请求均正确为空。</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细分负例。</w:t>
      </w:r>
      <w:r>
        <w:rPr>
          <w:rFonts w:ascii="Arial" w:hAnsi="Arial" w:eastAsia="SimSun"/>
          <w:b w:val="0"/>
          <w:sz w:val="24"/>
        </w:rPr>
        <w:t>约束集版本不存在和关系缺证据分别6/6，开关两种模式都通过。所有候选请求无异常、无越域；三份比较报告的七项检查均通过。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开发反例。</w:t>
      </w:r>
      <w:r>
        <w:rPr>
          <w:rFonts w:ascii="Arial" w:hAnsi="Arial" w:eastAsia="SimSun"/>
          <w:b w:val="0"/>
          <w:sz w:val="24"/>
        </w:rPr>
        <w:t>开发20请求为10/10正例、10/10拒答；追加10请求为6/6正例、4/4拒答。数据和标签开发者可见，独立文件不等于独立盲测，不能将其并入168复杂请求计算泛化成绩。</w:t>
      </w:r>
    </w:p>
    <w:tbl>
      <w:tblPr>
        <w:tblW w:type="auto" w:w="0"/>
        <w:jc w:val="center"/>
        <w:tblLayout w:type="fixed"/>
        <w:tblLook w:firstColumn="1" w:firstRow="1" w:lastColumn="0" w:lastRow="0" w:noHBand="0" w:noVBand="1" w:val="04A0"/>
      </w:tblPr>
      <w:tblGrid>
        <w:gridCol w:w="2730"/>
        <w:gridCol w:w="1755"/>
        <w:gridCol w:w="1755"/>
        <w:gridCol w:w="1755"/>
        <w:gridCol w:w="1755"/>
      </w:tblGrid>
      <w:tr>
        <w:trPr>
          <w:cantSplit/>
          <w:tblHeader/>
        </w:trPr>
        <w:tc>
          <w:tcPr>
            <w:tcW w:type="dxa" w:w="273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数据 / 条件</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完整正例</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多文档完整</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正确拒答</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作用域正确</w:t>
            </w:r>
          </w:p>
        </w:tc>
      </w:tr>
      <w:tr>
        <w:trPr>
          <w:cantSplit/>
        </w:trPr>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原120 / 无约束</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72/72</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r>
      <w:tr>
        <w:trPr>
          <w:cantSplit/>
        </w:trPr>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约束48 / 开启</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6/6</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r>
      <w:tr>
        <w:trPr>
          <w:cantSplit/>
        </w:trPr>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约束48 / 关闭</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6/6</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r>
    </w:tbl>
    <w:p>
      <w:pPr>
        <w:keepNext/>
        <w:widowControl/>
        <w:spacing w:before="0" w:after="160" w:line="288" w:lineRule="auto"/>
      </w:pPr>
      <w:r>
        <w:rPr>
          <w:rFonts w:ascii="Arial" w:hAnsi="Arial" w:eastAsia="Microsoft YaHei"/>
          <w:b/>
          <w:color w:val="9D4B28"/>
          <w:sz w:val="19"/>
        </w:rPr>
        <w:t>三策略总 all_targets_met=false 包含旧对照失败；新策略看逐配置和比较器结论。</w:t>
      </w:r>
    </w:p>
    <w:p>
      <w:pPr>
        <w:keepNext w:val="0"/>
        <w:keepLines/>
        <w:widowControl/>
        <w:spacing w:before="60" w:after="0" w:line="288" w:lineRule="auto"/>
      </w:pPr>
      <w:r>
        <w:rPr>
          <w:rFonts w:ascii="Arial" w:hAnsi="Arial" w:eastAsia="SimSun"/>
          <w:b w:val="0"/>
          <w:color w:val="52666A"/>
          <w:sz w:val="16"/>
        </w:rPr>
        <w:t>依据：证据 C、E、N；三个 optimization_gates_passed=true</w:t>
      </w:r>
    </w:p>
    <w:p>
      <w:bookmarkStart w:id="54" w:name="sec_13_3"/>
      <w:pPr>
        <w:pStyle w:val="Heading2"/>
        <w:spacing w:before="340"/>
      </w:pPr>
      <w:r>
        <w:t>13.3  排序质量与残余干扰</w:t>
      </w:r>
      <w:bookmarkEnd w:id="54"/>
    </w:p>
    <w:p>
      <w:pPr>
        <w:keepNext/>
        <w:widowControl/>
        <w:spacing w:before="0" w:after="220" w:line="293" w:lineRule="auto"/>
      </w:pPr>
      <w:r>
        <w:rPr>
          <w:rFonts w:ascii="Arial" w:hAnsi="Arial" w:eastAsia="SimSun"/>
          <w:b w:val="0"/>
          <w:color w:val="006D77"/>
          <w:sz w:val="23"/>
        </w:rPr>
        <w:t>100%完整召回仍会返回无关片段，因此同步报告固定槽位精度、排序和干扰分子/分母。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统计条件。</w:t>
      </w:r>
      <w:r>
        <w:rPr>
          <w:rFonts w:ascii="Arial" w:hAnsi="Arial" w:eastAsia="SimSun"/>
          <w:b w:val="0"/>
          <w:sz w:val="24"/>
        </w:rPr>
        <w:t>本表固定10,000条记录、75%相似填充、首轮。原集其余轮质量相同；0%相似填充下新策略干扰为40/124（32.26%），固定难例仍存在。</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解释。</w:t>
      </w:r>
      <w:r>
        <w:rPr>
          <w:rFonts w:ascii="Arial" w:hAnsi="Arial" w:eastAsia="SimSun"/>
          <w:b w:val="0"/>
          <w:sz w:val="24"/>
        </w:rPr>
        <w:t>原集新策略完整证据找齐，并将干扰从110/190降为39/123，但仍有31.71%的正例返回无关。约束集开/关均9/39（23.08%）。Precision@3以三槽计，干扰率以实际返回计，不能用两者直接做1减法。</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后续风险。</w:t>
      </w:r>
      <w:r>
        <w:rPr>
          <w:rFonts w:ascii="Arial" w:hAnsi="Arial" w:eastAsia="SimSun"/>
          <w:b w:val="0"/>
          <w:sz w:val="24"/>
        </w:rPr>
        <w:t>返回中的多余片段可能让下游生成混用不同条件；真实Agent需要引用核验和权限控制。进一步压缩结果需再次保护多文档完整性，不能靠一律少返回获得表面精度。</w:t>
      </w:r>
    </w:p>
    <w:tbl>
      <w:tblPr>
        <w:tblW w:type="auto" w:w="0"/>
        <w:jc w:val="center"/>
        <w:tblLayout w:type="fixed"/>
        <w:tblLook w:firstColumn="1" w:firstRow="1" w:lastColumn="0" w:lastRow="0" w:noHBand="0" w:noVBand="1" w:val="04A0"/>
      </w:tblPr>
      <w:tblGrid>
        <w:gridCol w:w="2437"/>
        <w:gridCol w:w="1462"/>
        <w:gridCol w:w="1267"/>
        <w:gridCol w:w="1267"/>
        <w:gridCol w:w="1267"/>
        <w:gridCol w:w="2047"/>
      </w:tblGrid>
      <w:tr>
        <w:trPr>
          <w:cantSplit/>
          <w:tblHeader/>
        </w:trPr>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数据/策略</w:t>
            </w:r>
          </w:p>
        </w:tc>
        <w:tc>
          <w:tcPr>
            <w:tcW w:type="dxa" w:w="146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Recall@3</w:t>
            </w:r>
          </w:p>
        </w:tc>
        <w:tc>
          <w:tcPr>
            <w:tcW w:type="dxa" w:w="126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P@3</w:t>
            </w:r>
          </w:p>
        </w:tc>
        <w:tc>
          <w:tcPr>
            <w:tcW w:type="dxa" w:w="126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MRR</w:t>
            </w:r>
          </w:p>
        </w:tc>
        <w:tc>
          <w:tcPr>
            <w:tcW w:type="dxa" w:w="126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nDCG</w:t>
            </w:r>
          </w:p>
        </w:tc>
        <w:tc>
          <w:tcPr>
            <w:tcW w:type="dxa" w:w="204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干扰</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原120 / 旧默认</w:t>
            </w:r>
          </w:p>
        </w:tc>
        <w:tc>
          <w:tcPr>
            <w:tcW w:type="dxa" w:w="146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94.44%</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37.04%</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0.8773</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0.8891</w:t>
            </w:r>
          </w:p>
        </w:tc>
        <w:tc>
          <w:tcPr>
            <w:tcW w:type="dxa" w:w="204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110/190</w:t>
              <w:br/>
              <w:t>57.89%</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原120 / 新默认</w:t>
            </w:r>
          </w:p>
        </w:tc>
        <w:tc>
          <w:tcPr>
            <w:tcW w:type="dxa" w:w="146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38.89%</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0.9444</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0.9590</w:t>
            </w:r>
          </w:p>
        </w:tc>
        <w:tc>
          <w:tcPr>
            <w:tcW w:type="dxa" w:w="204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39/123</w:t>
              <w:br/>
              <w:t>31.71%</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约束48 / 开启</w:t>
            </w:r>
          </w:p>
        </w:tc>
        <w:tc>
          <w:tcPr>
            <w:tcW w:type="dxa" w:w="146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41.67%</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0.9583</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0.9659</w:t>
            </w:r>
          </w:p>
        </w:tc>
        <w:tc>
          <w:tcPr>
            <w:tcW w:type="dxa" w:w="204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9/39</w:t>
              <w:br/>
              <w:t>23.08%</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约束48 / 关闭</w:t>
            </w:r>
          </w:p>
        </w:tc>
        <w:tc>
          <w:tcPr>
            <w:tcW w:type="dxa" w:w="146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41.67%</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0.9583</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0.9659</w:t>
            </w:r>
          </w:p>
        </w:tc>
        <w:tc>
          <w:tcPr>
            <w:tcW w:type="dxa" w:w="204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9/39</w:t>
              <w:br/>
              <w:t>23.08%</w:t>
            </w:r>
          </w:p>
        </w:tc>
      </w:tr>
    </w:tbl>
    <w:p>
      <w:pPr>
        <w:keepNext w:val="0"/>
        <w:keepLines/>
        <w:widowControl/>
        <w:spacing w:before="60" w:after="0" w:line="288" w:lineRule="auto"/>
      </w:pPr>
      <w:r>
        <w:rPr>
          <w:rFonts w:ascii="Arial" w:hAnsi="Arial" w:eastAsia="SimSun"/>
          <w:b w:val="0"/>
          <w:color w:val="52666A"/>
          <w:sz w:val="16"/>
        </w:rPr>
        <w:t>依据：证据 C/E/N，10,000条、75%填充、首轮</w:t>
      </w:r>
    </w:p>
    <w:p>
      <w:bookmarkStart w:id="55" w:name="sec_13_4"/>
      <w:pPr>
        <w:pStyle w:val="Heading2"/>
        <w:spacing w:before="340"/>
      </w:pPr>
      <w:r>
        <w:t>13.4  全矩阵检索 P95</w:t>
      </w:r>
      <w:bookmarkEnd w:id="55"/>
    </w:p>
    <w:p>
      <w:pPr>
        <w:keepNext/>
        <w:widowControl/>
        <w:spacing w:before="0" w:after="220" w:line="293" w:lineRule="auto"/>
      </w:pPr>
      <w:r>
        <w:rPr>
          <w:rFonts w:ascii="Arial" w:hAnsi="Arial" w:eastAsia="SimSun"/>
          <w:b w:val="0"/>
          <w:color w:val="006D77"/>
          <w:sz w:val="23"/>
        </w:rPr>
        <w:t>每格按三轮顺序列出毫秒值，保留慢轮，不用最快一轮代表总体。</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主要观察。</w:t>
      </w:r>
      <w:r>
        <w:rPr>
          <w:rFonts w:ascii="Arial" w:hAnsi="Arial" w:eastAsia="SimSun"/>
          <w:b w:val="0"/>
          <w:sz w:val="24"/>
        </w:rPr>
        <w:t>原120请求增加正文检查与章节补全，1万条/75%下从旧默认约39ms升至约66–68ms，仍低于500ms门槛；约束集关闭显式过滤时，自动主体保护减少候选处理，约16ms。不能宣称所有场景普遍加速。</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比较方式。</w:t>
      </w:r>
      <w:r>
        <w:rPr>
          <w:rFonts w:ascii="Arial" w:hAnsi="Arial" w:eastAsia="SimSun"/>
          <w:b w:val="0"/>
          <w:sz w:val="24"/>
        </w:rPr>
        <w:t>两列为同次测量的旧默认与新默认，参数、模型、语料、顺序和三轮一致。变化包含质量与输出集合改变，不与历史等输出优化合并成一个加速比。</w:t>
      </w:r>
    </w:p>
    <w:tbl>
      <w:tblPr>
        <w:tblW w:type="auto" w:w="0"/>
        <w:jc w:val="center"/>
        <w:tblLayout w:type="fixed"/>
        <w:tblLook w:firstColumn="1" w:firstRow="1" w:lastColumn="0" w:lastRow="0" w:noHBand="0" w:noVBand="1" w:val="04A0"/>
      </w:tblPr>
      <w:tblGrid>
        <w:gridCol w:w="1755"/>
        <w:gridCol w:w="1755"/>
        <w:gridCol w:w="3120"/>
        <w:gridCol w:w="3120"/>
      </w:tblGrid>
      <w:tr>
        <w:trPr>
          <w:cantSplit/>
          <w:tblHeader/>
        </w:trPr>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8"/>
              </w:rPr>
              <w:t>数据/约束</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8"/>
              </w:rPr>
              <w:t>记录/相似填充</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8"/>
              </w:rPr>
              <w:t>旧默认 三轮P95(ms)</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8"/>
              </w:rPr>
              <w:t>新默认 三轮P95(ms)</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原120 / 无约束</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7.996 / 7.691 / 8.063</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12.742 / 13.971 / 12.202</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原120 / 无约束</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8.471 / 7.985 / 8.268</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25.850 / 25.278 / 25.889</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原120 / 无约束</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38.909 / 39.110 / 39.592</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46.591 / 45.838 / 39.297</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原120 / 无约束</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39.399 / 39.311 / 38.950</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67.605 / 66.067 / 66.724</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约束48 / 开启</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1.556 / 1.574 / 1.662</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3.505 / 3.338 / 3.316</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约束48 / 开启</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2.071 / 2.230 / 2.095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3.494 / 4.152 / 3.506</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约束48 / 开启</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12.075 / 11.911 / 13.094</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12.338 / 11.480 / 12.036</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约束48 / 开启</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16.730 / 16.497 / 15.876</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16.150 / 15.600 / 15.456</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约束48 / 关闭</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8.178 / 7.668 / 7.843</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3.303 / 3.518 / 3.114</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约束48 / 关闭</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8.845 / 8.723 / 8.614</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3.380 / 3.878 / 3.514</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约束48 / 关闭</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39.964 / 40.310 / 38.181</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12.105 / 11.627 / 12.194</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约束48 / 关闭</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43.176 / 40.597 / 40.163</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16.447 / 15.452 / 15.696</w:t>
            </w:r>
          </w:p>
        </w:tc>
      </w:tr>
    </w:tbl>
    <w:p>
      <w:pPr>
        <w:keepNext w:val="0"/>
        <w:keepLines/>
        <w:widowControl/>
        <w:spacing w:before="60" w:after="0" w:line="288" w:lineRule="auto"/>
      </w:pPr>
      <w:r>
        <w:rPr>
          <w:rFonts w:ascii="Arial" w:hAnsi="Arial" w:eastAsia="SimSun"/>
          <w:b w:val="0"/>
          <w:color w:val="52666A"/>
          <w:sz w:val="16"/>
        </w:rPr>
        <w:t>依据：证据 C/E/N；MemoryService.search，不含HTTP与Agent</w:t>
      </w:r>
    </w:p>
    <w:p>
      <w:bookmarkStart w:id="56" w:name="sec_13_5"/>
      <w:pPr>
        <w:pStyle w:val="Heading2"/>
        <w:spacing w:before="340"/>
      </w:pPr>
      <w:r>
        <w:t>13.5  分层延迟与真实服务负载</w:t>
      </w:r>
      <w:bookmarkEnd w:id="56"/>
    </w:p>
    <w:p>
      <w:pPr>
        <w:keepNext/>
        <w:widowControl/>
        <w:spacing w:before="0" w:after="220" w:line="293" w:lineRule="auto"/>
      </w:pPr>
      <w:r>
        <w:rPr>
          <w:rFonts w:ascii="Arial" w:hAnsi="Arial" w:eastAsia="SimSun"/>
          <w:b w:val="0"/>
          <w:color w:val="006D77"/>
          <w:sz w:val="23"/>
        </w:rPr>
        <w:t>正例、无答案与作用域负例分开看，避免快速空返回掩盖实际证据检索耗时。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分层P95。</w:t>
      </w:r>
      <w:r>
        <w:rPr>
          <w:rFonts w:ascii="Arial" w:hAnsi="Arial" w:eastAsia="SimSun"/>
          <w:b w:val="0"/>
          <w:sz w:val="24"/>
        </w:rPr>
        <w:t>10,000条/75%首轮：原集正例64.735ms（72题）、无答案87.846ms（24题）、作用域4.730ms（24题）；约束开分别17.475/15.088/5.235ms，约束关18.722/14.546/5.310ms（24/12/12题）。</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完整性。</w:t>
      </w:r>
      <w:r>
        <w:rPr>
          <w:rFonts w:ascii="Arial" w:hAnsi="Arial" w:eastAsia="SimSun"/>
          <w:b w:val="0"/>
          <w:sz w:val="24"/>
        </w:rPr>
        <w:t>服务混合负载的100条与1,000条配置均顺序30/30、并发30/30、HTTP10/10命中目标，重启记录数检查通过。它们是受控负载，不是70个不同真实用户任务。</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资源范围。</w:t>
      </w:r>
      <w:r>
        <w:rPr>
          <w:rFonts w:ascii="Arial" w:hAnsi="Arial" w:eastAsia="SimSun"/>
          <w:b w:val="0"/>
          <w:sz w:val="24"/>
        </w:rPr>
        <w:t>1,000条负载末RSS为237,113,344字节，进程生命周期峰值701,325,312字节；SQLite为5,279,744字节。峰值包含本进程此前工作，不是该负载独立峰值，不含模型服务与子进程。</w:t>
      </w:r>
    </w:p>
    <w:tbl>
      <w:tblPr>
        <w:tblW w:type="auto" w:w="0"/>
        <w:jc w:val="center"/>
        <w:tblLayout w:type="fixed"/>
        <w:tblLook w:firstColumn="1" w:firstRow="1" w:lastColumn="0" w:lastRow="0" w:noHBand="0" w:noVBand="1" w:val="04A0"/>
      </w:tblPr>
      <w:tblGrid>
        <w:gridCol w:w="2827"/>
        <w:gridCol w:w="1657"/>
        <w:gridCol w:w="1657"/>
        <w:gridCol w:w="3607"/>
      </w:tblGrid>
      <w:tr>
        <w:trPr>
          <w:cantSplit/>
          <w:tblHeader/>
        </w:trPr>
        <w:tc>
          <w:tcPr>
            <w:tcW w:type="dxa" w:w="282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服务负载</w:t>
            </w:r>
          </w:p>
        </w:tc>
        <w:tc>
          <w:tcPr>
            <w:tcW w:type="dxa" w:w="165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100条</w:t>
            </w:r>
          </w:p>
        </w:tc>
        <w:tc>
          <w:tcPr>
            <w:tcW w:type="dxa" w:w="165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1,000条</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计时边界</w:t>
            </w:r>
          </w:p>
        </w:tc>
      </w:tr>
      <w:tr>
        <w:trPr>
          <w:cantSplit/>
        </w:trPr>
        <w:tc>
          <w:tcPr>
            <w:tcW w:type="dxa" w:w="282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整批接入 ms</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211.062</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4558.264</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MemoryService.ingest</w:t>
            </w:r>
          </w:p>
        </w:tc>
      </w:tr>
      <w:tr>
        <w:trPr>
          <w:cantSplit/>
        </w:trPr>
        <w:tc>
          <w:tcPr>
            <w:tcW w:type="dxa" w:w="282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单条增量 ms</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48.868</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350.052</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接入、状态与持久化</w:t>
            </w:r>
          </w:p>
        </w:tc>
      </w:tr>
      <w:tr>
        <w:trPr>
          <w:cantSplit/>
        </w:trPr>
        <w:tc>
          <w:tcPr>
            <w:tcW w:type="dxa" w:w="282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重启加载 ms</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30.959</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220.942</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恢复同一SQLite</w:t>
            </w:r>
          </w:p>
        </w:tc>
      </w:tr>
      <w:tr>
        <w:trPr>
          <w:cantSplit/>
        </w:trPr>
        <w:tc>
          <w:tcPr>
            <w:tcW w:type="dxa" w:w="282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服务查询 P50 ms</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3.092</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8.527</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服务调用</w:t>
            </w:r>
          </w:p>
        </w:tc>
      </w:tr>
      <w:tr>
        <w:trPr>
          <w:cantSplit/>
        </w:trPr>
        <w:tc>
          <w:tcPr>
            <w:tcW w:type="dxa" w:w="282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服务查询 P95 ms</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3.857</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9.882</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服务调用</w:t>
            </w:r>
          </w:p>
        </w:tc>
      </w:tr>
      <w:tr>
        <w:trPr>
          <w:cantSplit/>
        </w:trPr>
        <w:tc>
          <w:tcPr>
            <w:tcW w:type="dxa" w:w="282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服务查询 P99 ms</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4.901</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10.415</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服务调用</w:t>
            </w:r>
          </w:p>
        </w:tc>
      </w:tr>
      <w:tr>
        <w:trPr>
          <w:cantSplit/>
        </w:trPr>
        <w:tc>
          <w:tcPr>
            <w:tcW w:type="dxa" w:w="282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HTTP 查询 P99 ms</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16.936</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18.543</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HTTP往返，非服务P95</w:t>
            </w:r>
          </w:p>
        </w:tc>
      </w:tr>
    </w:tbl>
    <w:p>
      <w:pPr>
        <w:keepNext w:val="0"/>
        <w:keepLines/>
        <w:widowControl/>
        <w:spacing w:before="60" w:after="0" w:line="288" w:lineRule="auto"/>
      </w:pPr>
      <w:r>
        <w:rPr>
          <w:rFonts w:ascii="Arial" w:hAnsi="Arial" w:eastAsia="SimSun"/>
          <w:b w:val="0"/>
          <w:color w:val="52666A"/>
          <w:sz w:val="16"/>
        </w:rPr>
        <w:t>依据：证据 S；证据 C/E/N 的 groups</w:t>
      </w:r>
    </w:p>
    <w:p>
      <w:bookmarkStart w:id="57" w:name="sec_13_6"/>
      <w:pPr>
        <w:pStyle w:val="Heading2"/>
        <w:spacing w:before="340"/>
      </w:pPr>
      <w:r>
        <w:t>13.6  历史诊断、失败留证与限制</w:t>
      </w:r>
      <w:bookmarkEnd w:id="57"/>
    </w:p>
    <w:p>
      <w:pPr>
        <w:keepNext/>
        <w:widowControl/>
        <w:spacing w:before="0" w:after="220" w:line="293" w:lineRule="auto"/>
      </w:pPr>
      <w:r>
        <w:rPr>
          <w:rFonts w:ascii="Arial" w:hAnsi="Arial" w:eastAsia="SimSun"/>
          <w:b w:val="0"/>
          <w:color w:val="006D77"/>
          <w:sz w:val="23"/>
        </w:rPr>
        <w:t>主回归达标不能覆盖其他诊断的低分，也不能把修复后的公开题称为未见测试。</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旧小诊断。</w:t>
      </w:r>
      <w:r>
        <w:rPr>
          <w:rFonts w:ascii="Arial" w:hAnsi="Arial" w:eastAsia="SimSun"/>
          <w:b w:val="0"/>
          <w:sz w:val="24"/>
        </w:rPr>
        <w:t>最终工程报告仍保留 official_diagnostics：偏好46.15%（13个槽位，非独立请求），知识91.67%（12题），冲突100%（2对）。该套旧样例与当前晋升口径、分母不同，不能充当五项正式门槛，也不能被隐去或改成100%。</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首次失败。</w:t>
      </w:r>
      <w:r>
        <w:rPr>
          <w:rFonts w:ascii="Arial" w:hAnsi="Arial" w:eastAsia="SimSun"/>
          <w:b w:val="0"/>
          <w:sz w:val="24"/>
        </w:rPr>
        <w:t>首次Windows检查因17处小于1ms的浮点耗时被隐私扫描误识为证件号而失败。修复限定数值键、类型及范围并增加重复键拒绝后，最终整套重跑通过。旧失败文件保留，不是忽略安全门禁。</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泛化限制。</w:t>
      </w:r>
      <w:r>
        <w:rPr>
          <w:rFonts w:ascii="Arial" w:hAnsi="Arial" w:eastAsia="SimSun"/>
          <w:b w:val="0"/>
          <w:sz w:val="24"/>
        </w:rPr>
        <w:t>复杂集由开发者构建且标签公开；v2是在看到失败后修复。约束、标题主题和词面支持规则仍可能在陌生领域失效。没有真实Agent/Judge、真实SDK或授权业务样本的正式成绩。</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证据</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保留的事实</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不得推断</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旧小诊断</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偏好46.15%，不足50独立请求</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不能宣称所有数据集全部达标</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旧策略控制组</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继续保留失败与总false标志</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不能修改报告伪装全策略通过</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开发/追加反例</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20+10题均公开可见</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不是独立盲测</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真实SDK/V11</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风险和当前源码复验单列</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不能沿用Hash或历史部署成绩</w:t>
            </w:r>
          </w:p>
        </w:tc>
      </w:tr>
    </w:tbl>
    <w:p>
      <w:pPr>
        <w:keepNext w:val="0"/>
        <w:keepLines/>
        <w:widowControl/>
        <w:spacing w:before="60" w:after="0" w:line="288" w:lineRule="auto"/>
      </w:pPr>
      <w:r>
        <w:rPr>
          <w:rFonts w:ascii="Arial" w:hAnsi="Arial" w:eastAsia="SimSun"/>
          <w:b w:val="0"/>
          <w:color w:val="52666A"/>
          <w:sz w:val="16"/>
        </w:rPr>
        <w:t>依据：证据 W 的 official_diagnostics；docs/45</w:t>
      </w:r>
    </w:p>
    <w:p>
      <w:bookmarkStart w:id="58" w:name="sec_13_7"/>
      <w:pPr>
        <w:pStyle w:val="Heading2"/>
        <w:spacing w:before="340"/>
      </w:pPr>
      <w:r>
        <w:t>13.7  性能可信度：主张、证据与边界对应</w:t>
      </w:r>
      <w:bookmarkEnd w:id="58"/>
    </w:p>
    <w:p>
      <w:pPr>
        <w:keepNext/>
        <w:widowControl/>
        <w:spacing w:before="0" w:after="220" w:line="293" w:lineRule="auto"/>
      </w:pPr>
      <w:r>
        <w:rPr>
          <w:rFonts w:ascii="Arial" w:hAnsi="Arial" w:eastAsia="SimSun"/>
          <w:b w:val="0"/>
          <w:color w:val="006D77"/>
          <w:sz w:val="23"/>
        </w:rPr>
        <w:t>可信度由可检查的测量链支持，而不是由一个100%或一张界面截图决定。</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三个层次。</w:t>
      </w:r>
      <w:r>
        <w:rPr>
          <w:rFonts w:ascii="Arial" w:hAnsi="Arial" w:eastAsia="SimSun"/>
          <w:b w:val="0"/>
          <w:sz w:val="24"/>
        </w:rPr>
        <w:t>第一层是单元与工程测试，证明特定实现行为；第二层是固定数据的真实服务/受控检索回归，证明该输入和配置的结果；第三层是独立真实环境与真实任务，才能支持部署、用户收益和赛事验收。当前前两层有机器可读证据，第三层尚有SDK、当前V11、Agent/Judge和授权案例缺口。</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证据闭环。</w:t>
      </w:r>
      <w:r>
        <w:rPr>
          <w:rFonts w:ascii="Arial" w:hAnsi="Arial" w:eastAsia="SimSun"/>
          <w:b w:val="0"/>
          <w:sz w:val="24"/>
        </w:rPr>
        <w:t>题目与真值摘要固定，执行源码和评测器绑定，逐题保留返回ID/证据/错误/耗时，比较器重算汇总与门禁，材料生成器再检查数据、源码和报告一致。每一张主结果表可追至第18.2节证据编号。Word和20页PPT采用同一加载器与analysis.json，不分别手填两套成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不利信息同样重要。</w:t>
      </w:r>
      <w:r>
        <w:rPr>
          <w:rFonts w:ascii="Arial" w:hAnsi="Arial" w:eastAsia="SimSun"/>
          <w:b w:val="0"/>
          <w:sz w:val="24"/>
        </w:rPr>
        <w:t>旧诊断偏好46.15%、旧控制组失败、原复杂集时延上升、残余干扰、单SDK慢探针和平台跳过均公开保留。这些信息限制结论强度，但使评审能判断风险并复现。删除不利结果或把“未报错”改成“正式通过”会破坏可信度。</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评审复核路径。</w:t>
      </w:r>
      <w:r>
        <w:rPr>
          <w:rFonts w:ascii="Arial" w:hAnsi="Arial" w:eastAsia="SimSun"/>
          <w:b w:val="0"/>
          <w:sz w:val="24"/>
        </w:rPr>
        <w:t>从任一表挑题ID，核对原始query/expected/returned，按12.8公式重算，再核对计时边界和模型身份；检查三份比较报告所有checks为true而all_controls_meet_targets仍为false。最后检查该结论是否被错误外推到新provider、麒麟当前源码、真实Agent答案或全部未知场景。</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主张</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可检查的证据</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不能由此推出</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冻结五项在当前配置达标</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R逐请求+W附加门禁；68/60/60/80/50</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全部数据集都达标或真实模型成绩</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复杂完整性/拒答已修复</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C/E/N所有配置三轮；原题原分母</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未见场景100%或零干扰</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未损害旧成功与逐题召回</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三份比较器报告逐题差异及七项checks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所有指标优于旧实验、所有查询更快</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服务时延低于500ms</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Hash完整search计时，三轮及分组</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HTTP/Agent端到端或真实SDK达标</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工程实现可运行</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392测试无失败、1跳过、17检查</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当前麒麟V11与生产多用户安全已验收</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材料与测量一致</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149文件LF摘要、输入原始摘要、Office清单</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第三方独立认证、测量来源必然真实</w:t>
            </w:r>
          </w:p>
        </w:tc>
      </w:tr>
    </w:tbl>
    <w:p>
      <w:pPr>
        <w:keepNext w:val="0"/>
        <w:keepLines/>
        <w:widowControl/>
        <w:spacing w:before="60" w:after="0" w:line="288" w:lineRule="auto"/>
      </w:pPr>
      <w:r>
        <w:rPr>
          <w:rFonts w:ascii="Arial" w:hAnsi="Arial" w:eastAsia="SimSun"/>
          <w:b w:val="0"/>
          <w:color w:val="52666A"/>
          <w:sz w:val="16"/>
        </w:rPr>
        <w:t>依据：证据W/R/S/C/E/N/SDK；materials_manifest.json、evidence_provenance.json</w:t>
      </w:r>
    </w:p>
    <w:p>
      <w:bookmarkStart w:id="59" w:name="sec_13_8"/>
      <w:pPr>
        <w:pStyle w:val="Heading2"/>
        <w:spacing w:before="340"/>
      </w:pPr>
      <w:r>
        <w:t>13.8  同条件三策略结果与质量成本分析</w:t>
      </w:r>
      <w:bookmarkEnd w:id="59"/>
    </w:p>
    <w:p>
      <w:pPr>
        <w:keepNext/>
        <w:widowControl/>
        <w:spacing w:before="0" w:after="220" w:line="293" w:lineRule="auto"/>
      </w:pPr>
      <w:r>
        <w:rPr>
          <w:rFonts w:ascii="Arial" w:hAnsi="Arial" w:eastAsia="SimSun"/>
          <w:b w:val="0"/>
          <w:color w:val="006D77"/>
          <w:sz w:val="23"/>
        </w:rPr>
        <w:t>以下全部为已有测量复算：原120请求、10,000条、75%相似填充、首轮；不是新跑分或外部论文排名。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主要收益。</w:t>
      </w:r>
      <w:r>
        <w:rPr>
          <w:rFonts w:ascii="Arial" w:hAnsi="Arial" w:eastAsia="SimSun"/>
          <w:b w:val="0"/>
          <w:sz w:val="24"/>
        </w:rPr>
        <w:t>相对similarity，v2完整正例增加4题，正确拒答增加23题；Macro Recall提高5.56个百分点，P@3提高1.85个百分点，干扰返回率下降26.19个百分点。干扰的下降是比例变化，不是将两个策略不同返回总数直接当成同一分母；仍要同时查看完整性与排序。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保留真实代价。</w:t>
      </w:r>
      <w:r>
        <w:rPr>
          <w:rFonts w:ascii="Arial" w:hAnsi="Arial" w:eastAsia="SimSun"/>
          <w:b w:val="0"/>
          <w:sz w:val="24"/>
        </w:rPr>
        <w:t>同格首轮P95由39.399ms升至67.605ms，增加28.206ms，相对约71.6%。三轮的完整值见13.4节，原集v2约66–68ms，不是普遍加速。新增正文检查与集合补全同时改变输出，当前数据不能分离每个子步骤耗时，也不能称等输出速度下降或加速实验。</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旧实验的取舍。</w:t>
      </w:r>
      <w:r>
        <w:rPr>
          <w:rFonts w:ascii="Arial" w:hAnsi="Arial" w:eastAsia="SimSun"/>
          <w:b w:val="0"/>
          <w:sz w:val="24"/>
        </w:rPr>
        <w:t>content_coverage_v1较旧默认改善拒答，但完整正例59/72，低于旧默认68/72，说明仅添加拒答门控可能伤害可回答请求。v2在原题上修复这一取舍，但只有同源公开回归范围的证据。比较器对旧实验保护旧成功和逐题Recall，排序/干扰汇总门禁只与similarity相比，不能扩写为全部指标优于全部控制组。</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工程意义。</w:t>
      </w:r>
      <w:r>
        <w:rPr>
          <w:rFonts w:ascii="Arial" w:hAnsi="Arial" w:eastAsia="SimSun"/>
          <w:b w:val="0"/>
          <w:sz w:val="24"/>
        </w:rPr>
        <w:t>相似度命中应升级为完整证据、可回答性和权限共同判断，同时接受可测量的计算成本。虽然本配置P95仍低于500ms，正式端侧预算必须把真实模型、HTTP、并发与Agent推理另外纳入。100%完整与31.71%残余干扰并存，后续可在不损害多文档完整性的前提下压缩证据，再单独验证生成答案是否混入干扰。</w:t>
      </w:r>
    </w:p>
    <w:tbl>
      <w:tblPr>
        <w:tblW w:type="auto" w:w="0"/>
        <w:jc w:val="center"/>
        <w:tblLayout w:type="fixed"/>
        <w:tblLook w:firstColumn="1" w:firstRow="1" w:lastColumn="0" w:lastRow="0" w:noHBand="0" w:noVBand="1" w:val="04A0"/>
      </w:tblPr>
      <w:tblGrid>
        <w:gridCol w:w="2437"/>
        <w:gridCol w:w="2437"/>
        <w:gridCol w:w="2437"/>
        <w:gridCol w:w="2437"/>
      </w:tblGrid>
      <w:tr>
        <w:trPr>
          <w:cantSplit/>
          <w:tblHeader/>
        </w:trPr>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指标</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旧默认 similarity</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旧实验 coverage_v1</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新默认 focused_v2</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完整正例</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68/72</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59/72</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72/72</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正确拒答</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1/24</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22/24</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Macro Recall@3</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94.44%</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81.94%</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Precision@3</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37.04%</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32.87%</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38.89%</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MRR@3 / nDCG@3</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0.8773 / 0.8891</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0.7662 / 0.7744</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0.9444 / 0.9590</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干扰/实际返回</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110/190 (57.89%)</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92/163 (56.44%)</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39/123 (31.71%)</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P95 (ms，首轮)</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39.399</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38.560</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67.605</w:t>
            </w:r>
          </w:p>
        </w:tc>
      </w:tr>
    </w:tbl>
    <w:p>
      <w:pPr>
        <w:keepNext w:val="0"/>
        <w:keepLines/>
        <w:widowControl/>
        <w:spacing w:before="60" w:after="0" w:line="288" w:lineRule="auto"/>
      </w:pPr>
      <w:r>
        <w:rPr>
          <w:rFonts w:ascii="Arial" w:hAnsi="Arial" w:eastAsia="SimSun"/>
          <w:b w:val="0"/>
          <w:color w:val="52666A"/>
          <w:sz w:val="16"/>
        </w:rPr>
        <w:t>依据：证据C首轮；analysis.json:policies/delta_vs_similarity；第13.3–13.5节</w:t>
      </w:r>
    </w:p>
    <w:p>
      <w:bookmarkStart w:id="60" w:name="sec_13_9"/>
      <w:pPr>
        <w:pStyle w:val="Heading2"/>
        <w:spacing w:before="340"/>
      </w:pPr>
      <w:r>
        <w:t>13.9  有效性威胁与风险解除优先级</w:t>
      </w:r>
      <w:bookmarkEnd w:id="60"/>
    </w:p>
    <w:p>
      <w:pPr>
        <w:keepNext/>
        <w:widowControl/>
        <w:spacing w:before="0" w:after="220" w:line="293" w:lineRule="auto"/>
      </w:pPr>
      <w:r>
        <w:rPr>
          <w:rFonts w:ascii="Arial" w:hAnsi="Arial" w:eastAsia="SimSun"/>
          <w:b w:val="0"/>
          <w:color w:val="006D77"/>
          <w:sz w:val="23"/>
        </w:rPr>
        <w:t>本节区分可立即复核的证据缺口与需要真实环境才能完成的验收，不用材料完善替代实测。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内部效度。</w:t>
      </w:r>
      <w:r>
        <w:rPr>
          <w:rFonts w:ascii="Arial" w:hAnsi="Arial" w:eastAsia="SimSun"/>
          <w:b w:val="0"/>
          <w:sz w:val="24"/>
        </w:rPr>
        <w:t>三策略同机同参数可以控制部分差异，但共享负载、策略执行顺序、缓存和未锁频影响时延；多项v2规则同时改变，整体收益不能直接归因于某个子规则。后续应交叉或随机策略顺序、固定warm/cold协议、做单因素消融并保留独立轮次，先验证输出质量再比较速度。</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构念效度。</w:t>
      </w:r>
      <w:r>
        <w:rPr>
          <w:rFonts w:ascii="Arial" w:hAnsi="Arial" w:eastAsia="SimSun"/>
          <w:b w:val="0"/>
          <w:sz w:val="24"/>
        </w:rPr>
        <w:t>相关ID命中和完整证据不等于正文语义真实，更不等于Agent生成答案或最终任务正确；词面支持并非语义蕴含，作用域必空也不是无答案理解。所以报告同时给出Recall、完整率、P@3、排序、干扰、拒答、泄漏和时延，并规划引用核验与真实行动文件后验检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外部与统计效度。</w:t>
      </w:r>
      <w:r>
        <w:rPr>
          <w:rFonts w:ascii="Arial" w:hAnsi="Arial" w:eastAsia="SimSun"/>
          <w:b w:val="0"/>
          <w:sz w:val="24"/>
        </w:rPr>
        <w:t>开发可见合成题、重复模板、固定标题和格式化身份限制泛化；168不同请求仍存在场景聚簇，30开发题不能合并提高说服力。未来授权轨迹按用户/设备/时间分组，加入跨语言、指代、关系否定和域外输入，保持隐藏标签和独立Judge，报告分组结果及失败类型而不是单一平均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风险解除原则。</w:t>
      </w:r>
      <w:r>
        <w:rPr>
          <w:rFonts w:ascii="Arial" w:hAnsi="Arial" w:eastAsia="SimSun"/>
          <w:b w:val="0"/>
          <w:sz w:val="24"/>
        </w:rPr>
        <w:t>真实SDK仅一次768维探针13,390.615ms，包含进程、会话与初始化，原生P95仍为空；不得用48.145ms的Hash结果解除风险。当前源码V11、真实Agent/Judge和真实授权案例各自需要独立输出。发布判断采用“质量、安全、时延、身份及证据同时满足”，其中任一缺失都不能声称赛事验收通过。</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优先级与风险</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必需新增证据</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解除条件</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P0 真实SDK时延</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实际库/模型身份；≥50不同请求；至少三轮逐题输出、错误和时延</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同配置质量/安全通过且每轮原生完整search P95≤500ms</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P0 当前源码V11</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同源码摘要的安装、单测、持久化、HTTP、资源与失败日志</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目标环境必测项全部通过；历史安装记录不替代</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P1 独立泛化与Agent答案</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新隐藏标签、真实容器/Agent轨迹、独立Judge与人工复核</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按预先冻结协议报告，不覆盖失败或uncertain</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P1 授权真实案例</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授权记录、脱敏轨迹、任务前后对照和真实执行证据</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能追溯实际输入、调用、结果与复查</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P1 残余干扰</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证据压缩与引用核验的新对照、逐题不退化检查</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完整性、安全与时延不退化，噪声及答案污染可量化下降</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P2 因果与跨机性能</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v2组件消融、随机顺序、多设备与模型配置</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收益和代价按配置复现，不承诺普遍加速</w:t>
            </w:r>
          </w:p>
        </w:tc>
      </w:tr>
    </w:tbl>
    <w:p>
      <w:pPr>
        <w:keepNext/>
        <w:widowControl/>
        <w:spacing w:before="0" w:after="160" w:line="288" w:lineRule="auto"/>
      </w:pPr>
      <w:r>
        <w:rPr>
          <w:rFonts w:ascii="Arial" w:hAnsi="Arial" w:eastAsia="Microsoft YaHei"/>
          <w:b/>
          <w:color w:val="9D4B28"/>
          <w:sz w:val="19"/>
        </w:rPr>
        <w:t>所有优先级表示补证安排，不表示这些外部条件已经落实；整体状态仍为已完成初版，待赛事验收。</w:t>
      </w:r>
    </w:p>
    <w:p>
      <w:pPr>
        <w:keepNext w:val="0"/>
        <w:keepLines/>
        <w:widowControl/>
        <w:spacing w:before="60" w:after="0" w:line="288" w:lineRule="auto"/>
      </w:pPr>
      <w:r>
        <w:rPr>
          <w:rFonts w:ascii="Arial" w:hAnsi="Arial" w:eastAsia="SimSun"/>
          <w:b w:val="0"/>
          <w:color w:val="52666A"/>
          <w:sz w:val="16"/>
        </w:rPr>
        <w:t>依据：证据SDK；第10.3、14.4、17章；docs/27、35、36、45</w:t>
      </w:r>
    </w:p>
    <w:p>
      <w:r>
        <w:br w:type="page"/>
      </w:r>
    </w:p>
    <w:p>
      <w:pPr>
        <w:pStyle w:val="Heading1"/>
      </w:pPr>
      <w:r>
        <w:t>第14章  场景案例与应用边界</w:t>
      </w:r>
    </w:p>
    <w:p>
      <w:bookmarkStart w:id="61" w:name="sec_14_1"/>
      <w:pPr>
        <w:pStyle w:val="Heading2"/>
      </w:pPr>
      <w:r>
        <w:t>14.1  场景案例：终端升级与回滚证据</w:t>
      </w:r>
      <w:bookmarkEnd w:id="61"/>
    </w:p>
    <w:p>
      <w:pPr>
        <w:keepNext/>
        <w:widowControl/>
        <w:spacing w:before="0" w:after="220" w:line="293" w:lineRule="auto"/>
      </w:pPr>
      <w:r>
        <w:rPr>
          <w:rFonts w:ascii="Arial" w:hAnsi="Arial" w:eastAsia="SimSun"/>
          <w:b w:val="0"/>
          <w:color w:val="006D77"/>
          <w:sz w:val="23"/>
        </w:rPr>
        <w:t>以下为公开合成的 OS 任务场景，不是已授权真实用户项目；输入、标注和返回均可复核。</w:t>
      </w:r>
    </w:p>
    <w:p>
      <w:pPr>
        <w:keepNext/>
        <w:spacing w:after="80"/>
      </w:pPr>
      <w:r>
        <w:drawing>
          <wp:inline xmlns:a="http://schemas.openxmlformats.org/drawingml/2006/main" xmlns:pic="http://schemas.openxmlformats.org/drawingml/2006/picture">
            <wp:extent cx="6190488" cy="2321433"/>
            <wp:docPr id="22" name="Picture 22" descr="合成案例的证据链：AE-17 v2.4；用户查询：unit_mismatch后，核对、恢复、保留证据 → 设备与版本：AE-17 / v2.4，排除近邻与其他版本 → 条件章节：APPROVED + 双人签名，备份摘要变化需重验 → 回滚章节：核对行数/单位，维护写入→旧启动项 → 完整召回：condition + evidence，两份标注证据找齐 → 应用边界：上层核验并执行确认，本例未操作真实设备"/>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图22  合成案例的证据链：AE-17 v2.4。公开合成案例；约束开/关均通过，不是授权真实用户部署成绩。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任务输入。</w:t>
      </w:r>
      <w:r>
        <w:rPr>
          <w:rFonts w:ascii="Arial" w:hAnsi="Arial" w:eastAsia="SimSun"/>
          <w:b w:val="0"/>
          <w:sz w:val="24"/>
        </w:rPr>
        <w:t>rollout-q1：“AE-17 v2.4刚切换后出现unit_mismatch，先核对哪些结果，再按什么顺序恢复配置并保留证据”。目标是找到切换条件和回滚证据两份记录，不是仅返回相似升级说明。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证据内容。</w:t>
      </w:r>
      <w:r>
        <w:rPr>
          <w:rFonts w:ascii="Arial" w:hAnsi="Arial" w:eastAsia="SimSun"/>
          <w:b w:val="0"/>
          <w:sz w:val="24"/>
        </w:rPr>
        <w:t>rollout-condition 包含工单APPROVED、两名复核者签名及备份摘要变化需重验；rollout-evidence 包含核对样例行数/单位、维护写入入口、切回旧启动项、恢复配置快照，以及保留失败日志和新版本目录。</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实际结果。</w:t>
      </w:r>
      <w:r>
        <w:rPr>
          <w:rFonts w:ascii="Arial" w:hAnsi="Arial" w:eastAsia="SimSun"/>
          <w:b w:val="0"/>
          <w:sz w:val="24"/>
        </w:rPr>
        <w:t>新默认在约束开启和关闭两种模式均召回全部标注证据，原 rollout-q1 漏掉第二份证据的问题在原题上修复。正文提供的是可供上层核验的操作依据，系统没有在真实终端执行升级或回滚。</w:t>
      </w:r>
    </w:p>
    <w:p>
      <w:pPr>
        <w:keepNext w:val="0"/>
        <w:keepLines/>
        <w:widowControl/>
        <w:spacing w:before="60" w:after="0" w:line="288" w:lineRule="auto"/>
      </w:pPr>
      <w:r>
        <w:rPr>
          <w:rFonts w:ascii="Arial" w:hAnsi="Arial" w:eastAsia="SimSun"/>
          <w:b w:val="0"/>
          <w:color w:val="52666A"/>
          <w:sz w:val="16"/>
        </w:rPr>
        <w:t>依据：data/eval/complex_constraints_v1.json；证据 E/N：rollout-q1</w:t>
      </w:r>
    </w:p>
    <w:p>
      <w:bookmarkStart w:id="62" w:name="sec_14_2"/>
      <w:pPr>
        <w:pStyle w:val="Heading2"/>
        <w:spacing w:before="340"/>
      </w:pPr>
      <w:r>
        <w:t>14.2  场景案例：版本缺失与关系缺证据</w:t>
      </w:r>
      <w:bookmarkEnd w:id="62"/>
    </w:p>
    <w:p>
      <w:pPr>
        <w:keepNext/>
        <w:widowControl/>
        <w:spacing w:before="0" w:after="220" w:line="293" w:lineRule="auto"/>
      </w:pPr>
      <w:r>
        <w:rPr>
          <w:rFonts w:ascii="Arial" w:hAnsi="Arial" w:eastAsia="SimSun"/>
          <w:b w:val="0"/>
          <w:color w:val="006D77"/>
          <w:sz w:val="23"/>
        </w:rPr>
        <w:t>明确区分“有相似文档”与“文档支持所问事实”，展示负例而不是只展示成功题。</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版本不存在。</w:t>
      </w:r>
      <w:r>
        <w:rPr>
          <w:rFonts w:ascii="Arial" w:hAnsi="Arial" w:eastAsia="SimSun"/>
          <w:b w:val="0"/>
          <w:sz w:val="24"/>
        </w:rPr>
        <w:t>rollout-absent-version 查询 AE-17 v2.4-unreleased 的正式发布升级条件。语料中只有既有版本与干扰版本，不能将 v2.4 或 v2.40 当作该版本的正式证据。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关系缺证据。</w:t>
      </w:r>
      <w:r>
        <w:rPr>
          <w:rFonts w:ascii="Arial" w:hAnsi="Arial" w:eastAsia="SimSun"/>
          <w:b w:val="0"/>
          <w:sz w:val="24"/>
        </w:rPr>
        <w:t>rollout-unsupported 询问断电恰在启动项切换中间时硬件控制器保证多少微秒完成原子恢复。现有流程材料没有这个硬件保证，不应凭同标题、相同设备词或回滚步骤生成数值答案。</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实际结果。</w:t>
      </w:r>
      <w:r>
        <w:rPr>
          <w:rFonts w:ascii="Arial" w:hAnsi="Arial" w:eastAsia="SimSun"/>
          <w:b w:val="0"/>
          <w:sz w:val="24"/>
        </w:rPr>
        <w:t>新默认两种约束模式对两个请求均为空结果、无异常、无越域。空结果应触发上层澄清或索取正式资料，而不是补写猜测答案。本例只验证该类公开反例，不证明任意硬件关系推理。</w:t>
      </w:r>
    </w:p>
    <w:tbl>
      <w:tblPr>
        <w:tblW w:type="auto" w:w="0"/>
        <w:jc w:val="center"/>
        <w:tblLayout w:type="fixed"/>
        <w:tblLook w:firstColumn="1" w:firstRow="1" w:lastColumn="0" w:lastRow="0" w:noHBand="0" w:noVBand="1" w:val="04A0"/>
      </w:tblPr>
      <w:tblGrid>
        <w:gridCol w:w="3315"/>
        <w:gridCol w:w="3900"/>
        <w:gridCol w:w="2535"/>
      </w:tblGrid>
      <w:tr>
        <w:trPr>
          <w:cantSplit/>
          <w:tblHeader/>
        </w:trPr>
        <w:tc>
          <w:tcPr>
            <w:tcW w:type="dxa" w:w="331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请求ID</w:t>
            </w:r>
          </w:p>
        </w:tc>
        <w:tc>
          <w:tcPr>
            <w:tcW w:type="dxa" w:w="390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所问内容</w:t>
            </w:r>
          </w:p>
        </w:tc>
        <w:tc>
          <w:tcPr>
            <w:tcW w:type="dxa" w:w="253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新默认（约束开/关）</w:t>
            </w:r>
          </w:p>
        </w:tc>
      </w:tr>
      <w:tr>
        <w:trPr>
          <w:cantSplit/>
        </w:trPr>
        <w:tc>
          <w:tcPr>
            <w:tcW w:type="dxa" w:w="331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rollout-absent-version</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不存在正式版本的升级条件</w:t>
            </w:r>
          </w:p>
        </w:tc>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均返回 []，正确拒答</w:t>
            </w:r>
          </w:p>
        </w:tc>
      </w:tr>
      <w:tr>
        <w:trPr>
          <w:cantSplit/>
        </w:trPr>
        <w:tc>
          <w:tcPr>
            <w:tcW w:type="dxa" w:w="331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rollout-unsupported</w:t>
            </w:r>
          </w:p>
        </w:tc>
        <w:tc>
          <w:tcPr>
            <w:tcW w:type="dxa" w:w="390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硬件原子恢复的微秒保证</w:t>
            </w:r>
          </w:p>
        </w:tc>
        <w:tc>
          <w:tcPr>
            <w:tcW w:type="dxa" w:w="253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均返回 []，正确拒答</w:t>
            </w:r>
          </w:p>
        </w:tc>
      </w:tr>
      <w:tr>
        <w:trPr>
          <w:cantSplit/>
        </w:trPr>
        <w:tc>
          <w:tcPr>
            <w:tcW w:type="dxa" w:w="331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rollout-scope-tenant</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不存在租户请求升级条件</w:t>
            </w:r>
          </w:p>
        </w:tc>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均返回 []，作用域正确</w:t>
            </w:r>
          </w:p>
        </w:tc>
      </w:tr>
      <w:tr>
        <w:trPr>
          <w:cantSplit/>
        </w:trPr>
        <w:tc>
          <w:tcPr>
            <w:tcW w:type="dxa" w:w="331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rollout-scope-user</w:t>
            </w:r>
          </w:p>
        </w:tc>
        <w:tc>
          <w:tcPr>
            <w:tcW w:type="dxa" w:w="390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不存在用户请求升级条件</w:t>
            </w:r>
          </w:p>
        </w:tc>
        <w:tc>
          <w:tcPr>
            <w:tcW w:type="dxa" w:w="253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均返回 []，作用域正确</w:t>
            </w:r>
          </w:p>
        </w:tc>
      </w:tr>
    </w:tbl>
    <w:p>
      <w:pPr>
        <w:keepNext w:val="0"/>
        <w:keepLines/>
        <w:widowControl/>
        <w:spacing w:before="60" w:after="0" w:line="288" w:lineRule="auto"/>
      </w:pPr>
      <w:r>
        <w:rPr>
          <w:rFonts w:ascii="Arial" w:hAnsi="Arial" w:eastAsia="SimSun"/>
          <w:b w:val="0"/>
          <w:color w:val="52666A"/>
          <w:sz w:val="16"/>
        </w:rPr>
        <w:t>依据：证据 E/N；上述请求在所有配置、三轮均保留</w:t>
      </w:r>
    </w:p>
    <w:p>
      <w:bookmarkStart w:id="63" w:name="sec_14_3"/>
      <w:pPr>
        <w:pStyle w:val="Heading2"/>
        <w:spacing w:before="340"/>
      </w:pPr>
      <w:r>
        <w:t>14.3  场景案例：偏好修改、冲突与遗忘</w:t>
      </w:r>
      <w:bookmarkEnd w:id="63"/>
    </w:p>
    <w:p>
      <w:pPr>
        <w:keepNext/>
        <w:widowControl/>
        <w:spacing w:before="0" w:after="220" w:line="293" w:lineRule="auto"/>
      </w:pPr>
      <w:r>
        <w:rPr>
          <w:rFonts w:ascii="Arial" w:hAnsi="Arial" w:eastAsia="SimSun"/>
          <w:b w:val="0"/>
          <w:color w:val="006D77"/>
          <w:sz w:val="23"/>
        </w:rPr>
        <w:t>用同一受控演示租户观察完整状态变化，不把界面显示等同于实际业务收益。</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偏好操作。</w:t>
      </w:r>
      <w:r>
        <w:rPr>
          <w:rFonts w:ascii="Arial" w:hAnsi="Arial" w:eastAsia="SimSun"/>
          <w:b w:val="0"/>
          <w:sz w:val="24"/>
        </w:rPr>
        <w:t>加载内置 preference 演示，查看简洁/详细、语言和格式等当前偏好及版本。再次输入明确修正后，检查新值、版本号和证据；重启连接同一SQLite后确认仍一致。</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冲突操作。</w:t>
      </w:r>
      <w:r>
        <w:rPr>
          <w:rFonts w:ascii="Arial" w:hAnsi="Arial" w:eastAsia="SimSun"/>
          <w:b w:val="0"/>
          <w:sz w:val="24"/>
        </w:rPr>
        <w:t>加载 conflict 演示，先检查待决记录及默认检索隔离，再按来源选择策略。处理后查看最终状态和正常检索结果，避免只点击按钮而不检查业务状态。</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遗忘操作。</w:t>
      </w:r>
      <w:r>
        <w:rPr>
          <w:rFonts w:ascii="Arial" w:hAnsi="Arial" w:eastAsia="SimSun"/>
          <w:b w:val="0"/>
          <w:sz w:val="24"/>
        </w:rPr>
        <w:t>输入一条明确遗忘指令并预览，核对目标ID后确认；检查确认回执、检索不可见和重启后状态。演示reset仅作用于 local-demo 合成域，不应影响其他租户。</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步骤</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核查对象</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成功判据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加载合成演示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专属租户、输入/输出事件</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其他租户不变</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修改偏好</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当前值、历史、证据IDs</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旧值不再作为当前值</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解决冲突</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待决项、策略、终态</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普通检索只使用已允许记录</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预览/确认遗忘</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目标清单、有效期、回执</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预览零改动，确认后不可召回</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重启回查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同一数据库</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版本、去重、回执与删除状态保持</w:t>
            </w:r>
          </w:p>
        </w:tc>
      </w:tr>
    </w:tbl>
    <w:p>
      <w:pPr>
        <w:keepNext w:val="0"/>
        <w:keepLines/>
        <w:widowControl/>
        <w:spacing w:before="60" w:after="0" w:line="288" w:lineRule="auto"/>
      </w:pPr>
      <w:r>
        <w:rPr>
          <w:rFonts w:ascii="Arial" w:hAnsi="Arial" w:eastAsia="SimSun"/>
          <w:b w:val="0"/>
          <w:color w:val="52666A"/>
          <w:sz w:val="16"/>
        </w:rPr>
        <w:t>依据：src/os_agent_memory/demo.py；tests/test_web_server.py</w:t>
      </w:r>
    </w:p>
    <w:p>
      <w:bookmarkStart w:id="64" w:name="sec_14_4"/>
      <w:pPr>
        <w:pStyle w:val="Heading2"/>
        <w:spacing w:before="340"/>
      </w:pPr>
      <w:r>
        <w:t>14.4  授权真实案例的采集与验收</w:t>
      </w:r>
      <w:bookmarkEnd w:id="64"/>
    </w:p>
    <w:p>
      <w:pPr>
        <w:keepNext/>
        <w:widowControl/>
        <w:spacing w:before="0" w:after="220" w:line="293" w:lineRule="auto"/>
      </w:pPr>
      <w:r>
        <w:rPr>
          <w:rFonts w:ascii="Arial" w:hAnsi="Arial" w:eastAsia="SimSun"/>
          <w:b w:val="0"/>
          <w:color w:val="006D77"/>
          <w:sz w:val="23"/>
        </w:rPr>
        <w:t>提交规则要求真实场景案例；当前具备可复现合成场景，真实授权业务案例仍需补证。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采集范围。</w:t>
      </w:r>
      <w:r>
        <w:rPr>
          <w:rFonts w:ascii="Arial" w:hAnsi="Arial" w:eastAsia="SimSun"/>
          <w:b w:val="0"/>
          <w:sz w:val="24"/>
        </w:rPr>
        <w:t>选择获准的办公偏好迁移、升级排障或流程问答任务，先记录用途、采集范围、匿名化与撤回约定。原始授权和私有资料只进入受控目录，不上传公开仓库。</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证据要求。</w:t>
      </w:r>
      <w:r>
        <w:rPr>
          <w:rFonts w:ascii="Arial" w:hAnsi="Arial" w:eastAsia="SimSun"/>
          <w:b w:val="0"/>
          <w:sz w:val="24"/>
        </w:rPr>
        <w:t>同一案例保存版本、设备和模型配置、事件/查询、人工确认事实、真实工具文件、脱敏截图和失败轨迹。优先比较有/无记忆或不同策略下的同类任务，避免只挑顺利演示片段。</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分析要求。</w:t>
      </w:r>
      <w:r>
        <w:rPr>
          <w:rFonts w:ascii="Arial" w:hAnsi="Arial" w:eastAsia="SimSun"/>
          <w:b w:val="0"/>
          <w:sz w:val="24"/>
        </w:rPr>
        <w:t>报告样本数、任务难度、干扰比例、成功/失败及耗时分布；人工核验答案是否引用真实证据，区分检索命中和任务完成。没有测量就不填效率提升、满意度或产业落地人数。</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记录项</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应留存内容</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本版状态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授权与匿名化</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用途、范围、撤回、身份隔离</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待真实采集</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任务与真值</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原任务、预期、独立人工核验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待真实采集</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执行与结果</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工具文件、返回证据、失败轨迹</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当前只有合成回归</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性能与资源</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配置、逐任务耗时、RSS/模型资源</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原生/真实业务另测</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对外展示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脱敏截图及非身份化说明</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不得伪造或以合成冒充</w:t>
            </w:r>
          </w:p>
        </w:tc>
      </w:tr>
    </w:tbl>
    <w:p>
      <w:pPr>
        <w:keepNext w:val="0"/>
        <w:keepLines/>
        <w:widowControl/>
        <w:spacing w:before="60" w:after="0" w:line="288" w:lineRule="auto"/>
      </w:pPr>
      <w:r>
        <w:rPr>
          <w:rFonts w:ascii="Arial" w:hAnsi="Arial" w:eastAsia="SimSun"/>
          <w:b w:val="0"/>
          <w:color w:val="52666A"/>
          <w:sz w:val="16"/>
        </w:rPr>
        <w:t>依据：官方提交规则；case_studies/；docs/16</w:t>
      </w:r>
    </w:p>
    <w:p>
      <w:r>
        <w:br w:type="page"/>
      </w:r>
    </w:p>
    <w:p>
      <w:pPr>
        <w:pStyle w:val="Heading1"/>
      </w:pPr>
      <w:r>
        <w:t>第15章  安装部署与用户手册</w:t>
      </w:r>
    </w:p>
    <w:p>
      <w:bookmarkStart w:id="65" w:name="sec_15_1"/>
      <w:pPr>
        <w:pStyle w:val="Heading2"/>
      </w:pPr>
      <w:r>
        <w:t>15.1  用户手册：Windows 安装与启动</w:t>
      </w:r>
      <w:bookmarkEnd w:id="65"/>
    </w:p>
    <w:p>
      <w:pPr>
        <w:keepNext/>
        <w:widowControl/>
        <w:spacing w:before="0" w:after="220" w:line="293" w:lineRule="auto"/>
      </w:pPr>
      <w:r>
        <w:rPr>
          <w:rFonts w:ascii="Arial" w:hAnsi="Arial" w:eastAsia="SimSun"/>
          <w:b w:val="0"/>
          <w:color w:val="006D77"/>
          <w:sz w:val="23"/>
        </w:rPr>
        <w:t>以下命令在解压后的项目根目录执行；使用独立虚拟环境，不依赖原开发机路径。</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环境准备。</w:t>
      </w:r>
      <w:r>
        <w:rPr>
          <w:rFonts w:ascii="Arial" w:hAnsi="Arial" w:eastAsia="SimSun"/>
          <w:b w:val="0"/>
          <w:sz w:val="24"/>
        </w:rPr>
        <w:t>安装Python3.10或更高版本，确认有工作目录写权限。核心模块只依赖标准库；pip安装会使用本机配置的软件源，离线环境可用PYTHONPATH直接运行。运行数据放artifacts/runtime，不混入固定证据。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启动检查。</w:t>
      </w:r>
      <w:r>
        <w:rPr>
          <w:rFonts w:ascii="Arial" w:hAnsi="Arial" w:eastAsia="SimSun"/>
          <w:b w:val="0"/>
          <w:sz w:val="24"/>
        </w:rPr>
        <w:t>先执行doctor检查路径、输入和端口，再启动serve。浏览器访问http://127.0.0.1:8765；端口占用改用8766并同步浏览器地址。按Ctrl+C停止服务，不公开监听到局域网。</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成功判据。</w:t>
      </w:r>
      <w:r>
        <w:rPr>
          <w:rFonts w:ascii="Arial" w:hAnsi="Arial" w:eastAsia="SimSun"/>
          <w:b w:val="0"/>
          <w:sz w:val="24"/>
        </w:rPr>
        <w:t>服务能加载合成样例，界面能查询偏好/知识，SQLite存在且重启状态一致。doctor成功不是SDK或赛事通过，遇到错误应查看类型并按15.5节排查。</w:t>
      </w:r>
    </w:p>
    <w:p>
      <w:pPr>
        <w:keepNext/>
        <w:keepLines/>
        <w:widowControl/>
        <w:spacing w:before="0" w:after="160" w:line="283" w:lineRule="auto"/>
        <w:shd w:fill="EEF3FA"/>
        <w:ind w:left="115" w:right="115"/>
      </w:pPr>
      <w:r>
        <w:rPr>
          <w:rFonts w:ascii="Consolas" w:hAnsi="Consolas" w:eastAsia="SimSun"/>
          <w:b w:val="0"/>
          <w:color w:val="172629"/>
          <w:sz w:val="18"/>
        </w:rPr>
        <w:t>python --version</w:t>
        <w:br/>
        <w:t>python -m venv .venv</w:t>
        <w:br/>
        <w:t>$py = '.\.venv\Scripts\python.exe'</w:t>
        <w:br/>
        <w:t>&amp; $py -m pip install -e .</w:t>
        <w:br/>
        <w:t>&amp; $py -m os_agent_memory.cli doctor --workspace . `</w:t>
        <w:br/>
        <w:t xml:space="preserve">  --input data/samples/events.jsonl `</w:t>
        <w:br/>
        <w:t xml:space="preserve">  --suite data/eval/office_memory_eval_v2.json</w:t>
        <w:br/>
        <w:t>&amp; $py -m os_agent_memory.cli serve `</w:t>
        <w:br/>
        <w:t xml:space="preserve">  --input data/samples/events.jsonl `</w:t>
        <w:br/>
        <w:t xml:space="preserve">  --database artifacts/runtime/memory.sqlite --port 8765</w:t>
      </w:r>
    </w:p>
    <w:p>
      <w:pPr>
        <w:keepNext w:val="0"/>
        <w:keepLines/>
        <w:widowControl/>
        <w:spacing w:before="60" w:after="0" w:line="288" w:lineRule="auto"/>
      </w:pPr>
      <w:r>
        <w:rPr>
          <w:rFonts w:ascii="Arial" w:hAnsi="Arial" w:eastAsia="SimSun"/>
          <w:b w:val="0"/>
          <w:color w:val="52666A"/>
          <w:sz w:val="16"/>
        </w:rPr>
        <w:t>依据：docs/12；src/os_agent_memory/cli.py</w:t>
      </w:r>
    </w:p>
    <w:p>
      <w:bookmarkStart w:id="66" w:name="sec_15_2"/>
      <w:pPr>
        <w:pStyle w:val="Heading2"/>
        <w:spacing w:before="340"/>
      </w:pPr>
      <w:r>
        <w:t>15.2  用户手册：V11 安装与兼容检查</w:t>
      </w:r>
      <w:bookmarkEnd w:id="66"/>
    </w:p>
    <w:p>
      <w:pPr>
        <w:keepNext/>
        <w:widowControl/>
        <w:spacing w:before="0" w:after="220" w:line="293" w:lineRule="auto"/>
      </w:pPr>
      <w:r>
        <w:rPr>
          <w:rFonts w:ascii="Arial" w:hAnsi="Arial" w:eastAsia="SimSun"/>
          <w:b w:val="0"/>
          <w:color w:val="006D77"/>
          <w:sz w:val="23"/>
        </w:rPr>
        <w:t>命令应在目标V11内执行；只验证环境而未调用原生模型时，不能判定SDK连接或性能通过。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基础检查。</w:t>
      </w:r>
      <w:r>
        <w:rPr>
          <w:rFonts w:ascii="Arial" w:hAnsi="Arial" w:eastAsia="SimSun"/>
          <w:b w:val="0"/>
          <w:sz w:val="24"/>
        </w:rPr>
        <w:t>核对系统确为银河麒麟桌面V11、Python≥3.10、SQLite可用且支持FTS5，确认依赖包和动态库与架构匹配。FTS5缺失时应修复环境或明确降级并重测，不能静默称完整兼容。</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安装方式。</w:t>
      </w:r>
      <w:r>
        <w:rPr>
          <w:rFonts w:ascii="Arial" w:hAnsi="Arial" w:eastAsia="SimSun"/>
          <w:b w:val="0"/>
          <w:sz w:val="24"/>
        </w:rPr>
        <w:t>示例使用venv和可编辑安装；已知受控离线环境可设置PYTHONPATH=项目src来运行标准库核心。实际SDK与模型只安装在获准的专用目标环境，不因本文说明自动修改宿主配置。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验收留证。</w:t>
      </w:r>
      <w:r>
        <w:rPr>
          <w:rFonts w:ascii="Arial" w:hAnsi="Arial" w:eastAsia="SimSun"/>
          <w:b w:val="0"/>
          <w:sz w:val="24"/>
        </w:rPr>
        <w:t>兼容报告只表明环境检查结果；仍需执行全套测试、HTTP读写、重启、遗忘以及真实SDK逐请求复测，并保留当前运行源码摘要。</w:t>
      </w:r>
    </w:p>
    <w:p>
      <w:pPr>
        <w:keepNext/>
        <w:keepLines/>
        <w:widowControl/>
        <w:spacing w:before="0" w:after="160" w:line="283" w:lineRule="auto"/>
        <w:shd w:fill="EEF3FA"/>
        <w:ind w:left="115" w:right="115"/>
      </w:pPr>
      <w:r>
        <w:rPr>
          <w:rFonts w:ascii="Consolas" w:hAnsi="Consolas" w:eastAsia="SimSun"/>
          <w:b w:val="0"/>
          <w:color w:val="172629"/>
          <w:sz w:val="18"/>
        </w:rPr>
        <w:t>python3 --version</w:t>
        <w:br/>
        <w:t>python3 -m venv .venv</w:t>
        <w:br/>
        <w:t>source .venv/bin/activate</w:t>
        <w:br/>
        <w:t>python3 -m pip install -e .</w:t>
        <w:br/>
        <w:t>python3 -m os_agent_memory.cli compat-check \</w:t>
        <w:br/>
        <w:t xml:space="preserve">  --workspace . \</w:t>
        <w:br/>
        <w:t xml:space="preserve">  --output-json artifacts/runtime/v11-compat-new.json \</w:t>
        <w:br/>
        <w:t xml:space="preserve">  --output-md artifacts/runtime/v11-compat-new.md</w:t>
        <w:br/>
        <w:t>python3 -m os_agent_memory.cli serve \</w:t>
        <w:br/>
        <w:t xml:space="preserve">  --input data/samples/events.jsonl \</w:t>
        <w:br/>
        <w:t xml:space="preserve">  --database artifacts/runtime/memory.sqlite --port 8765</w:t>
      </w:r>
    </w:p>
    <w:p>
      <w:pPr>
        <w:keepNext w:val="0"/>
        <w:keepLines/>
        <w:widowControl/>
        <w:spacing w:before="60" w:after="0" w:line="288" w:lineRule="auto"/>
      </w:pPr>
      <w:r>
        <w:rPr>
          <w:rFonts w:ascii="Arial" w:hAnsi="Arial" w:eastAsia="SimSun"/>
          <w:b w:val="0"/>
          <w:color w:val="52666A"/>
          <w:sz w:val="16"/>
        </w:rPr>
        <w:t>依据：docs/12；docs/27；scripts/verify_kylin_guest.py</w:t>
      </w:r>
    </w:p>
    <w:p>
      <w:bookmarkStart w:id="67" w:name="sec_15_3"/>
      <w:pPr>
        <w:pStyle w:val="Heading2"/>
        <w:spacing w:before="340"/>
      </w:pPr>
      <w:r>
        <w:t>15.3  用户手册：日常操作流程</w:t>
      </w:r>
      <w:bookmarkEnd w:id="67"/>
    </w:p>
    <w:p>
      <w:pPr>
        <w:keepNext/>
        <w:widowControl/>
        <w:spacing w:before="0" w:after="220" w:line="293" w:lineRule="auto"/>
      </w:pPr>
      <w:r>
        <w:rPr>
          <w:rFonts w:ascii="Arial" w:hAnsi="Arial" w:eastAsia="SimSun"/>
          <w:b w:val="0"/>
          <w:color w:val="006D77"/>
          <w:sz w:val="23"/>
        </w:rPr>
        <w:t>按“查看作用域—接入—核对版本—检索—处理冲突—预览确认遗忘”的顺序操作。</w:t>
      </w:r>
    </w:p>
    <w:p>
      <w:pPr>
        <w:keepNext/>
        <w:spacing w:after="80"/>
      </w:pPr>
      <w:r>
        <w:drawing>
          <wp:inline xmlns:a="http://schemas.openxmlformats.org/drawingml/2006/main" xmlns:pic="http://schemas.openxmlformats.org/drawingml/2006/picture">
            <wp:extent cx="6190488" cy="2321433"/>
            <wp:docPr id="23" name="Picture 23" descr="本地操作与核查；确认作用域：tenant / user / scene，使用合成或授权数据 → 接入事件：查看批次统计与issues，核对晋升原因 → 偏好与版本：读取当前值与历史，检查显式修正 → 知识检索：正文、状态、来源，空结果查原因 → 处理冲突：确认策略与目标，核验终态 → 确认遗忘：预览→核对→确认，保存回执并重查"/>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图23  本地操作与核查。演示reset仅限local-demo；生产身份、授权与执行权限由上层保障。</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查看与导入。</w:t>
      </w:r>
      <w:r>
        <w:rPr>
          <w:rFonts w:ascii="Arial" w:hAnsi="Arial" w:eastAsia="SimSun"/>
          <w:b w:val="0"/>
          <w:sz w:val="24"/>
        </w:rPr>
        <w:t>先确认当前租户、用户和场景，再选择内置合成演示或导入合法事件。检查accepted/rejected/duplicate和issues，不把所有传入记录数当成已持久化知识数。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查询与判断。</w:t>
      </w:r>
      <w:r>
        <w:rPr>
          <w:rFonts w:ascii="Arial" w:hAnsi="Arial" w:eastAsia="SimSun"/>
          <w:b w:val="0"/>
          <w:sz w:val="24"/>
        </w:rPr>
        <w:t>用自然语言或关键词检索；需要设备/版本约束时提供真实输入条件。查看正文、来源、有效状态及evidence，空结果可能是权限、版本或支持不足，不应立即取消安全过滤。</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修改与撤回。</w:t>
      </w:r>
      <w:r>
        <w:rPr>
          <w:rFonts w:ascii="Arial" w:hAnsi="Arial" w:eastAsia="SimSun"/>
          <w:b w:val="0"/>
          <w:sz w:val="24"/>
        </w:rPr>
        <w:t>偏好修改后检查版本；冲突处理后核对终态；遗忘先核对预览清单再确认。任何写入错误都应确认回滚状态，不直接重复高风险操作或批量重置整个数据库。</w:t>
      </w:r>
    </w:p>
    <w:p>
      <w:pPr>
        <w:keepNext w:val="0"/>
        <w:keepLines/>
        <w:widowControl/>
        <w:spacing w:before="60" w:after="0" w:line="288" w:lineRule="auto"/>
      </w:pPr>
      <w:r>
        <w:rPr>
          <w:rFonts w:ascii="Arial" w:hAnsi="Arial" w:eastAsia="SimSun"/>
          <w:b w:val="0"/>
          <w:color w:val="52666A"/>
          <w:sz w:val="16"/>
        </w:rPr>
        <w:t>依据：docs/演示操作手册.md；docs/13</w:t>
      </w:r>
    </w:p>
    <w:p>
      <w:bookmarkStart w:id="68" w:name="sec_15_4"/>
      <w:pPr>
        <w:pStyle w:val="Heading2"/>
        <w:spacing w:before="340"/>
      </w:pPr>
      <w:r>
        <w:t>15.4  用户手册：功能操作与预期</w:t>
      </w:r>
      <w:bookmarkEnd w:id="68"/>
    </w:p>
    <w:p>
      <w:pPr>
        <w:keepNext/>
        <w:widowControl/>
        <w:spacing w:before="0" w:after="220" w:line="293" w:lineRule="auto"/>
      </w:pPr>
      <w:r>
        <w:rPr>
          <w:rFonts w:ascii="Arial" w:hAnsi="Arial" w:eastAsia="SimSun"/>
          <w:b w:val="0"/>
          <w:color w:val="006D77"/>
          <w:sz w:val="23"/>
        </w:rPr>
        <w:t>每次操作都提供可观察的结果，明确空结果、记录级拒绝和系统失败的差别。</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界面与API。</w:t>
      </w:r>
      <w:r>
        <w:rPr>
          <w:rFonts w:ascii="Arial" w:hAnsi="Arial" w:eastAsia="SimSun"/>
          <w:b w:val="0"/>
          <w:sz w:val="24"/>
        </w:rPr>
        <w:t>浏览器适合审阅和演示，Python/HTTP适合可复现调用。stats为全局开发统计，不能在多用户产品中直接公开；业务读取需使用带作用域的接口。</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工具差异。</w:t>
      </w:r>
      <w:r>
        <w:rPr>
          <w:rFonts w:ascii="Arial" w:hAnsi="Arial" w:eastAsia="SimSun"/>
          <w:b w:val="0"/>
          <w:sz w:val="24"/>
        </w:rPr>
        <w:t>官方Markdown工具由独立运行时绑定授权，不通过普通HTTP参数伪造MemoryContext。研究服务的include_pending仅供诊断，正常问答应保持false。</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功能</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操作入口</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预期结果/注意</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查看偏好</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GET /api/preferences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当前active，scene过滤</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查看总览/历史</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GET /api/overview</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限定tenant/user</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导入事件</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POST /api/ingest</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批次统计、issues、晋升原因</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检索知识</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POST /api/search</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数组；合法空结果仍是200</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冲突列表/处理</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GET /api/conflicts；POST .../resolve</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核对ID、策略和状态</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遗忘</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POST /api/forget/preview、confirm</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预览无变更，确认后有audit_id</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内置演示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POST /api/demo</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只重置专属local-demo域</w:t>
            </w:r>
          </w:p>
        </w:tc>
      </w:tr>
    </w:tbl>
    <w:p>
      <w:pPr>
        <w:keepNext w:val="0"/>
        <w:keepLines/>
        <w:widowControl/>
        <w:spacing w:before="60" w:after="0" w:line="288" w:lineRule="auto"/>
      </w:pPr>
      <w:r>
        <w:rPr>
          <w:rFonts w:ascii="Arial" w:hAnsi="Arial" w:eastAsia="SimSun"/>
          <w:b w:val="0"/>
          <w:color w:val="52666A"/>
          <w:sz w:val="16"/>
        </w:rPr>
        <w:t>依据：docs/13；src/os_agent_memory/web_server.py</w:t>
      </w:r>
    </w:p>
    <w:p>
      <w:bookmarkStart w:id="69" w:name="sec_15_5"/>
      <w:pPr>
        <w:pStyle w:val="Heading2"/>
        <w:spacing w:before="340"/>
      </w:pPr>
      <w:r>
        <w:t>15.5  备份、故障排查与撤除</w:t>
      </w:r>
      <w:bookmarkEnd w:id="69"/>
    </w:p>
    <w:p>
      <w:pPr>
        <w:keepNext/>
        <w:widowControl/>
        <w:spacing w:before="0" w:after="220" w:line="293" w:lineRule="auto"/>
      </w:pPr>
      <w:r>
        <w:rPr>
          <w:rFonts w:ascii="Arial" w:hAnsi="Arial" w:eastAsia="SimSun"/>
          <w:b w:val="0"/>
          <w:color w:val="006D77"/>
          <w:sz w:val="23"/>
        </w:rPr>
        <w:t>先保存必要证据再排错，不通过取消作用域、覆盖报告或删除整库来制造“成功”。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备份与恢复。</w:t>
      </w:r>
      <w:r>
        <w:rPr>
          <w:rFonts w:ascii="Arial" w:hAnsi="Arial" w:eastAsia="SimSun"/>
          <w:b w:val="0"/>
          <w:sz w:val="24"/>
        </w:rPr>
        <w:t>停止写入后备份SQLite，或使用SQLite在线备份API；恢复到独立路径后核对记录数、版本、遗忘回执及关键查询。备份中仍可能含历史私有数据，必须受控保留和销毁。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日志与发布。</w:t>
      </w:r>
      <w:r>
        <w:rPr>
          <w:rFonts w:ascii="Arial" w:hAnsi="Arial" w:eastAsia="SimSun"/>
          <w:b w:val="0"/>
          <w:sz w:val="24"/>
        </w:rPr>
        <w:t>运行报告用新的artifacts/runtime路径，固定证据只读。日志记录错误类型和必要标识，不回显敏感正文或模型原文；真实原始材料放私有目录，不进入Git。</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撤除。</w:t>
      </w:r>
      <w:r>
        <w:rPr>
          <w:rFonts w:ascii="Arial" w:hAnsi="Arial" w:eastAsia="SimSun"/>
          <w:b w:val="0"/>
          <w:sz w:val="24"/>
        </w:rPr>
        <w:t>可用python -m pip uninstall os-agent-memory-optimizer移除可编辑安装。清理虚拟环境和运行数据前核对绝对路径及保留要求，不能递归删除用户目录或整个项目作为常规卸载。</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现象</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检查点</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处理</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模块找不到</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Python解释器、venv、PYTHONPATH</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用同一venv安装或配置src路径</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端口被占用</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doctor --port、监听端口</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改端口；不终止未知进程</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SQLite锁定</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外部查看器、多个写者</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关闭冲突写者，保持单进程</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检索为空</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身份、scene、状态、版本、支持</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核对资料，不取消作用域</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遗忘计划过期</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expires_at、tenant/user</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重新预览并再次确认</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SDK失败/超时</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ABI、模型版本、路径、架构</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保留失败；不回退Hash冒充通过</w:t>
            </w:r>
          </w:p>
        </w:tc>
      </w:tr>
    </w:tbl>
    <w:p>
      <w:pPr>
        <w:keepNext w:val="0"/>
        <w:keepLines/>
        <w:widowControl/>
        <w:spacing w:before="60" w:after="0" w:line="288" w:lineRule="auto"/>
      </w:pPr>
      <w:r>
        <w:rPr>
          <w:rFonts w:ascii="Arial" w:hAnsi="Arial" w:eastAsia="SimSun"/>
          <w:b w:val="0"/>
          <w:color w:val="52666A"/>
          <w:sz w:val="16"/>
        </w:rPr>
        <w:t>依据：docs/12；docs/27；SECURITY.md</w:t>
      </w:r>
    </w:p>
    <w:p>
      <w:r>
        <w:br w:type="page"/>
      </w:r>
    </w:p>
    <w:p>
      <w:pPr>
        <w:pStyle w:val="Heading1"/>
      </w:pPr>
      <w:r>
        <w:t>第16章  开发接口</w:t>
      </w:r>
    </w:p>
    <w:p>
      <w:bookmarkStart w:id="70" w:name="sec_16_1"/>
      <w:pPr>
        <w:pStyle w:val="Heading2"/>
      </w:pPr>
      <w:r>
        <w:t>16.1  开发接口：读取与参数契约</w:t>
      </w:r>
      <w:bookmarkEnd w:id="70"/>
    </w:p>
    <w:p>
      <w:pPr>
        <w:keepNext/>
        <w:widowControl/>
        <w:spacing w:before="0" w:after="220" w:line="293" w:lineRule="auto"/>
      </w:pPr>
      <w:r>
        <w:rPr>
          <w:rFonts w:ascii="Arial" w:hAnsi="Arial" w:eastAsia="SimSun"/>
          <w:b w:val="0"/>
          <w:color w:val="006D77"/>
          <w:sz w:val="23"/>
        </w:rPr>
        <w:t>HTTP仅用于可信本机调用，外部系统集成必须先完成服务端身份绑定。</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检索签名。</w:t>
      </w:r>
      <w:r>
        <w:rPr>
          <w:rFonts w:ascii="Arial" w:hAnsi="Arial" w:eastAsia="SimSun"/>
          <w:b w:val="0"/>
          <w:sz w:val="24"/>
        </w:rPr>
        <w:t>search(query, tenant_id, user_id, scene=None, top_k=5, min_score=0.265, include_pending=False, retrieval_mode='hybrid', required_terms=None, evidence_policy='focused_evidence_v2')。评测显式top_k=3，不能把接口默认5与结果表混用。</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响应语义。</w:t>
      </w:r>
      <w:r>
        <w:rPr>
          <w:rFonts w:ascii="Arial" w:hAnsi="Arial" w:eastAsia="SimSun"/>
          <w:b w:val="0"/>
          <w:sz w:val="24"/>
        </w:rPr>
        <w:t>成功返回SearchResult数组；无可见证据或支持不足返回[]。包括title/content、score、lexical_score、semantic_score、character_score、status及evidence，不将任何分数解释成事实正确概率。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错误契约。</w:t>
      </w:r>
      <w:r>
        <w:rPr>
          <w:rFonts w:ascii="Arial" w:hAnsi="Arial" w:eastAsia="SimSun"/>
          <w:b w:val="0"/>
          <w:sz w:val="24"/>
        </w:rPr>
        <w:t>HTTP请求体上限1,000,000字节；响应采用UTF-8 JSON。400为格式/字段/参数错误，403为作用域或跨源写入拒绝，404路由不存在，409状态冲突，503持久化或调用超时失败。</w:t>
      </w:r>
    </w:p>
    <w:tbl>
      <w:tblPr>
        <w:tblW w:type="auto" w:w="0"/>
        <w:jc w:val="center"/>
        <w:tblLayout w:type="fixed"/>
        <w:tblLook w:firstColumn="1" w:firstRow="1" w:lastColumn="0" w:lastRow="0" w:noHBand="0" w:noVBand="1" w:val="04A0"/>
      </w:tblPr>
      <w:tblGrid>
        <w:gridCol w:w="2535"/>
        <w:gridCol w:w="3802"/>
        <w:gridCol w:w="3412"/>
      </w:tblGrid>
      <w:tr>
        <w:trPr>
          <w:cantSplit/>
          <w:tblHeader/>
        </w:trPr>
        <w:tc>
          <w:tcPr>
            <w:tcW w:type="dxa" w:w="253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参数</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取值/约束</w:t>
            </w:r>
          </w:p>
        </w:tc>
        <w:tc>
          <w:tcPr>
            <w:tcW w:type="dxa" w:w="341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集成注意</w:t>
            </w:r>
          </w:p>
        </w:tc>
      </w:tr>
      <w:tr>
        <w:trPr>
          <w:cantSplit/>
        </w:trPr>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tenant_id / user_id</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必须由可信身份系统提供</w:t>
            </w:r>
          </w:p>
        </w:tc>
        <w:tc>
          <w:tcPr>
            <w:tcW w:type="dxa" w:w="341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不是客户端任意自报的权限</w:t>
            </w:r>
          </w:p>
        </w:tc>
      </w:tr>
      <w:tr>
        <w:trPr>
          <w:cantSplit/>
        </w:trPr>
        <w:tc>
          <w:tcPr>
            <w:tcW w:type="dxa" w:w="253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retrieval_mode</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hybrid / lexical / semantic</w:t>
            </w:r>
          </w:p>
        </w:tc>
        <w:tc>
          <w:tcPr>
            <w:tcW w:type="dxa" w:w="341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分数标度与校准需区分</w:t>
            </w:r>
          </w:p>
        </w:tc>
      </w:tr>
      <w:tr>
        <w:trPr>
          <w:cantSplit/>
        </w:trPr>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required_terms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最多16字符串，每项1–128字符</w:t>
            </w:r>
          </w:p>
        </w:tc>
        <w:tc>
          <w:tcPr>
            <w:tcW w:type="dxa" w:w="341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同文档都满足；不能读取标签生成</w:t>
            </w:r>
          </w:p>
        </w:tc>
      </w:tr>
      <w:tr>
        <w:trPr>
          <w:cantSplit/>
        </w:trPr>
        <w:tc>
          <w:tcPr>
            <w:tcW w:type="dxa" w:w="253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evidence_policy</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v2默认；旧两策略可显式选</w:t>
            </w:r>
          </w:p>
        </w:tc>
        <w:tc>
          <w:tcPr>
            <w:tcW w:type="dxa" w:w="341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未知值返回400</w:t>
            </w:r>
          </w:p>
        </w:tc>
      </w:tr>
      <w:tr>
        <w:trPr>
          <w:cantSplit/>
        </w:trPr>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include_pending</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默认false</w:t>
            </w:r>
          </w:p>
        </w:tc>
        <w:tc>
          <w:tcPr>
            <w:tcW w:type="dxa" w:w="341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只用于诊断，不用于业务回答</w:t>
            </w:r>
          </w:p>
        </w:tc>
      </w:tr>
    </w:tbl>
    <w:p>
      <w:pPr>
        <w:keepNext w:val="0"/>
        <w:keepLines/>
        <w:widowControl/>
        <w:spacing w:before="60" w:after="0" w:line="288" w:lineRule="auto"/>
      </w:pPr>
      <w:r>
        <w:rPr>
          <w:rFonts w:ascii="Arial" w:hAnsi="Arial" w:eastAsia="SimSun"/>
          <w:b w:val="0"/>
          <w:color w:val="52666A"/>
          <w:sz w:val="16"/>
        </w:rPr>
        <w:t>依据：docs/13；src/os_agent_memory/service.py</w:t>
      </w:r>
    </w:p>
    <w:p>
      <w:bookmarkStart w:id="71" w:name="sec_16_2"/>
      <w:pPr>
        <w:pStyle w:val="Heading2"/>
        <w:spacing w:before="340"/>
      </w:pPr>
      <w:r>
        <w:t>16.2  开发接口：搜索与两阶段遗忘示例</w:t>
      </w:r>
      <w:bookmarkEnd w:id="71"/>
    </w:p>
    <w:p>
      <w:pPr>
        <w:keepNext/>
        <w:widowControl/>
        <w:spacing w:before="0" w:after="220" w:line="293" w:lineRule="auto"/>
      </w:pPr>
      <w:r>
        <w:rPr>
          <w:rFonts w:ascii="Arial" w:hAnsi="Arial" w:eastAsia="SimSun"/>
          <w:b w:val="0"/>
          <w:color w:val="006D77"/>
          <w:sz w:val="23"/>
        </w:rPr>
        <w:t>示例只使用合成作用域；实际plan_id必须读取预览响应，不能预先编造。</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搜索调用。</w:t>
      </w:r>
      <w:r>
        <w:rPr>
          <w:rFonts w:ascii="Arial" w:hAnsi="Arial" w:eastAsia="SimSun"/>
          <w:b w:val="0"/>
          <w:sz w:val="24"/>
        </w:rPr>
        <w:t>将下方对象作为POST /api/search的JSON请求。required_terms来自调用者真实设备和版本输入，不能填入所有答案词。空数组不触发执行，非空结果也需上层核验正文与前置条件。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遗忘调用。</w:t>
      </w:r>
      <w:r>
        <w:rPr>
          <w:rFonts w:ascii="Arial" w:hAnsi="Arial" w:eastAsia="SimSun"/>
          <w:b w:val="0"/>
          <w:sz w:val="24"/>
        </w:rPr>
        <w:t>POST /api/forget/preview发送instruction、tenant_id、user_id、hard_delete=false；展示返回的目标清单。用户确认后，将同作用域与真实plan_id发送POST /api/forget/confirm，记录audit_id并再次检索核查。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异常处理。</w:t>
      </w:r>
      <w:r>
        <w:rPr>
          <w:rFonts w:ascii="Arial" w:hAnsi="Arial" w:eastAsia="SimSun"/>
          <w:b w:val="0"/>
          <w:sz w:val="24"/>
        </w:rPr>
        <w:t>确认过期或作用域不匹配应停止并重新预览；503需核对持久化回滚和原回执再重试。不要在UI隐藏失败，或将重试响应误当作多次独立成功。</w:t>
      </w:r>
    </w:p>
    <w:p>
      <w:pPr>
        <w:keepNext/>
        <w:keepLines/>
        <w:widowControl/>
        <w:spacing w:before="0" w:after="160" w:line="283" w:lineRule="auto"/>
        <w:shd w:fill="EEF3FA"/>
        <w:ind w:left="115" w:right="115"/>
      </w:pPr>
      <w:r>
        <w:rPr>
          <w:rFonts w:ascii="Consolas" w:hAnsi="Consolas" w:eastAsia="SimSun"/>
          <w:b w:val="0"/>
          <w:color w:val="172629"/>
          <w:sz w:val="18"/>
        </w:rPr>
        <w:t>{</w:t>
        <w:br/>
        <w:t xml:space="preserve">  "query": "AE-17 v2.4升级前置条件和失败回滚依据",</w:t>
        <w:br/>
        <w:t xml:space="preserve">  "tenant_id": "complex-eval",</w:t>
        <w:br/>
        <w:t xml:space="preserve">  "user_id": "operator",</w:t>
        <w:br/>
        <w:t xml:space="preserve">  "scene": "deployment",</w:t>
        <w:br/>
        <w:t xml:space="preserve">  "top_k": 3,</w:t>
        <w:br/>
        <w:t xml:space="preserve">  "min_score": 0.265,</w:t>
        <w:br/>
        <w:t xml:space="preserve">  "required_terms": ["AE-17", "v2.4"],</w:t>
        <w:br/>
        <w:t xml:space="preserve">  "evidence_policy": "focused_evidence_v2"</w:t>
        <w:br/>
        <w:t>}</w:t>
      </w:r>
    </w:p>
    <w:p>
      <w:pPr>
        <w:keepNext w:val="0"/>
        <w:keepLines/>
        <w:widowControl/>
        <w:spacing w:before="60" w:after="0" w:line="288" w:lineRule="auto"/>
      </w:pPr>
      <w:r>
        <w:rPr>
          <w:rFonts w:ascii="Arial" w:hAnsi="Arial" w:eastAsia="SimSun"/>
          <w:b w:val="0"/>
          <w:color w:val="52666A"/>
          <w:sz w:val="16"/>
        </w:rPr>
        <w:t>依据：docs/13；tests/test_web_server.py</w:t>
      </w:r>
    </w:p>
    <w:p>
      <w:r>
        <w:br w:type="page"/>
      </w:r>
    </w:p>
    <w:p>
      <w:pPr>
        <w:pStyle w:val="Heading1"/>
      </w:pPr>
      <w:r>
        <w:t>第17章  行动评测与赛事验收</w:t>
      </w:r>
    </w:p>
    <w:p>
      <w:bookmarkStart w:id="72" w:name="sec_17_1"/>
      <w:pPr>
        <w:pStyle w:val="Heading2"/>
      </w:pPr>
      <w:r>
        <w:t>17.1  官方跨会话行动评测对齐</w:t>
      </w:r>
      <w:bookmarkEnd w:id="72"/>
    </w:p>
    <w:p>
      <w:pPr>
        <w:keepNext/>
        <w:widowControl/>
        <w:spacing w:before="0" w:after="220" w:line="293" w:lineRule="auto"/>
      </w:pPr>
      <w:r>
        <w:rPr>
          <w:rFonts w:ascii="Arial" w:hAnsi="Arial" w:eastAsia="SimSun"/>
          <w:b w:val="0"/>
          <w:color w:val="006D77"/>
          <w:sz w:val="23"/>
        </w:rPr>
        <w:t>一个样本一个容器，跨会话保留长期记忆但清空短期历史，按真实行动文件而非口头承诺计分。</w:t>
      </w:r>
    </w:p>
    <w:p>
      <w:pPr>
        <w:keepNext/>
        <w:spacing w:after="80"/>
      </w:pPr>
      <w:r>
        <w:drawing>
          <wp:inline xmlns:a="http://schemas.openxmlformats.org/drawingml/2006/main" xmlns:pic="http://schemas.openxmlformats.org/drawingml/2006/picture">
            <wp:extent cx="6190488" cy="2321433"/>
            <wp:docPr id="24" name="Picture 24" descr="跨会话行动评测协议；控制器冻结：私有object.attribute账本，Agent不可见oracle → 样本隔离：一个样本一个容器，固定镜像与源码 → 5会话50轮：会话间重置短期历史，长期记忆保留 → 行动文件：12文件 / 50槽位检查，探针来自后续会话 → 停止与取证：冻结文件与工具轨迹，检查路径、数量、摘要 → 等待独立评分：容器采集成功退出3，替身自检不是Agent成绩"/>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图24  跨会话行动评测协议。真实容器/Agent尚无实测成绩；单样本槽位数不是五项独立请求数。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协议结构。</w:t>
      </w:r>
      <w:r>
        <w:rPr>
          <w:rFonts w:ascii="Arial" w:hAnsi="Arial" w:eastAsia="SimSun"/>
          <w:b w:val="0"/>
          <w:sz w:val="24"/>
        </w:rPr>
        <w:t>cross_session_v1包含5会话、每会话10轮。控制器私有oracle按object.attribute保存事实与更新轨迹；相似对象不同槽位，不应误判冲突。后续会话探测先前会话植入或更新的记忆。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后验检查。</w:t>
      </w:r>
      <w:r>
        <w:rPr>
          <w:rFonts w:ascii="Arial" w:hAnsi="Arial" w:eastAsia="SimSun"/>
          <w:b w:val="0"/>
          <w:sz w:val="24"/>
        </w:rPr>
        <w:t>公开框架自检含12个行动文件、50次原子槽位检查，探针均晚于对应最新记忆事件所在会话。文件缺失、旧值、路径越界、噪声/风险持久化均失败；50槽位不是五项各50独立请求。</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执行边界。</w:t>
      </w:r>
      <w:r>
        <w:rPr>
          <w:rFonts w:ascii="Arial" w:hAnsi="Arial" w:eastAsia="SimSun"/>
          <w:b w:val="0"/>
          <w:sz w:val="24"/>
        </w:rPr>
        <w:t>FixtureAdapter只用于验证框架，虽调用真实Markdown和写真实文件，也不等于真实Agent。容器生命周期和50轮调用目前为mock契约测试；无真实容器/Agent成绩，真实采集成功仍以退出码3等待独立评分。</w:t>
      </w:r>
    </w:p>
    <w:p>
      <w:pPr>
        <w:keepNext w:val="0"/>
        <w:keepLines/>
        <w:widowControl/>
        <w:spacing w:before="60" w:after="0" w:line="288" w:lineRule="auto"/>
      </w:pPr>
      <w:r>
        <w:rPr>
          <w:rFonts w:ascii="Arial" w:hAnsi="Arial" w:eastAsia="SimSun"/>
          <w:b w:val="0"/>
          <w:color w:val="52666A"/>
          <w:sz w:val="16"/>
        </w:rPr>
        <w:t>依据：官方记忆评测方案；docs/26；src/os_agent_memory/action_evaluation.py</w:t>
      </w:r>
    </w:p>
    <w:p>
      <w:bookmarkStart w:id="73" w:name="sec_17_2"/>
      <w:pPr>
        <w:pStyle w:val="Heading2"/>
        <w:spacing w:before="340"/>
      </w:pPr>
      <w:r>
        <w:t>17.2  独立 Judge 与人工复核方案</w:t>
      </w:r>
      <w:bookmarkEnd w:id="73"/>
    </w:p>
    <w:p>
      <w:pPr>
        <w:keepNext/>
        <w:widowControl/>
        <w:spacing w:before="0" w:after="220" w:line="293" w:lineRule="auto"/>
      </w:pPr>
      <w:r>
        <w:rPr>
          <w:rFonts w:ascii="Arial" w:hAnsi="Arial" w:eastAsia="SimSun"/>
          <w:b w:val="0"/>
          <w:color w:val="006D77"/>
          <w:sz w:val="23"/>
        </w:rPr>
        <w:t>模型评分也需证据绑定、失败留存和独立性核验，接口返回结构正确不等于评审独立。</w:t>
      </w:r>
    </w:p>
    <w:p>
      <w:pPr>
        <w:keepNext/>
        <w:spacing w:after="80"/>
      </w:pPr>
      <w:r>
        <w:drawing>
          <wp:inline xmlns:a="http://schemas.openxmlformats.org/drawingml/2006/main" xmlns:pic="http://schemas.openxmlformats.org/drawingml/2006/picture">
            <wp:extent cx="6190488" cy="2321433"/>
            <wp:docPr id="25" name="Picture 25" descr="独立评分与人工核验；冻结证据：绑定样例 / 源码 / 镜像，真实文件与轨迹 → 构造Judge请求：标签隔离，证据不可信，不执行内容指令 → 独立模型：固定身份、逐项判断，必须引用实际证据 → 硬门槛复核：缺失/不可读不能放行，uncertain留分母记0 → 人工抽检：全部失败 + 至少10%，保存理由与引用 → 保留分歧：不覆盖原始评分，独立性与赛事另验"/>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图25  独立评分与人工核验。当前具备协议与检查器，没有真实Agent/Judge模型分数。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冻结与隔离。</w:t>
      </w:r>
      <w:r>
        <w:rPr>
          <w:rFonts w:ascii="Arial" w:hAnsi="Arial" w:eastAsia="SimSun"/>
          <w:b w:val="0"/>
          <w:sz w:val="24"/>
        </w:rPr>
        <w:t>真实执行前固定样例、源码、模型/镜像身份；Agent和Judge独立镜像与角色，标签由控制器保管。默认受限容器无网络、只读根、非root、资源限制，不自动下载镜像或模型。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评分依据。</w:t>
      </w:r>
      <w:r>
        <w:rPr>
          <w:rFonts w:ascii="Arial" w:hAnsi="Arial" w:eastAsia="SimSun"/>
          <w:b w:val="0"/>
          <w:sz w:val="24"/>
        </w:rPr>
        <w:t>Judge接收冻结后的消息、工具轨迹、行动文件和记忆证据，逐项给出pass/fail/uncertain、理由及允许来源逐字引文。缺文件、不可读记忆等硬门槛不能由模型覆盖，uncertain留在分母记0。</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人工复核。</w:t>
      </w:r>
      <w:r>
        <w:rPr>
          <w:rFonts w:ascii="Arial" w:hAnsi="Arial" w:eastAsia="SimSun"/>
          <w:b w:val="0"/>
          <w:sz w:val="24"/>
        </w:rPr>
        <w:t>复核全部0分项及由请求摘要确定的至少10%检查，保留分歧，不覆盖原模型响应、不挑选重试答案。当前尚无实际Agent/Judge模型成绩；角色声明、摘要和runtime_receipt也不是外部独立性证明。</w:t>
      </w:r>
    </w:p>
    <w:p>
      <w:pPr>
        <w:keepNext w:val="0"/>
        <w:keepLines/>
        <w:widowControl/>
        <w:spacing w:before="60" w:after="0" w:line="288" w:lineRule="auto"/>
      </w:pPr>
      <w:r>
        <w:rPr>
          <w:rFonts w:ascii="Arial" w:hAnsi="Arial" w:eastAsia="SimSun"/>
          <w:b w:val="0"/>
          <w:color w:val="52666A"/>
          <w:sz w:val="16"/>
        </w:rPr>
        <w:t>依据：docs/26；scripts/judge_actions.py；src/os_agent_memory/local_judge.py</w:t>
      </w:r>
    </w:p>
    <w:p>
      <w:bookmarkStart w:id="74" w:name="sec_17_3"/>
      <w:pPr>
        <w:pStyle w:val="Heading2"/>
        <w:spacing w:before="340"/>
      </w:pPr>
      <w:r>
        <w:t>17.3  赛事验收与交付检查表</w:t>
      </w:r>
      <w:bookmarkEnd w:id="74"/>
    </w:p>
    <w:p>
      <w:pPr>
        <w:keepNext/>
        <w:widowControl/>
        <w:spacing w:before="0" w:after="220" w:line="293" w:lineRule="auto"/>
      </w:pPr>
      <w:r>
        <w:rPr>
          <w:rFonts w:ascii="Arial" w:hAnsi="Arial" w:eastAsia="SimSun"/>
          <w:b w:val="0"/>
          <w:color w:val="006D77"/>
          <w:sz w:val="23"/>
        </w:rPr>
        <w:t>材料初版和正式赛事验收是两种状态，文档完善不自动关闭运行与外部证据风险。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规则执行。</w:t>
      </w:r>
      <w:r>
        <w:rPr>
          <w:rFonts w:ascii="Arial" w:hAnsi="Arial" w:eastAsia="SimSun"/>
          <w:b w:val="0"/>
          <w:sz w:val="24"/>
        </w:rPr>
        <w:t>PPT和Word内容保持匿名；外部文件夹/文件命名由提交人按平台信息统一。视频按最新规则5–10分钟、ZIP≤200M准备。2026年9月15日24:00前由指定一人扫码上传；首版为准，禁止多次提交。</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本次交付。</w:t>
      </w:r>
      <w:r>
        <w:rPr>
          <w:rFonts w:ascii="Arial" w:hAnsi="Arial" w:eastAsia="SimSun"/>
          <w:b w:val="0"/>
          <w:sz w:val="24"/>
        </w:rPr>
        <w:t>本次只更新项目报告PPTX和技术方案DOCX，Word包含用户手册与效果验证报告；不打包，不上传，PDF由资料负责人自行转换。旧Office、失败证据和历史归档保持原样。</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验收项</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本版结论</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后续真实证据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方案、实现、用户手册、评测说明</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本次材料覆盖并渲染核查</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提交前人工审阅</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公开合成冻结/复杂回归</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当前运行源码通过</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不替代独立验收</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真实SDK时延</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待复测风险项</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同配置至少50不同请求、三轮</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当前源码V11与HTTP</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待独立复验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目标机完整日志与摘要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真实Agent/Judge与授权案例</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协议与采集路径具备</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真实执行、独立评分和授权</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视频/命名/首版上传</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本次不执行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最终人工检查和正式回执</w:t>
            </w:r>
          </w:p>
        </w:tc>
      </w:tr>
    </w:tbl>
    <w:p>
      <w:pPr>
        <w:keepNext w:val="0"/>
        <w:keepLines/>
        <w:widowControl/>
        <w:spacing w:before="60" w:after="0" w:line="288" w:lineRule="auto"/>
      </w:pPr>
      <w:r>
        <w:rPr>
          <w:rFonts w:ascii="Arial" w:hAnsi="Arial" w:eastAsia="SimSun"/>
          <w:b w:val="0"/>
          <w:color w:val="52666A"/>
          <w:sz w:val="16"/>
        </w:rPr>
        <w:t>依据：官方提交规则；docs/26、27、45</w:t>
      </w:r>
    </w:p>
    <w:p>
      <w:r>
        <w:br w:type="page"/>
      </w:r>
    </w:p>
    <w:p>
      <w:pPr>
        <w:pStyle w:val="Heading1"/>
      </w:pPr>
      <w:r>
        <w:t>第18章  复现、证据与参考文献</w:t>
      </w:r>
    </w:p>
    <w:p>
      <w:bookmarkStart w:id="75" w:name="sec_18_1"/>
      <w:pPr>
        <w:pStyle w:val="Heading2"/>
      </w:pPr>
      <w:r>
        <w:t>18.1  复现命令：冻结与复杂回归</w:t>
      </w:r>
      <w:bookmarkEnd w:id="75"/>
    </w:p>
    <w:p>
      <w:pPr>
        <w:keepNext/>
        <w:widowControl/>
        <w:spacing w:before="0" w:after="220" w:line="293" w:lineRule="auto"/>
      </w:pPr>
      <w:r>
        <w:rPr>
          <w:rFonts w:ascii="Arial" w:hAnsi="Arial" w:eastAsia="SimSun"/>
          <w:b w:val="0"/>
          <w:color w:val="006D77"/>
          <w:sz w:val="23"/>
        </w:rPr>
        <w:t>下方路径必须不存在；重复复测使用新名称，不覆盖仓库固定证据。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运行顺序。</w:t>
      </w:r>
      <w:r>
        <w:rPr>
          <w:rFonts w:ascii="Arial" w:hAnsi="Arial" w:eastAsia="SimSun"/>
          <w:b w:val="0"/>
          <w:sz w:val="24"/>
        </w:rPr>
        <w:t>先固定解释器、数据和运行代码，再串行执行冻结五项与复杂矩阵。--require-frozen和--require-targets使质量、样本数、完整性、安全与时延条件进入退出码，不是仅打印百分比。</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对照复算。</w:t>
      </w:r>
      <w:r>
        <w:rPr>
          <w:rFonts w:ascii="Arial" w:hAnsi="Arial" w:eastAsia="SimSun"/>
          <w:b w:val="0"/>
          <w:sz w:val="24"/>
        </w:rPr>
        <w:t>重建三策略时将--evidence-policy设为compare，约束开/关各存报告，再用scripts/compare_evidence_policies.py复算；包含失败旧控制组的总标志保持false，不能期待整个对照全部通过。</w:t>
      </w:r>
    </w:p>
    <w:p>
      <w:pPr>
        <w:keepNext/>
        <w:keepLines/>
        <w:widowControl/>
        <w:spacing w:before="0" w:after="160" w:line="283" w:lineRule="auto"/>
        <w:shd w:fill="EEF3FA"/>
        <w:ind w:left="115" w:right="115"/>
      </w:pPr>
      <w:r>
        <w:rPr>
          <w:rFonts w:ascii="Consolas" w:hAnsi="Consolas" w:eastAsia="SimSun"/>
          <w:b w:val="0"/>
          <w:color w:val="172629"/>
          <w:sz w:val="18"/>
        </w:rPr>
        <w:t>$env:PYTHONHASHSEED = '0'</w:t>
        <w:br/>
        <w:t>$env:PYTHONPATH = "$PWD\src"</w:t>
        <w:br/>
        <w:t>python -B -X utf8 -S scripts/evaluate_requests.py `</w:t>
        <w:br/>
        <w:t xml:space="preserve">  --size 10000 --require-frozen `</w:t>
        <w:br/>
        <w:t xml:space="preserve">  --output artifacts/runtime/requests-new.json</w:t>
        <w:br/>
        <w:t>python -B -X utf8 -S scripts/evaluate_complex_retrieval.py `</w:t>
        <w:br/>
        <w:t xml:space="preserve">  --evidence-policy focused_evidence_v2 `</w:t>
        <w:br/>
        <w:t xml:space="preserve">  --sizes 1000,10000 --hard-fractions 0,0.75 --rounds 3 `</w:t>
        <w:br/>
        <w:t xml:space="preserve">  --require-targets --output artifacts/runtime/complex-new.json</w:t>
        <w:br/>
        <w:t>python -B -X utf8 -S scripts/evaluate_complex_retrieval.py `</w:t>
        <w:br/>
        <w:t xml:space="preserve">  --suite complex_constraints_v1 --constraints compare `</w:t>
        <w:br/>
        <w:t xml:space="preserve">  --evidence-policy focused_evidence_v2 `</w:t>
        <w:br/>
        <w:t xml:space="preserve">  --sizes 1000,10000 --hard-fractions 0,0.75 --rounds 3 `</w:t>
        <w:br/>
        <w:t xml:space="preserve">  --require-targets --output artifacts/runtime/constraints-new.json</w:t>
      </w:r>
    </w:p>
    <w:p>
      <w:pPr>
        <w:keepNext w:val="0"/>
        <w:keepLines/>
        <w:widowControl/>
        <w:spacing w:before="60" w:after="0" w:line="288" w:lineRule="auto"/>
      </w:pPr>
      <w:r>
        <w:rPr>
          <w:rFonts w:ascii="Arial" w:hAnsi="Arial" w:eastAsia="SimSun"/>
          <w:b w:val="0"/>
          <w:color w:val="52666A"/>
          <w:sz w:val="16"/>
        </w:rPr>
        <w:t>依据：docs/45；scripts/evaluate_requests.py；evaluate_complex_retrieval.py</w:t>
      </w:r>
    </w:p>
    <w:p>
      <w:bookmarkStart w:id="76" w:name="sec_18_2"/>
      <w:pPr>
        <w:pStyle w:val="Heading2"/>
        <w:spacing w:before="340"/>
      </w:pPr>
      <w:r>
        <w:t>18.2  原始证据索引与阅读顺序</w:t>
      </w:r>
      <w:bookmarkEnd w:id="76"/>
    </w:p>
    <w:p>
      <w:pPr>
        <w:keepNext/>
        <w:widowControl/>
        <w:spacing w:before="0" w:after="220" w:line="293" w:lineRule="auto"/>
      </w:pPr>
      <w:r>
        <w:rPr>
          <w:rFonts w:ascii="Arial" w:hAnsi="Arial" w:eastAsia="SimSun"/>
          <w:b w:val="0"/>
          <w:color w:val="006D77"/>
          <w:sz w:val="23"/>
        </w:rPr>
        <w:t>表内文件均相对于 artifacts/verification/feedback/focused-20260911/，SDK项除外。</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复核顺序。</w:t>
      </w:r>
      <w:r>
        <w:rPr>
          <w:rFonts w:ascii="Arial" w:hAnsi="Arial" w:eastAsia="SimSun"/>
          <w:b w:val="0"/>
          <w:sz w:val="24"/>
        </w:rPr>
        <w:t>先查W/R确认运行源码、五项分母和附加门槛，再查C/E/N逐题输出、分层时延及对应比较报告；S用于真实服务负载。开发D/H单列，不与复杂集或五项合并。</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绑定规则。</w:t>
      </w:r>
      <w:r>
        <w:rPr>
          <w:rFonts w:ascii="Arial" w:hAnsi="Arial" w:eastAsia="SimSun"/>
          <w:b w:val="0"/>
          <w:sz w:val="24"/>
        </w:rPr>
        <w:t>本版材料工具位于docs/materials_20260911_revision，复用并保留原docs/materials_20260911工具。不修改src、tests、scripts、配置或评测数据。生成时严格校验149个运行文件的LF摘要与已测快照一致，数据和原始报告按原始字节校验。新增差值与统计算例标注为复算，另列工具、内容及Office输出摘要。</w:t>
      </w:r>
    </w:p>
    <w:tbl>
      <w:tblPr>
        <w:tblW w:type="auto" w:w="0"/>
        <w:jc w:val="center"/>
        <w:tblLayout w:type="fixed"/>
        <w:tblLook w:firstColumn="1" w:firstRow="1" w:lastColumn="0" w:lastRow="0" w:noHBand="0" w:noVBand="1" w:val="04A0"/>
      </w:tblPr>
      <w:tblGrid>
        <w:gridCol w:w="1560"/>
        <w:gridCol w:w="5069"/>
        <w:gridCol w:w="3120"/>
      </w:tblGrid>
      <w:tr>
        <w:trPr>
          <w:cantSplit/>
          <w:tblHeader/>
        </w:trPr>
        <w:tc>
          <w:tcPr>
            <w:tcW w:type="dxa" w:w="156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编号</w:t>
            </w:r>
          </w:p>
        </w:tc>
        <w:tc>
          <w:tcPr>
            <w:tcW w:type="dxa" w:w="5069"/>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文件</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用途</w:t>
            </w:r>
          </w:p>
        </w:tc>
      </w:tr>
      <w:tr>
        <w:trPr>
          <w:cantSplit/>
        </w:trPr>
        <w:tc>
          <w:tcPr>
            <w:tcW w:type="dxa" w:w="156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W</w:t>
            </w:r>
          </w:p>
        </w:tc>
        <w:tc>
          <w:tcPr>
            <w:tcW w:type="dxa" w:w="506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windows-final/final_verification.json</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392测试、17检查、运行源码快照</w:t>
            </w:r>
          </w:p>
        </w:tc>
      </w:tr>
      <w:tr>
        <w:trPr>
          <w:cantSplit/>
        </w:trPr>
        <w:tc>
          <w:tcPr>
            <w:tcW w:type="dxa" w:w="156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w:t>
            </w:r>
          </w:p>
        </w:tc>
        <w:tc>
          <w:tcPr>
            <w:tcW w:type="dxa" w:w="506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windows-final/requests.json</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冻结五项逐请求结果</w:t>
            </w:r>
          </w:p>
        </w:tc>
      </w:tr>
      <w:tr>
        <w:trPr>
          <w:cantSplit/>
        </w:trPr>
        <w:tc>
          <w:tcPr>
            <w:tcW w:type="dxa" w:w="156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w:t>
            </w:r>
          </w:p>
        </w:tc>
        <w:tc>
          <w:tcPr>
            <w:tcW w:type="dxa" w:w="506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windows-final/service_workload.json</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增量/重启/并发/HTTP/RSS</w:t>
            </w:r>
          </w:p>
        </w:tc>
      </w:tr>
      <w:tr>
        <w:trPr>
          <w:cantSplit/>
        </w:trPr>
        <w:tc>
          <w:tcPr>
            <w:tcW w:type="dxa" w:w="156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w:t>
            </w:r>
          </w:p>
        </w:tc>
        <w:tc>
          <w:tcPr>
            <w:tcW w:type="dxa" w:w="506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complex-policies.json</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原120题三策略矩阵</w:t>
            </w:r>
          </w:p>
        </w:tc>
      </w:tr>
      <w:tr>
        <w:trPr>
          <w:cantSplit/>
        </w:trPr>
        <w:tc>
          <w:tcPr>
            <w:tcW w:type="dxa" w:w="156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E / N</w:t>
            </w:r>
          </w:p>
        </w:tc>
        <w:tc>
          <w:tcPr>
            <w:tcW w:type="dxa" w:w="506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constraints-policies-enforce.json / -none.json</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约束48题，开/关分别报告</w:t>
            </w:r>
          </w:p>
        </w:tc>
      </w:tr>
      <w:tr>
        <w:trPr>
          <w:cantSplit/>
        </w:trPr>
        <w:tc>
          <w:tcPr>
            <w:tcW w:type="dxa" w:w="156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C/E/N比较</w:t>
            </w:r>
          </w:p>
        </w:tc>
        <w:tc>
          <w:tcPr>
            <w:tcW w:type="dxa" w:w="506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complex-policy-comparison.json；constraints-comparison-*.json</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逐题重算、七项不退化门禁</w:t>
            </w:r>
          </w:p>
        </w:tc>
      </w:tr>
      <w:tr>
        <w:trPr>
          <w:cantSplit/>
        </w:trPr>
        <w:tc>
          <w:tcPr>
            <w:tcW w:type="dxa" w:w="156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D / H</w:t>
            </w:r>
          </w:p>
        </w:tc>
        <w:tc>
          <w:tcPr>
            <w:tcW w:type="dxa" w:w="506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development-final.json / development-challenge-final.json</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20题/10题开发反例</w:t>
            </w:r>
          </w:p>
        </w:tc>
      </w:tr>
      <w:tr>
        <w:trPr>
          <w:cantSplit/>
        </w:trPr>
        <w:tc>
          <w:tcPr>
            <w:tcW w:type="dxa" w:w="156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SDK</w:t>
            </w:r>
          </w:p>
        </w:tc>
        <w:tc>
          <w:tcPr>
            <w:tcW w:type="dxa" w:w="506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../sdk_risk.json（位于feedback目录）</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单探针与原生风险披露</w:t>
            </w:r>
          </w:p>
        </w:tc>
      </w:tr>
    </w:tbl>
    <w:p>
      <w:pPr>
        <w:keepNext w:val="0"/>
        <w:keepLines/>
        <w:widowControl/>
        <w:spacing w:before="60" w:after="0" w:line="288" w:lineRule="auto"/>
      </w:pPr>
      <w:r>
        <w:rPr>
          <w:rFonts w:ascii="Arial" w:hAnsi="Arial" w:eastAsia="SimSun"/>
          <w:b w:val="0"/>
          <w:color w:val="52666A"/>
          <w:sz w:val="16"/>
        </w:rPr>
        <w:t>依据：原始JSON文件；本次生成清单</w:t>
      </w:r>
    </w:p>
    <w:p>
      <w:bookmarkStart w:id="77" w:name="sec_18_3"/>
      <w:pPr>
        <w:pStyle w:val="Heading2"/>
        <w:spacing w:before="340"/>
      </w:pPr>
      <w:r>
        <w:t>18.3  数据摘要、版本与材料追溯</w:t>
      </w:r>
      <w:bookmarkEnd w:id="77"/>
    </w:p>
    <w:p>
      <w:pPr>
        <w:keepNext/>
        <w:widowControl/>
        <w:spacing w:before="0" w:after="220" w:line="293" w:lineRule="auto"/>
      </w:pPr>
      <w:r>
        <w:rPr>
          <w:rFonts w:ascii="Arial" w:hAnsi="Arial" w:eastAsia="SimSun"/>
          <w:b w:val="0"/>
          <w:color w:val="006D77"/>
          <w:sz w:val="23"/>
        </w:rPr>
        <w:t>摘要用于核对一致性，不独立证明时间、来源可信度或第三方评测。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代码基线。</w:t>
      </w:r>
      <w:r>
        <w:rPr>
          <w:rFonts w:ascii="Arial" w:hAnsi="Arial" w:eastAsia="SimSun"/>
          <w:b w:val="0"/>
          <w:sz w:val="24"/>
        </w:rPr>
        <w:t>最终检索实现提交68fdf1f；dae9257修复隐私扫描及测试，不改检索/复杂评测器。当前运行源码与最终Windows快照一致，本次仅增加文档工具及材料说明，未重新测量或改写历史时延。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可重建性。</w:t>
      </w:r>
      <w:r>
        <w:rPr>
          <w:rFonts w:ascii="Arial" w:hAnsi="Arial" w:eastAsia="SimSun"/>
          <w:b w:val="0"/>
          <w:sz w:val="24"/>
        </w:rPr>
        <w:t>生成程序从已验证JSON读取主表指标，重新运行比较器校验三组门禁，另记录输入报告、图形规范、内容源及Office输出SHA256。文档不是新的原生SDK报告，也不能覆盖原始机器可读结论。</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历史保留。</w:t>
      </w:r>
      <w:r>
        <w:rPr>
          <w:rFonts w:ascii="Arial" w:hAnsi="Arial" w:eastAsia="SimSun"/>
          <w:b w:val="0"/>
          <w:sz w:val="24"/>
        </w:rPr>
        <w:t>旧Office只对应各自生成时的源码和证据。本版提供新的匿名文件名及目录，避免同名替换混淆。所有新证据索引使用仓库相对路径，不包含作者主目录或个人仓库地址。</w:t>
      </w:r>
    </w:p>
    <w:tbl>
      <w:tblPr>
        <w:tblW w:type="auto" w:w="0"/>
        <w:jc w:val="center"/>
        <w:tblLayout w:type="fixed"/>
        <w:tblLook w:firstColumn="1" w:firstRow="1" w:lastColumn="0" w:lastRow="0" w:noHBand="0" w:noVBand="1" w:val="04A0"/>
      </w:tblPr>
      <w:tblGrid>
        <w:gridCol w:w="2925"/>
        <w:gridCol w:w="6824"/>
      </w:tblGrid>
      <w:tr>
        <w:trPr>
          <w:cantSplit/>
          <w:tblHeader/>
        </w:trPr>
        <w:tc>
          <w:tcPr>
            <w:tcW w:type="dxa" w:w="292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冻结数据</w:t>
            </w:r>
          </w:p>
        </w:tc>
        <w:tc>
          <w:tcPr>
            <w:tcW w:type="dxa" w:w="682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原始字节 SHA256</w:t>
            </w:r>
          </w:p>
        </w:tc>
      </w:tr>
      <w:tr>
        <w:trPr>
          <w:cantSplit/>
        </w:trPr>
        <w:tc>
          <w:tcPr>
            <w:tcW w:type="dxa" w:w="292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request_regression_v1.json</w:t>
            </w:r>
          </w:p>
        </w:tc>
        <w:tc>
          <w:tcPr>
            <w:tcW w:type="dxa" w:w="682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51ce224491a4252b69d282138785b28f</w:t>
              <w:br/>
              <w:t>4a9b8a64212b512f587dd48bfbcd1a98</w:t>
            </w:r>
          </w:p>
        </w:tc>
      </w:tr>
      <w:tr>
        <w:trPr>
          <w:cantSplit/>
        </w:trPr>
        <w:tc>
          <w:tcPr>
            <w:tcW w:type="dxa" w:w="292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complex_retrieval_v1.json</w:t>
            </w:r>
          </w:p>
        </w:tc>
        <w:tc>
          <w:tcPr>
            <w:tcW w:type="dxa" w:w="682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04b9a5266535e40a4542ae4647a4bba5</w:t>
              <w:br/>
              <w:t>1aabf8edc32bd3a169713a4c4c1f2212</w:t>
            </w:r>
          </w:p>
        </w:tc>
      </w:tr>
      <w:tr>
        <w:trPr>
          <w:cantSplit/>
        </w:trPr>
        <w:tc>
          <w:tcPr>
            <w:tcW w:type="dxa" w:w="292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complex_constraints_v1.json</w:t>
            </w:r>
          </w:p>
        </w:tc>
        <w:tc>
          <w:tcPr>
            <w:tcW w:type="dxa" w:w="682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9f03254a21bd93d24e217f470524f555</w:t>
              <w:br/>
              <w:t>69776ce46a263fc4e53ddb48d44cb5fc</w:t>
            </w:r>
          </w:p>
        </w:tc>
      </w:tr>
    </w:tbl>
    <w:p>
      <w:pPr>
        <w:keepNext w:val="0"/>
        <w:keepLines/>
        <w:widowControl/>
        <w:spacing w:before="60" w:after="0" w:line="288" w:lineRule="auto"/>
      </w:pPr>
      <w:r>
        <w:rPr>
          <w:rFonts w:ascii="Arial" w:hAnsi="Arial" w:eastAsia="SimSun"/>
          <w:b w:val="0"/>
          <w:color w:val="52666A"/>
          <w:sz w:val="16"/>
        </w:rPr>
        <w:t>依据：证据 W/C/E/N；本次生成清单</w:t>
      </w:r>
    </w:p>
    <w:p>
      <w:bookmarkStart w:id="78" w:name="sec_18_4"/>
      <w:pPr>
        <w:pStyle w:val="Heading2"/>
        <w:spacing w:before="340"/>
      </w:pPr>
      <w:r>
        <w:t>18.4  参考文献与官方依据</w:t>
      </w:r>
      <w:bookmarkEnd w:id="78"/>
    </w:p>
    <w:p>
      <w:pPr>
        <w:keepNext/>
        <w:widowControl/>
        <w:spacing w:before="0" w:after="220" w:line="293" w:lineRule="auto"/>
      </w:pPr>
      <w:r>
        <w:rPr>
          <w:rFonts w:ascii="Arial" w:hAnsi="Arial" w:eastAsia="SimSun"/>
          <w:b w:val="0"/>
          <w:color w:val="006D77"/>
          <w:sz w:val="23"/>
        </w:rPr>
        <w:t>引用用于机制与评测设计比较，不提供本项目在相关论文基准上的成绩。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官方依据。</w:t>
      </w:r>
      <w:r>
        <w:rPr>
          <w:rFonts w:ascii="Arial" w:hAnsi="Arial" w:eastAsia="SimSun"/>
          <w:b w:val="0"/>
          <w:sz w:val="24"/>
        </w:rPr>
        <w:t>《2026挑战杯揭榜挂帅麒麟赛题作品提交规则及方式》：材料、匿名、截止与上传规则；《OS Agent记忆优化及高效应用研究-赛题研讨》：目标系统、机制与指标；《Kylinbot记忆方案》《记忆评测方案》：文件工具与跨会话后验评测协议。</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引用方法。</w:t>
      </w:r>
      <w:r>
        <w:rPr>
          <w:rFonts w:ascii="Arial" w:hAnsi="Arial" w:eastAsia="SimSun"/>
          <w:b w:val="0"/>
          <w:sz w:val="24"/>
        </w:rPr>
        <w:t>使用作者公开论文及固定版本号，避免随页面更新改变比较对象。文献对应机制在第11章讨论；模型、任务、数据、硬件和计时边界不同，不进行跨论文分数排名。</w:t>
      </w:r>
    </w:p>
    <w:tbl>
      <w:tblPr>
        <w:tblW w:type="auto" w:w="0"/>
        <w:jc w:val="center"/>
        <w:tblLayout w:type="fixed"/>
        <w:tblLook w:firstColumn="1" w:firstRow="1" w:lastColumn="0" w:lastRow="0" w:noHBand="0" w:noVBand="1" w:val="04A0"/>
      </w:tblPr>
      <w:tblGrid>
        <w:gridCol w:w="877"/>
        <w:gridCol w:w="6142"/>
        <w:gridCol w:w="2730"/>
      </w:tblGrid>
      <w:tr>
        <w:trPr>
          <w:cantSplit/>
          <w:tblHeader/>
        </w:trPr>
        <w:tc>
          <w:tcPr>
            <w:tcW w:type="dxa" w:w="87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编号</w:t>
            </w:r>
          </w:p>
        </w:tc>
        <w:tc>
          <w:tcPr>
            <w:tcW w:type="dxa" w:w="614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文献</w:t>
            </w:r>
          </w:p>
        </w:tc>
        <w:tc>
          <w:tcPr>
            <w:tcW w:type="dxa" w:w="273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固定版本/来源</w:t>
            </w:r>
          </w:p>
        </w:tc>
      </w:tr>
      <w:tr>
        <w:trPr>
          <w:cantSplit/>
        </w:trPr>
        <w:tc>
          <w:tcPr>
            <w:tcW w:type="dxa" w:w="87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w:t>
            </w:r>
          </w:p>
        </w:tc>
        <w:tc>
          <w:tcPr>
            <w:tcW w:type="dxa" w:w="61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Packer et al. MemGPT: Towards LLMs as Operating Systems</w:t>
            </w:r>
          </w:p>
        </w:tc>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arXiv:2310.08560v2 (2023)</w:t>
            </w:r>
          </w:p>
        </w:tc>
      </w:tr>
      <w:tr>
        <w:trPr>
          <w:cantSplit/>
        </w:trPr>
        <w:tc>
          <w:tcPr>
            <w:tcW w:type="dxa" w:w="87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w:t>
            </w:r>
          </w:p>
        </w:tc>
        <w:tc>
          <w:tcPr>
            <w:tcW w:type="dxa" w:w="61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Zhong et al. MemoryBank: Enhancing Large Language Models with Long-Term Memory</w:t>
            </w:r>
          </w:p>
        </w:tc>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arXiv:2305.10250v3 (2023)</w:t>
            </w:r>
          </w:p>
        </w:tc>
      </w:tr>
      <w:tr>
        <w:trPr>
          <w:cantSplit/>
        </w:trPr>
        <w:tc>
          <w:tcPr>
            <w:tcW w:type="dxa" w:w="87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w:t>
            </w:r>
          </w:p>
        </w:tc>
        <w:tc>
          <w:tcPr>
            <w:tcW w:type="dxa" w:w="61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Park et al. Generative Agents: Interactive Simulacra of Human Behavior</w:t>
            </w:r>
          </w:p>
        </w:tc>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arXiv:2304.03442v2 (2023)</w:t>
            </w:r>
          </w:p>
        </w:tc>
      </w:tr>
      <w:tr>
        <w:trPr>
          <w:cantSplit/>
        </w:trPr>
        <w:tc>
          <w:tcPr>
            <w:tcW w:type="dxa" w:w="87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w:t>
            </w:r>
          </w:p>
        </w:tc>
        <w:tc>
          <w:tcPr>
            <w:tcW w:type="dxa" w:w="61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Wang et al. Augmenting Language Models with Long-Term Memory</w:t>
            </w:r>
          </w:p>
        </w:tc>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arXiv:2306.07174v1 (2023)</w:t>
            </w:r>
          </w:p>
        </w:tc>
      </w:tr>
      <w:tr>
        <w:trPr>
          <w:cantSplit/>
        </w:trPr>
        <w:tc>
          <w:tcPr>
            <w:tcW w:type="dxa" w:w="87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w:t>
            </w:r>
          </w:p>
        </w:tc>
        <w:tc>
          <w:tcPr>
            <w:tcW w:type="dxa" w:w="61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Johnson, Douze, Jegou. Billion-scale similarity search with GPUs</w:t>
            </w:r>
          </w:p>
        </w:tc>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arXiv:1702.08734v1 (2017)</w:t>
            </w:r>
          </w:p>
        </w:tc>
      </w:tr>
    </w:tbl>
    <w:p>
      <w:pPr>
        <w:keepNext w:val="0"/>
        <w:keepLines/>
        <w:widowControl/>
        <w:spacing w:before="60" w:after="0" w:line="288" w:lineRule="auto"/>
      </w:pPr>
      <w:r>
        <w:rPr>
          <w:rFonts w:ascii="Arial" w:hAnsi="Arial" w:eastAsia="SimSun"/>
          <w:b w:val="0"/>
          <w:color w:val="52666A"/>
          <w:sz w:val="16"/>
        </w:rPr>
        <w:t>依据：docs/38；官方资料</w:t>
      </w:r>
    </w:p>
    <w:p>
      <w:bookmarkStart w:id="79" w:name="sec_18_5"/>
      <w:pPr>
        <w:pStyle w:val="Heading2"/>
        <w:spacing w:before="340"/>
      </w:pPr>
      <w:r>
        <w:t>18.5  近期文献与来源使用说明</w:t>
      </w:r>
      <w:bookmarkEnd w:id="79"/>
    </w:p>
    <w:p>
      <w:pPr>
        <w:keepNext/>
        <w:widowControl/>
        <w:spacing w:before="0" w:after="220" w:line="293" w:lineRule="auto"/>
      </w:pPr>
      <w:r>
        <w:rPr>
          <w:rFonts w:ascii="Arial" w:hAnsi="Arial" w:eastAsia="SimSun"/>
          <w:b w:val="0"/>
          <w:color w:val="006D77"/>
          <w:sz w:val="23"/>
        </w:rPr>
        <w:t>近期基准仅为后续设计提供参照，本次没有导入其数据或改变冻结回归分母。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使用限制。</w:t>
      </w:r>
      <w:r>
        <w:rPr>
          <w:rFonts w:ascii="Arial" w:hAnsi="Arial" w:eastAsia="SimSun"/>
          <w:b w:val="0"/>
          <w:sz w:val="24"/>
        </w:rPr>
        <w:t>外部数据正式引入前需固定版本、许可证、输入输出适配和独立答案评审协议。公开题与可见开发反例不能仅通过改名声明为盲测；基准论文也不构成赛事认可文件。</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资料时间。</w:t>
      </w:r>
      <w:r>
        <w:rPr>
          <w:rFonts w:ascii="Arial" w:hAnsi="Arial" w:eastAsia="SimSun"/>
          <w:b w:val="0"/>
          <w:sz w:val="24"/>
        </w:rPr>
        <w:t>经典文献核验记录为2026-09-09，近期文献为2026-09-10；本版实现与测量口径更新至2026-09-11。引用URL仅包含公开文献地址，不含个人仓库或团队身份。</w:t>
      </w:r>
    </w:p>
    <w:tbl>
      <w:tblPr>
        <w:tblW w:type="auto" w:w="0"/>
        <w:jc w:val="center"/>
        <w:tblLayout w:type="fixed"/>
        <w:tblLook w:firstColumn="1" w:firstRow="1" w:lastColumn="0" w:lastRow="0" w:noHBand="0" w:noVBand="1" w:val="04A0"/>
      </w:tblPr>
      <w:tblGrid>
        <w:gridCol w:w="780"/>
        <w:gridCol w:w="4874"/>
        <w:gridCol w:w="4094"/>
      </w:tblGrid>
      <w:tr>
        <w:trPr>
          <w:cantSplit/>
          <w:tblHeader/>
        </w:trPr>
        <w:tc>
          <w:tcPr>
            <w:tcW w:type="dxa" w:w="78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编号</w:t>
            </w:r>
          </w:p>
        </w:tc>
        <w:tc>
          <w:tcPr>
            <w:tcW w:type="dxa" w:w="487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文献/对象</w:t>
            </w:r>
          </w:p>
        </w:tc>
        <w:tc>
          <w:tcPr>
            <w:tcW w:type="dxa" w:w="409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固定版本与地址</w:t>
            </w:r>
          </w:p>
        </w:tc>
      </w:tr>
      <w:tr>
        <w:trPr>
          <w:cantSplit/>
        </w:trPr>
        <w:tc>
          <w:tcPr>
            <w:tcW w:type="dxa" w:w="78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w:t>
            </w:r>
          </w:p>
        </w:tc>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Mem0: Building Production-Ready AI Agents with Scalable Long-Term Memory</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2025 v1</w:t>
              <w:br/>
              <w:t>https://arxiv.org/abs/2504.19413v1</w:t>
            </w:r>
          </w:p>
        </w:tc>
      </w:tr>
      <w:tr>
        <w:trPr>
          <w:cantSplit/>
        </w:trPr>
        <w:tc>
          <w:tcPr>
            <w:tcW w:type="dxa" w:w="78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[7]</w:t>
            </w:r>
          </w:p>
        </w:tc>
        <w:tc>
          <w:tcPr>
            <w:tcW w:type="dxa" w:w="487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Memory OS of AI Agent（MemoryOS）</w:t>
            </w:r>
          </w:p>
        </w:tc>
        <w:tc>
          <w:tcPr>
            <w:tcW w:type="dxa" w:w="409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2025 v1</w:t>
              <w:br/>
              <w:t>https://arxiv.org/abs/2506.06326v1</w:t>
            </w:r>
          </w:p>
        </w:tc>
      </w:tr>
      <w:tr>
        <w:trPr>
          <w:cantSplit/>
        </w:trPr>
        <w:tc>
          <w:tcPr>
            <w:tcW w:type="dxa" w:w="78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[8]</w:t>
            </w:r>
          </w:p>
        </w:tc>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LongMemEval: Benchmarking Chat Assistants on Long-Term Interactive Memory</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v2</w:t>
              <w:br/>
              <w:t>https://arxiv.org/abs/2410.10813v2</w:t>
            </w:r>
          </w:p>
        </w:tc>
      </w:tr>
      <w:tr>
        <w:trPr>
          <w:cantSplit/>
        </w:trPr>
        <w:tc>
          <w:tcPr>
            <w:tcW w:type="dxa" w:w="78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[9]</w:t>
            </w:r>
          </w:p>
        </w:tc>
        <w:tc>
          <w:tcPr>
            <w:tcW w:type="dxa" w:w="487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LongMemEval-V2：Web Agent环境经验评测</w:t>
            </w:r>
          </w:p>
        </w:tc>
        <w:tc>
          <w:tcPr>
            <w:tcW w:type="dxa" w:w="409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2026 v1</w:t>
              <w:br/>
              <w:t>https://arxiv.org/abs/2605.12493v1</w:t>
            </w:r>
          </w:p>
        </w:tc>
      </w:tr>
    </w:tbl>
    <w:p>
      <w:pPr>
        <w:keepNext w:val="0"/>
        <w:keepLines/>
        <w:widowControl/>
        <w:spacing w:before="60" w:after="0" w:line="288" w:lineRule="auto"/>
      </w:pPr>
      <w:r>
        <w:rPr>
          <w:rFonts w:ascii="Arial" w:hAnsi="Arial" w:eastAsia="SimSun"/>
          <w:b w:val="0"/>
          <w:color w:val="52666A"/>
          <w:sz w:val="16"/>
        </w:rPr>
        <w:t>依据：docs/43_近期相关工作与评测对照.md</w:t>
      </w:r>
    </w:p>
    <w:sectPr w:rsidR="00FC693F" w:rsidRPr="0006063C" w:rsidSect="00034616">
      <w:headerReference w:type="default" r:id="rId9"/>
      <w:footerReference w:type="default" r:id="rId10"/>
      <w:pgSz w:w="11909" w:h="16834"/>
      <w:pgMar w:top="936" w:right="1080" w:bottom="936" w:left="1080"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SimSun"/>
        <w:b w:val="0"/>
        <w:color w:val="52666A"/>
        <w:sz w:val="16"/>
      </w:rPr>
      <w:t xml:space="preserve">已完成初版，待赛事验收   |   </w:t>
    </w:r>
    <w:fldSimple w:instr="PAGE">
      <w:r>
        <w:rPr>
          <w:sz w:val="16"/>
        </w:rPr>
        <w:t>1</w:t>
      </w:r>
    </w:fldSimple>
    <w:r>
      <w:rPr>
        <w:rFonts w:ascii="Arial" w:hAnsi="Arial" w:eastAsia="SimSun"/>
        <w:b w:val="0"/>
        <w:color w:val="52666A"/>
        <w:sz w:val="16"/>
      </w:rPr>
      <w:t xml:space="preserve"> / </w:t>
    </w:r>
    <w:fldSimple w:instr="NUMPAGES">
      <w:r>
        <w:rPr>
          <w:sz w:val="16"/>
        </w:rPr>
        <w:t>66</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eastAsia="SimSun"/>
        <w:b w:val="0"/>
        <w:color w:val="52666A"/>
        <w:sz w:val="16"/>
      </w:rPr>
      <w:t>OS Agent 多源融合记忆优化系统  |  技术方案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Microsoft YaHei" w:hAnsi="Microsoft YaHei" w:eastAsia="Microsoft YaHei"/>
      <w:b/>
      <w:bCs/>
      <w:color w:val="006D77"/>
      <w:sz w:val="38"/>
      <w:szCs w:val="28"/>
    </w:rPr>
  </w:style>
  <w:style w:type="paragraph" w:styleId="Heading2">
    <w:name w:val="heading 2"/>
    <w:basedOn w:val="Normal"/>
    <w:next w:val="Normal"/>
    <w:link w:val="Heading2Char"/>
    <w:uiPriority w:val="9"/>
    <w:unhideWhenUsed/>
    <w:qFormat/>
    <w:rsid w:val="00FC693F"/>
    <w:pPr>
      <w:keepNext/>
      <w:keepLines/>
      <w:spacing w:before="0" w:after="180"/>
      <w:outlineLvl w:val="1"/>
    </w:pPr>
    <w:rPr>
      <w:rFonts w:asciiTheme="majorHAnsi" w:eastAsiaTheme="majorEastAsia" w:hAnsiTheme="majorHAnsi" w:cstheme="majorBidi" w:ascii="Microsoft YaHei" w:hAnsi="Microsoft YaHei" w:eastAsia="Microsoft YaHei"/>
      <w:b/>
      <w:bCs/>
      <w:color w:val="17262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Agent 多源融合记忆优化系统 技术方案</dc:title>
  <dc:subject>详细技术方案、相关工作、技术创新性、评测口径与性能可信度</dc:subject>
  <dc:creator/>
  <cp:keywords>OS Agent; memory; anonymous; public regression</cp:keywords>
  <dc:description/>
  <cp:lastModifiedBy/>
  <cp:revision>1</cp:revision>
  <dcterms:created xsi:type="dcterms:W3CDTF">2026-09-11T00:00:00Z</dcterms:created>
  <dcterms:modified xsi:type="dcterms:W3CDTF">2026-09-11T00:00:00Z</dcterms:modified>
  <cp:category/>
</cp:coreProperties>
</file>