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sz w:val="52"/>
        </w:rPr>
        <w:t>OS Agent 多源融合记忆优化系统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技术方案与测试报告（第五轮内部验证版）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对应赛题：XA-202612</w:t>
        <w:br/>
        <w:t>第五轮证据日期：2026-09-07</w:t>
      </w:r>
    </w:p>
    <w:p>
      <w:pPr>
        <w:spacing w:before="1600"/>
        <w:jc w:val="center"/>
      </w:pPr>
      <w:r>
        <w:rPr>
          <w:rFonts w:ascii="Microsoft YaHei" w:hAnsi="Microsoft YaHei" w:eastAsia="Microsoft YaHei"/>
          <w:b/>
          <w:sz w:val="20"/>
        </w:rPr>
        <w:t>边界：Windows/V11公开合成回归五项达标；原生模型、独立盲测及赛事验收未完成。INCOMPLETE</w:t>
      </w:r>
    </w:p>
    <w:p>
      <w:r>
        <w:br w:type="page"/>
      </w:r>
    </w:p>
    <w:p>
      <w:pPr>
        <w:pStyle w:val="Heading1"/>
      </w:pPr>
      <w:r>
        <w:t>OS Agent 多源融合记忆优化系统技术方案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版本：第五轮（逐请求与双环境内部验证）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更新时间：2026-09-07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对应赛题：XA-202612 OS Agent 记忆优化及高效应用研究</w:t>
      </w:r>
    </w:p>
    <w:p>
      <w:pPr>
        <w:pStyle w:val="Heading2"/>
      </w:pPr>
      <w:r>
        <w:t>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项目面向桌面操作系统智能体在长期使用中出现的偏好漂移、知识冲突、检索延迟、敏感信息残留和跨用户串读等问题，设计一套端侧优先的多源记忆优化系统。系统将手动配置、用户行为、会话上下文、系统事件、工具结果和导入文档统一为带租户、用户、会话、有效时间、来源权威度和隐私级别的事件；经过校验、去重、递归脱敏和记忆污染检测后，分别形成偏好记忆与知识记忆，并通过短期—中期—长期生命周期控制降低一次性噪声进入长期记忆的风险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检索采用“轻量词法候选召回 + embedding 语义重排 + 权威度融合”，查询向量只计算一次，文档向量在入库时缓存。知识冲突默认进入隔离状态，普通回答不可见，再按照来源权威度、有效时间和版本决策。自然语言遗忘采用预览计划、确认令牌、软/硬删除、索引同步和隐私安全审计回执，所有操作均绑定租户与用户作用域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当前仓库已形成标准库原型、增量 SQLite 持久化、统一生命周期服务、本地场景演示、分区评测和规模基准，并支持Markdown/YAML授权记忆、按需召回、逐项确认遗忘、50轮行动评测框架与真实Embedding C ABI诊断。第五轮在Windows和已安装的V11虚拟机上执行冻结逐请求评测；原始证据见 artifacts/verification/round5/，第三、四轮数据保留为历史内部回归。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部署为银河麒麟V11；目标为偏好准确率≥85%、知识召回率≥85%、冲突正确率≥88%、检索P95≤500ms、敏感识别F1≥90%，每项至少50独立请求。SDK属于推荐项。五项内部回归已满足数值和请求数要求；标签由开发者持有，行动替身自检不能替代真实Agent或独立Judge成绩。</w:t>
      </w:r>
    </w:p>
    <w:p>
      <w:pPr>
        <w:pStyle w:val="Heading2"/>
      </w:pPr>
      <w:r>
        <w:t>1. 问题定义与目标</w:t>
      </w:r>
    </w:p>
    <w:p>
      <w:pPr>
        <w:pStyle w:val="Heading3"/>
      </w:pPr>
      <w:r>
        <w:t>1.1 核心问题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传统“把历史对话全部拼接进提示词”的记忆方式存在五类缺陷：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sz w:val="21"/>
        </w:rPr>
        <w:t>多源信息缺少统一语义，失败工具、偶发点击和显式配置可能被等权处理。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sz w:val="21"/>
        </w:rPr>
        <w:t>复合偏好被压缩成单一标签，无法同时表达语言、详略、格式、安全和工具选择。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sz w:val="21"/>
        </w:rPr>
        <w:t>新旧知识并存时可能把相互矛盾内容同时返回，造成操作建议不一致。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sz w:val="21"/>
        </w:rPr>
        <w:t>全量向量计算随数据增长退化，端侧资源占用和响应时延不可控。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sz w:val="21"/>
        </w:rPr>
        <w:t>遗忘范围模糊，容易漏删、误删或跨用户删除，审计又可能二次泄露原文。</w:t>
      </w:r>
    </w:p>
    <w:p>
      <w:pPr>
        <w:pStyle w:val="Heading3"/>
      </w:pPr>
      <w:r>
        <w:t>1.2 设计目标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支持六类事件来源的统一接入、校验、脱敏、错误隔离和证据追踪。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同时维护多维偏好与结构化知识，支持版本、有效时间、场景和访问作用域。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建立短期、聚合中期、受控长期的可解释流转。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默认隔离未决冲突，低相关查询允许明确返回无答案。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在端侧完成遗忘预览、确认、删除、索引同步和审计。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提供评测、性能报告、SQLite、服务接口和本地可视化。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对真实银河麒麟、真实 SDK、独立盲测和真实案例保持证据诚实。</w:t>
      </w:r>
    </w:p>
    <w:p>
      <w:pPr>
        <w:pStyle w:val="Heading3"/>
      </w:pPr>
      <w:r>
        <w:t>1.3 非目标与边界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当前版本不替代企业权限系统、数据防泄漏系统或数据库备份治理；不对未获得的 SDK 接口作虚构实现；不把合成数据测试表述为真实业务收益；不把 Windows 开发机性能表述为银河麒麟实测性能。</w:t>
      </w:r>
    </w:p>
    <w:p>
      <w:pPr>
        <w:pStyle w:val="Heading2"/>
      </w:pPr>
      <w:r>
        <w:t>2. 需求—实现—证据映射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赛题关注点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主要实现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自动证据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尚需外部证据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多源记忆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统一事件模型、错误隔离、去重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输入与服务测试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发榜单位真实数据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动态偏好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多维键、证据权重、时间衰减、版本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偏好与漂移测试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长周期真实使用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冲突对、隔离、权威/时效决策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正负冲突集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专家复核集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高效检索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词法候选、向量缓存、语义重排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Windows/V11的10,000条服务查询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原生模型复测与赛事部署认可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敏感与遗忘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递归脱敏、作用域、两阶段删除、审计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安全对抗测试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组织合规评审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短中长期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TTL、聚类、晋升评分、过期/降级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生命周期测试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长周期压力测试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应用展示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服务层、JSON API、本地仪表盘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 端到端测试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录屏与现场演示</w:t>
            </w:r>
          </w:p>
        </w:tc>
      </w:tr>
    </w:tbl>
    <w:p>
      <w:pPr>
        <w:pStyle w:val="Heading2"/>
      </w:pPr>
      <w:r>
        <w:t>3. 总体架构</w:t>
      </w:r>
    </w:p>
    <w:p>
      <w:pPr>
        <w:pStyle w:val="NoSpacing"/>
      </w:pPr>
      <w:r>
        <w:rPr>
          <w:rFonts w:ascii="Consolas" w:hAnsi="Consolas"/>
          <w:sz w:val="16"/>
        </w:rPr>
        <w:t>工具结果 / 用户行为 / 手动配置 / 会话 / 系统事件 / 导入文档</w:t>
        <w:br/>
        <w:t xml:space="preserve">                         │</w:t>
        <w:br/>
        <w:t xml:space="preserve">                         ▼</w:t>
        <w:br/>
        <w:t xml:space="preserve">          校验 → 时间归一 → 去重 → 递归脱敏 → 风险标记</w:t>
        <w:br/>
        <w:t xml:space="preserve">                         │</w:t>
        <w:br/>
        <w:t xml:space="preserve">             ┌───────────┴───────────┐</w:t>
        <w:br/>
        <w:t xml:space="preserve">             ▼                       ▼</w:t>
        <w:br/>
        <w:t xml:space="preserve">      多维偏好抽取               知识结构化抽取</w:t>
        <w:br/>
        <w:t xml:space="preserve">             │                       │</w:t>
        <w:br/>
        <w:t xml:space="preserve">             └───────────┬───────────┘</w:t>
        <w:br/>
        <w:t xml:space="preserve">                         ▼</w:t>
        <w:br/>
        <w:t xml:space="preserve">         短期 TTL → 中期聚合/评分 → 长期记忆</w:t>
        <w:br/>
        <w:t xml:space="preserve">                         │</w:t>
        <w:br/>
        <w:t xml:space="preserve">        ┌────────────────┼────────────────┐</w:t>
        <w:br/>
        <w:t xml:space="preserve">        ▼                ▼                ▼</w:t>
        <w:br/>
        <w:t xml:space="preserve">  SQLite v2       冲突隔离与决策      混合检索索引</w:t>
        <w:br/>
        <w:t xml:space="preserve">        │                │                │</w:t>
        <w:br/>
        <w:t xml:space="preserve">        └────────────────┼────────────────┘</w:t>
        <w:br/>
        <w:t xml:space="preserve">                         ▼</w:t>
        <w:br/>
        <w:t xml:space="preserve">     MemoryService → JSON API → 本地 Web 仪表盘 / OS Agent</w:t>
        <w:br/>
        <w:t xml:space="preserve">                         │</w:t>
        <w:br/>
        <w:t xml:space="preserve">                         ▼</w:t>
        <w:br/>
        <w:t xml:space="preserve">        遗忘预览 → 用户确认 → 删除/索引同步 → 审计回执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系统默认单进程端侧运行，Web 服务仅监听 127.0.0.1。核心层不依赖 Web，可作为 Python 包嵌入 OS Agent；embedding 通过统一协议注入，开发期使用 HashEmbedding，取得真实 SDK 后切换 KylinEmbeddingProvider。</w:t>
      </w:r>
    </w:p>
    <w:p>
      <w:pPr>
        <w:pStyle w:val="Heading2"/>
      </w:pPr>
      <w:r>
        <w:t>4. 统一数据模型</w:t>
      </w:r>
    </w:p>
    <w:p>
      <w:pPr>
        <w:pStyle w:val="Heading3"/>
      </w:pPr>
      <w:r>
        <w:t>4.1 事件记录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DataRecord 包含事件 ID、租户、用户、会话、来源、场景、正文、UTC 时间、工具状态、来源权威度、隐私级别、TTL、质量分和风险标记。主作用域为 (tenant_id, user_id)；会话级数据额外受 session_id 限定。</w:t>
      </w:r>
    </w:p>
    <w:p>
      <w:pPr>
        <w:pStyle w:val="Heading3"/>
      </w:pPr>
      <w:r>
        <w:t>4.2 偏好记忆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偏好以 (tenant_id, user_id, key) 为当前版本键，保存 value、confidence、version、scenes、evidence_ids、valid_from、valid_to、tier 和 score_components。当前覆盖语言、详略、格式、结构、本地处理、脱敏、执行确认和场景工具偏好。同值证据合并，不同值生成新版本并闭合旧版本有效期。</w:t>
      </w:r>
    </w:p>
    <w:p>
      <w:pPr>
        <w:pStyle w:val="Heading3"/>
      </w:pPr>
      <w:r>
        <w:t>4.3 知识记忆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知识保存标题、正文、标签、来源 ID、类型、场景、权威度、隐私级别、有效期、生命周期、状态、冲突对象和缓存向量。状态包括 active、conflict_pending、forgotten、expired、quarantined；普通检索只返回 active。</w:t>
      </w:r>
    </w:p>
    <w:p>
      <w:pPr>
        <w:pStyle w:val="Heading2"/>
      </w:pPr>
      <w:r>
        <w:t>5. 输入治理与安全入口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sz w:val="21"/>
        </w:rPr>
        <w:t>每条记录独立规范化，单条错误不会终止整批处理。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sz w:val="21"/>
        </w:rPr>
        <w:t>ISO 时间统一转 UTC；来源、隐私级别、TTL、元数据类型和权威度强校验。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sz w:val="21"/>
        </w:rPr>
        <w:t>按 ID 与内容指纹去重，批次报告返回位置、原因和重复数。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sz w:val="21"/>
        </w:rPr>
        <w:t>对正文及任意深度元数据递归脱敏，覆盖电话、邮箱、身份证、银行卡、IPv4、常见密钥、Bearer token 和私钥标记。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sz w:val="21"/>
        </w:rPr>
        <w:t>对“忽略先前指令”“泄露系统提示”“永久记住”“绕过限制”等模式标记风险并降权；带风险事件不得自动形成长期知识。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sz w:val="21"/>
        </w:rPr>
        <w:t>失败和取消的工具结果权威度下降，且不得成为工具偏好证据。</w:t>
      </w:r>
    </w:p>
    <w:p>
      <w:pPr>
        <w:pStyle w:val="Heading2"/>
      </w:pPr>
      <w:r>
        <w:t>6. 偏好决策算法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单条证据评分为：</w:t>
      </w:r>
    </w:p>
    <w:p>
      <w:pPr>
        <w:pStyle w:val="NoSpacing"/>
      </w:pPr>
      <w:r>
        <w:rPr>
          <w:rFonts w:ascii="Consolas" w:hAnsi="Consolas"/>
          <w:sz w:val="16"/>
        </w:rPr>
        <w:t>evidence_score = 0.30 × quality</w:t>
        <w:br/>
        <w:t xml:space="preserve">               + 0.35 × authority</w:t>
        <w:br/>
        <w:t xml:space="preserve">               + 0.20 × recency</w:t>
        <w:br/>
        <w:t xml:space="preserve">               + 0.15 × explicitness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时间权重采用 30 天半衰期：recency = 0.5^(age_days/30)。显式配置权重最高，行为和会话依次降低。工具偏好另乘执行结果和用户选择反馈权重；同工具成功证据累加，再用胜出占比校准置信度。该机制解决“晚输入的旧事件覆盖新偏好”和“失败工具误学为首选”。</w:t>
      </w:r>
    </w:p>
    <w:p>
      <w:pPr>
        <w:pStyle w:val="Heading2"/>
      </w:pPr>
      <w:r>
        <w:t>7. 短期—中期—长期流转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短期：会话缓冲区，默认 TTL 30 分钟，按租户、用户、会话检索。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中期：按租户、用户、场景、主题聚合，统计次数、来源多样性、质量、权威和风险。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长期：通过可解释门控晋升；默认至少两条证据，或显式权威度达到 0.9。</w:t>
      </w:r>
    </w:p>
    <w:p>
      <w:pPr>
        <w:pStyle w:val="NoSpacing"/>
      </w:pPr>
      <w:r>
        <w:rPr>
          <w:rFonts w:ascii="Consolas" w:hAnsi="Consolas"/>
          <w:sz w:val="16"/>
        </w:rPr>
        <w:t>promotion = 0.30 × average_quality</w:t>
        <w:br/>
        <w:t xml:space="preserve">          + 0.30 × average_authority</w:t>
        <w:br/>
        <w:t xml:space="preserve">          + 0.25 × repetition</w:t>
        <w:br/>
        <w:t xml:space="preserve">          + 0.15 × source_diversity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存在风险时评分乘 0.35 并拒绝晋升。长期记忆支持过期和降级，每次决策保留分数与原因。</w:t>
      </w:r>
    </w:p>
    <w:p>
      <w:pPr>
        <w:pStyle w:val="Heading2"/>
      </w:pPr>
      <w:r>
        <w:t>8. 知识冲突治理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冲突检测限定同租户、同用户、相近标签/标题范围，识别允许/禁止、可以/不可以、必须/无需、保留/删除、本地/云端等对立。候选冲突先进入 conflict_pending，不参与普通回答。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自动策略按照 (authority, effective_time, version) 比较；差异不足进入人工复核。支持接受新版本、保留现有、保留双方、证据合并和人工队列。“合并”只合并来源、标签和证据，不把矛盾句子拼接成一个答案。</w:t>
      </w:r>
    </w:p>
    <w:p>
      <w:pPr>
        <w:pStyle w:val="Heading2"/>
      </w:pPr>
      <w:r>
        <w:t>9. 混合检索与无答案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入库缓存文档向量并建立词法、汉字及有符号向量维度倒排。查询先按作用域、状态、有效期和场景过滤，合并词法、汉字、近似语义三路候选，查询向量只编码一次后重排；近似语义召回可能引入干扰，需要对照实验。中文融合分数：</w:t>
      </w:r>
    </w:p>
    <w:p>
      <w:pPr>
        <w:pStyle w:val="NoSpacing"/>
      </w:pPr>
      <w:r>
        <w:rPr>
          <w:rFonts w:ascii="Consolas" w:hAnsi="Consolas"/>
          <w:sz w:val="16"/>
        </w:rPr>
        <w:t>score = 0.25 × semantic + 0.25 × lexical + 0.45 × character + 0.05 × authority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无中文证据时使用原向量 0.65、词法 0.30、权威度 0.05 配方。低于 min_score（默认 0.265）不返回，允许明确无答案。向量随 SQLite v2 持久化，遗忘时同步清理全部索引和向量。</w:t>
      </w:r>
    </w:p>
    <w:p>
      <w:pPr>
        <w:pStyle w:val="Heading2"/>
      </w:pPr>
      <w:r>
        <w:t>10. 自然语言遗忘与审计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sz w:val="21"/>
        </w:rPr>
        <w:t>解析主题词，生成只属于指定 tenant/user 的计划。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sz w:val="21"/>
        </w:rPr>
        <w:t>返回关键词、偏好 ID、知识 ID、删除类型和过期时间，此时不修改数据。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sz w:val="21"/>
        </w:rPr>
        <w:t>客户端以计划 ID、tenant_id、user_id 确认；过期或作用域不匹配拒绝，已成功确认的同作用域请求返回原回执。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sz w:val="21"/>
        </w:rPr>
        <w:t>软删除更新状态，硬删除移除记录；两者均同步索引和向量。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sz w:val="21"/>
        </w:rPr>
        <w:t>审计只记录计划 ID、目标 ID 和数量，不记录原指令或正文。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评测将本次操作的影响目标与完整授权集合比对，多删任何未授权目标都计入误删率；冲突处理此前淘汰的知识不会误算为本次遗忘。</w:t>
      </w:r>
    </w:p>
    <w:p>
      <w:pPr>
        <w:pStyle w:val="Heading2"/>
      </w:pPr>
      <w:r>
        <w:t>11. 持久化、服务与界面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SQLite 保存偏好、历史、知识、向量、审计、决策以及阶段证据和去重摘要；主键差异增量提交，服务失败回滚，单进程读写串行，重启恢复阶段证据。MemoryService 提供接入、检索、冲突、遗忘、概览与专属租户演示接口。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 HTTP 服务限制请求体 1MB，默认不记录业务内容并设置不缓存响应；仪表盘覆盖接入、偏好、检索、冲突和遗忘。该界面用于本地演示，不等同生产服务；跨主机开放前需增加认证、TLS、CSRF 防护和速率限制。</w:t>
      </w:r>
    </w:p>
    <w:p>
      <w:pPr>
        <w:pStyle w:val="Heading2"/>
      </w:pPr>
      <w:r>
        <w:t>12. 银河麒麟与 SDK 适配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KylinEmbeddingProvider 保留为通用Python模块适配支架；新增kylin-native依据公开C ABI调用真实共享库，使用独立子进程限制超时和崩溃，校验维度及有限非零向量，最终释放会话与结果。不会静默回退为HashEmbedding。向量数据库公开接口是C++客户端，当前真实服务桥接未完成。环境严格识别银河麒麟V11，库存在、Embedding连通、向量数据库连通及正式就绪分别报告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V11已在隔离VMware客户机中完成磁盘安装、系统识别、全量测试和五项请求评测，见 docs/31_麒麟V11客户机实测.md。已安装的旧ABI在有界启动AI Runtime后返回768维有限非零向量，单次13390.615ms；新ABI所需符号缺失，模型身份和版本未验证。该探针不进入业务provider自动回退，不证明原生P95或质量达标。向量服务active不等于已完成数据库往返；匹配开发依赖、真实Agent/容器/独立Judge及赛事部署认可继续待验收。</w:t>
      </w:r>
    </w:p>
    <w:p>
      <w:pPr>
        <w:pStyle w:val="Heading2"/>
      </w:pPr>
      <w:r>
        <w:t>13. 评测设计与结果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当前验收使用 request_regression_v1.json，原始字节摘要冻结。偏好68请求按完整键值集合评分，多报和漏报都计错；60个知识正例以Recall@3评分，另查12个无答案及8个跨作用域请求；60组冲突联合检查检测与最终状态；敏感识别50请求使用实体类型及精确值的微平均F1。长期持久化授权、入库、无答案、跨域和脱敏泄漏分别作为安全硬门槛，不通过放松生命周期提高分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公开合成冻结回归，不是第三方盲测或官方认证；两个环境均为 HashEmbedding 256 维、10,000 条记录、top_k=3、阈值 0.265，实际调用 MemoryService.search。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门槛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Windows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麒麟 V11 虚拟机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请求数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偏好逐请求准确率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 Recall@3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&gt;=88%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P95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&lt;=500ms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77.629ms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156.977ms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敏感实体 F1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&gt;=90%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自动化测试：Windows 164 项（通过）；V11 164 项（通过）。两个报告各自绑定被测版本，最终交付需核对源码摘要。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五项及附加安全门槛：Windows True；V11 True。敏感识别为实体级微平均，Windows TP/FP/FN=30/0/0。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旧 ABI 原生单探针返回 768 维向量，耗时 13390.615ms；模型身份未验证，不是原生 P95 或质量达标证据。向量数据库往返、真实 Agent/容器和独立 Judge 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数据原始 SHA256：51ce224491a4252b69d282138785b28f4a9b8a64212b512f587dd48bfbcd1a98。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原始报告：artifacts/verification/round5/windows/requests.json、artifacts/verification/round5/kylin_final/requests.json；完整来源摘要见 artifacts/verification/round5/evidence_summary.json。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延迟来自80个不同查询的nearest-rank P95，覆盖实际MemoryService.search的服务锁、检索和序列化；不预热，不含HTTP传输及Agent推理。10,000条合成记录不代表真实业务分布。冻结基线、偏好及敏感识别失败与修复过程均保留，见 docs/30_逐请求评测与冻结基线.md，未修改标签或复制请求以改变分母。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保留为历史标签诊断：标签含单条低证据输入，按当前晋升门槛有未达项，不能沿用旧满分。v3内容/模板族隔离及dev阈值校准继续作为独立检索回归，不替代上述五项。四档规模基准与HTTP/SQLite混合负载另报，不把热p99改称逐请求P95。</w:t>
      </w:r>
    </w:p>
    <w:p>
      <w:pPr>
        <w:pStyle w:val="Heading2"/>
      </w:pPr>
      <w:r>
        <w:t>14. 威胁模型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威胁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当前措施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剩余风险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跨租户串读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强制作用域、歧义拒绝、对抗测试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上层身份必须可信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提示注入污染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模式检测、降权、拒绝晋升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变体攻击需扩充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敏感信息持久化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正文/元数据递归脱敏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图像附件需另处理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失败工具误学习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状态降权、排除失败证据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工具可能伪报成功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未决冲突误回答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默认隔离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自动规则需专家监督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模糊指令误删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预览、确认、作用域、评测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批量操作需强审批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审计二次泄露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不记录原文和原始指令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 ID 仍属内部元数据</w:t>
            </w:r>
          </w:p>
        </w:tc>
      </w:tr>
    </w:tbl>
    <w:p>
      <w:pPr>
        <w:pStyle w:val="Heading2"/>
      </w:pPr>
      <w:r>
        <w:t>15. 方案特点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hAnsi="Microsoft YaHei" w:eastAsia="Microsoft YaHei"/>
          <w:sz w:val="21"/>
        </w:rPr>
        <w:t>从单标签画像升级为有证据、场景、时间和版本的多维偏好。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hAnsi="Microsoft YaHei" w:eastAsia="Microsoft YaHei"/>
          <w:sz w:val="21"/>
        </w:rPr>
        <w:t>将安全贯穿入口、生命周期、检索、遗忘和审计。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hAnsi="Microsoft YaHei" w:eastAsia="Microsoft YaHei"/>
          <w:sz w:val="21"/>
        </w:rPr>
        <w:t>用候选召回与向量缓存控制端侧时延，并保留可替换 SDK。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hAnsi="Microsoft YaHei" w:eastAsia="Microsoft YaHei"/>
          <w:sz w:val="21"/>
        </w:rPr>
        <w:t>冲突默认不可见、决策可追溯，不用矛盾拼接冒充融合。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hAnsi="Microsoft YaHei" w:eastAsia="Microsoft YaHei"/>
          <w:sz w:val="21"/>
        </w:rPr>
        <w:t>把误删、无答案、多报偏好纳入指标，避免小样本虚高。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hAnsi="Microsoft YaHei" w:eastAsia="Microsoft YaHei"/>
          <w:sz w:val="21"/>
        </w:rPr>
        <w:t>自动区分本地能力与外部未验收项，提高材料可信度。</w:t>
      </w:r>
    </w:p>
    <w:p>
      <w:pPr>
        <w:pStyle w:val="Heading2"/>
      </w:pPr>
      <w:r>
        <w:t>16. 外部闭环计划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hAnsi="Microsoft YaHei" w:eastAsia="Microsoft YaHei"/>
          <w:sz w:val="21"/>
        </w:rPr>
        <w:t>请出题方确认V11虚拟机部署形式、匹配的SDK模型/向量资源和正式评测口径。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hAnsi="Microsoft YaHei" w:eastAsia="Microsoft YaHei"/>
          <w:sz w:val="21"/>
        </w:rPr>
        <w:t>在获认可环境执行真实Agent/容器/独立Judge以及同一冻结五项，不沿用HashEmbedding原生性能。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hAnsi="Microsoft YaHei" w:eastAsia="Microsoft YaHei"/>
          <w:sz w:val="21"/>
        </w:rPr>
        <w:t>由未参与开发者保管独立盲测标签并出具结果。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hAnsi="Microsoft YaHei" w:eastAsia="Microsoft YaHei"/>
          <w:sz w:val="21"/>
        </w:rPr>
        <w:t>经书面同意完成真实案例，记录基线、任务级数据、负面结果和匿名化复核。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hAnsi="Microsoft YaHei" w:eastAsia="Microsoft YaHei"/>
          <w:sz w:val="21"/>
        </w:rPr>
        <w:t>核对平台审核、盖章报名表、邮件名称和回执。</w:t>
      </w:r>
    </w:p>
    <w:p>
      <w:pPr>
        <w:pStyle w:val="Heading2"/>
      </w:pPr>
      <w:r>
        <w:t>17. 结论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本方案把 OS Agent 记忆管理从历史堆叠改造成有作用域、有证据、有生命周期、有冲突治理、有遗忘审计的端侧闭环。准确状态为“Windows/V11虚拟机公开合成内部回归五项达标，旧ABI单探针成功；原生完整集成、独立盲测和赛事验收未完成”。正式交付保持INCOMPLETE，不自动提交或发送邮件。</w:t>
      </w:r>
    </w:p>
    <w:p>
      <w:pPr>
        <w:sectPr>
          <w:footerReference w:type="default" r:id="rId9"/>
          <w:pgSz w:w="12240" w:h="15840"/>
          <w:pgMar w:top="1361" w:right="141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第五轮逐请求与双环境验收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生成时间（UTC）：2026-09-07T12:47:07+00:00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公开合成冻结回归，不是第三方盲测或官方认证；两个环境均为 HashEmbedding 256 维、10,000 条记录、top_k=3、阈值 0.265，实际调用 MemoryService.search。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门槛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Windows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麒麟 V11 虚拟机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请求数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偏好逐请求准确率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 Recall@3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&gt;=88%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P95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&lt;=500ms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77.629ms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156.977ms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敏感实体 F1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&gt;=90%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自动化测试：Windows 164 项（通过）；V11 164 项（通过）。两个报告各自绑定被测版本，最终交付需核对源码摘要。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五项及附加安全门槛：Windows True；V11 True。敏感识别为实体级微平均，Windows TP/FP/FN=30/0/0。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旧 ABI 原生单探针返回 768 维向量，耗时 13390.615ms；模型身份未验证，不是原生 P95 或质量达标证据。向量数据库往返、真实 Agent/容器和独立 Judge 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数据原始 SHA256：51ce224491a4252b69d282138785b28f4a9b8a64212b512f587dd48bfbcd1a98。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原始报告：artifacts/verification/round5/windows/requests.json、artifacts/verification/round5/kylin_final/requests.json；完整来源摘要见 artifacts/verification/round5/evidence_summary.json。</w:t>
      </w:r>
    </w:p>
    <w:p>
      <w:pPr>
        <w:pStyle w:val="Heading2"/>
      </w:pPr>
      <w:r>
        <w:t>评分口径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偏好按每个请求的完整键值集合评分，多报或漏报都算错；提取和长期持久化授权分开。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召回为60个不同正例请求的 Recall@3；另有12个无答案、8个跨作用域请求，不能通过乱答提高召回。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冲突为60组独立存储上的检测与最终状态联合评分，包含应冲突及不应冲突的反例。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P95取80个不同查询的 nearest-rank，不预热、不调整单条阈值；含服务锁及结果序列化，不含HTTP传输或Agent推理。填充语料为合成干扰项，不代表真实业务分布。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敏感识别为50请求上的实体类型及精确值多重集；重复检测计FP，漏检计FN，另查脱敏泄漏。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持久化、入库、无答案、作用域和脱敏泄漏分别作为硬门槛；不降低授权或生命周期要求。</w:t>
      </w:r>
    </w:p>
    <w:p>
      <w:pPr>
        <w:pStyle w:val="Heading2"/>
      </w:pPr>
      <w:r>
        <w:t>迭代与证据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冻结基线见 docs/30_逐请求评测与冻结基线.md。首轮偏好70.59%、敏感F1 70.59%的失败、偏好迭代和后续全量质量迭代均保留在 round5；没有改标签、复制请求或更换分母。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V11磁盘安装、根文件系统、虚拟化和首轮临时目录失败详见 docs/31_麒麟V11客户机实测.md；SDK新旧ABI和真实探针详见 docs/27_真实SDK接入与证据边界.md。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v1/v2旧标签诊断及v3历史检索数据继续保留，不沿用旧满分宣称，也不为绿灯削弱晋升门槛。</w:t>
      </w:r>
    </w:p>
    <w:p>
      <w:pPr>
        <w:pStyle w:val="Heading2"/>
      </w:pPr>
      <w:r>
        <w:t>复现</w:t>
      </w:r>
    </w:p>
    <w:p>
      <w:pPr>
        <w:pStyle w:val="NoSpacing"/>
      </w:pPr>
      <w:r>
        <w:rPr>
          <w:rFonts w:ascii="Consolas" w:hAnsi="Consolas"/>
          <w:sz w:val="16"/>
        </w:rPr>
        <w:t>python -S -m unittest discover -s tests -v</w:t>
        <w:br/>
        <w:t>python -X utf8 -S scripts/evaluate_requests.py --size 10000 --require-frozen --output artifacts/runtime/requests.json</w:t>
        <w:br/>
        <w:t>python -S scripts/verify_release.py --artifact-dir artifacts/runtime/release --sizes 100,1000,5000,10000 --rounds 30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实际V11客户机使用 env TMPDIR=/var/tmp python3 -S scripts/verify_kylin_guest.py --output &lt;新目录&gt;。不能在Windows执行后把报告名改成麒麟结果。</w:t>
      </w:r>
    </w:p>
    <w:p>
      <w:pPr>
        <w:pStyle w:val="Heading2"/>
      </w:pPr>
      <w:r>
        <w:t>外部未完成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银河麒麟V11，SDK为推荐项；V11虚拟机实测不等于出题方认可部署形式。第三方盲测、正式Agent/Judge、匹配原生模型/向量资源、授权案例、不超过7分钟的最终视频复核、平台审核、盖章报名表和提交回执仍需完成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本地发布总验收：True（null表示尚未运行最终验收）。正式提交保持 INCOMPLETE，competition_ready=false，不自动发送邮件。</w:t>
      </w:r>
    </w:p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OS Agent 记忆优化 · 第五轮内部验证 · 结论边界见正文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Agent 多源融合记忆优化系统：技术方案与测试报告</dc:title>
  <dc:subject>挑战杯揭榜挂帅 XA-202612 第五轮内部验证材料</dc:subject>
  <dc:creator/>
  <cp:keywords/>
  <dc:description>由仓库脚本从 Markdown 正文生成，可编辑；不构成真实麒麟 SDK 验收。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