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7A14A" w14:textId="77777777" w:rsidR="003E47DC" w:rsidRDefault="00000000">
      <w:pPr>
        <w:pStyle w:val="Heading1"/>
      </w:pPr>
      <w:bookmarkStart w:id="0" w:name="Xc437a10f746444dc65058ab061c128d109d5251"/>
      <w:r>
        <w:t>The New Rules of Digital Authority: Mastering Brand Positioning in the AI Era</w:t>
      </w:r>
    </w:p>
    <w:p w14:paraId="12C380E8" w14:textId="77777777" w:rsidR="003E47DC" w:rsidRDefault="00000000">
      <w:pPr>
        <w:pStyle w:val="FirstParagraph"/>
      </w:pPr>
      <w:r>
        <w:rPr>
          <w:b/>
          <w:bCs/>
        </w:rPr>
        <w:t>The foundational principles of brand management are being quietly, but seismically, rewritten. For generations, corporate leaders relied on a predictable playbook: control the message, manage the media cycle, and react to crises with carefully crafted statements. That era is over. Today, the primary gatekeeper of your brand’s reputation is no longer a journalist or a public relations firm; it is an algorithm.</w:t>
      </w:r>
    </w:p>
    <w:p w14:paraId="713502D8" w14:textId="77777777" w:rsidR="003E47DC" w:rsidRDefault="00000000">
      <w:pPr>
        <w:pStyle w:val="BodyText"/>
      </w:pPr>
      <w:r>
        <w:t>Artificial intelligence, in the form of large language models (LLMs) and sophisticated search engines, has become the world’s de facto information synthesiser. When an investor, a potential partner, a regulator, or a key client wants to understand your company, their first interaction is not with your website or your latest press release. It is with an AI-generated summary, a knowledge panel, or a conversational response that has already processed, weighted, and interpreted every piece of publicly available data about you.</w:t>
      </w:r>
    </w:p>
    <w:p w14:paraId="19BB0C03" w14:textId="1881A562" w:rsidR="003E47DC" w:rsidRDefault="00000000">
      <w:pPr>
        <w:pStyle w:val="BodyText"/>
      </w:pPr>
      <w:r>
        <w:t>This shift represents the single greatest challenge</w:t>
      </w:r>
      <w:r w:rsidR="00EB5CF3">
        <w:t xml:space="preserve">, </w:t>
      </w:r>
      <w:r>
        <w:t>and opportunity</w:t>
      </w:r>
      <w:r w:rsidR="00EB5CF3">
        <w:t xml:space="preserve">, </w:t>
      </w:r>
      <w:r>
        <w:t xml:space="preserve">for corporate leadership in the modern age. Organisations that continue to operate with a reactive, crisis-communications mindset are not just falling behind; they are ceding control of their own narrative to a non-human intelligence. In this new landscape, brand authority is not built through messaging; it is architected through a deliberate, pre-emptive, and technically sophisticated strategy of </w:t>
      </w:r>
      <w:r>
        <w:rPr>
          <w:b/>
          <w:bCs/>
        </w:rPr>
        <w:t>digital pre-seeding</w:t>
      </w:r>
      <w:r>
        <w:t>.</w:t>
      </w:r>
    </w:p>
    <w:p w14:paraId="37C8862A" w14:textId="77777777" w:rsidR="003E47DC" w:rsidRDefault="00000000">
      <w:r>
        <w:pict w14:anchorId="2EC026CE">
          <v:rect id="_x0000_i1034" style="width:0;height:1.5pt" o:hralign="center" o:hrstd="t" o:hr="t"/>
        </w:pict>
      </w:r>
    </w:p>
    <w:p w14:paraId="22CFC024" w14:textId="77777777" w:rsidR="003E47DC" w:rsidRDefault="00000000">
      <w:pPr>
        <w:pStyle w:val="Heading2"/>
      </w:pPr>
      <w:bookmarkStart w:id="1" w:name="the-flaw-of-the-reactive-stance"/>
      <w:r>
        <w:t>The Flaw of the Reactive Stance</w:t>
      </w:r>
    </w:p>
    <w:p w14:paraId="170AF87A" w14:textId="77777777" w:rsidR="003E47DC" w:rsidRDefault="00000000">
      <w:pPr>
        <w:pStyle w:val="FirstParagraph"/>
      </w:pPr>
      <w:r>
        <w:t>The traditional approach to brand positioning was built on the flawed premise that an organisation could shape perception at the moment a story broke. It was a strategy of defence, reliant on press releases, media relationships, and the ability to inject a counter-narrative into an existing conversation. In the age of AI, this is a catastrophic vulnerability.</w:t>
      </w:r>
    </w:p>
    <w:p w14:paraId="1AEB1A2B" w14:textId="77777777" w:rsidR="003E47DC" w:rsidRDefault="00000000">
      <w:pPr>
        <w:pStyle w:val="BodyText"/>
      </w:pPr>
      <w:r>
        <w:t>AI models do not wait for your statement. They build their understanding of your brand continuously, drawing from a vast and diverse corpus of information that includes:</w:t>
      </w:r>
    </w:p>
    <w:p w14:paraId="48579FCA" w14:textId="77777777" w:rsidR="003E47DC" w:rsidRDefault="00000000">
      <w:pPr>
        <w:pStyle w:val="Compact"/>
        <w:numPr>
          <w:ilvl w:val="0"/>
          <w:numId w:val="2"/>
        </w:numPr>
      </w:pPr>
      <w:r>
        <w:rPr>
          <w:b/>
          <w:bCs/>
        </w:rPr>
        <w:t>Historical Media Coverage:</w:t>
      </w:r>
      <w:r>
        <w:t xml:space="preserve"> Both positive and negative, weighted by the perceived authority of the source.</w:t>
      </w:r>
    </w:p>
    <w:p w14:paraId="6499DCC0" w14:textId="77777777" w:rsidR="003E47DC" w:rsidRDefault="00000000">
      <w:pPr>
        <w:pStyle w:val="Compact"/>
        <w:numPr>
          <w:ilvl w:val="0"/>
          <w:numId w:val="2"/>
        </w:numPr>
      </w:pPr>
      <w:r>
        <w:rPr>
          <w:b/>
          <w:bCs/>
        </w:rPr>
        <w:t>Financial Filings and Analyst Reports:</w:t>
      </w:r>
      <w:r>
        <w:t xml:space="preserve"> Structured data that offers a quantitative view of performance.</w:t>
      </w:r>
    </w:p>
    <w:p w14:paraId="7DB69FD1" w14:textId="77777777" w:rsidR="003E47DC" w:rsidRDefault="00000000">
      <w:pPr>
        <w:pStyle w:val="Compact"/>
        <w:numPr>
          <w:ilvl w:val="0"/>
          <w:numId w:val="2"/>
        </w:numPr>
      </w:pPr>
      <w:r>
        <w:rPr>
          <w:b/>
          <w:bCs/>
        </w:rPr>
        <w:t>Academic Papers and Industry Journals:</w:t>
      </w:r>
      <w:r>
        <w:t xml:space="preserve"> High-authority content that shapes the intellectual context around your market.</w:t>
      </w:r>
    </w:p>
    <w:p w14:paraId="621E0E9C" w14:textId="77777777" w:rsidR="003E47DC" w:rsidRDefault="00000000">
      <w:pPr>
        <w:pStyle w:val="Compact"/>
        <w:numPr>
          <w:ilvl w:val="0"/>
          <w:numId w:val="2"/>
        </w:numPr>
      </w:pPr>
      <w:r>
        <w:rPr>
          <w:b/>
          <w:bCs/>
        </w:rPr>
        <w:t>Legal Rulings and Public Records:</w:t>
      </w:r>
      <w:r>
        <w:t xml:space="preserve"> Factual, high-impact data points that are difficult to dispute.</w:t>
      </w:r>
    </w:p>
    <w:p w14:paraId="36234FEA" w14:textId="77777777" w:rsidR="003E47DC" w:rsidRDefault="00000000">
      <w:pPr>
        <w:pStyle w:val="Compact"/>
        <w:numPr>
          <w:ilvl w:val="0"/>
          <w:numId w:val="2"/>
        </w:numPr>
      </w:pPr>
      <w:r>
        <w:rPr>
          <w:b/>
          <w:bCs/>
        </w:rPr>
        <w:t>Social Media Sentiment and Online Forums:</w:t>
      </w:r>
      <w:r>
        <w:t xml:space="preserve"> Unstructured data that provides a real-time, albeit noisy, measure of public opinion.</w:t>
      </w:r>
    </w:p>
    <w:p w14:paraId="03BD844D" w14:textId="2663B4CB" w:rsidR="003E47DC" w:rsidRDefault="00000000">
      <w:pPr>
        <w:pStyle w:val="FirstParagraph"/>
      </w:pPr>
      <w:r>
        <w:lastRenderedPageBreak/>
        <w:t>By the time a high-stakes event occurs</w:t>
      </w:r>
      <w:r w:rsidR="00EB5CF3">
        <w:t xml:space="preserve">, </w:t>
      </w:r>
      <w:r>
        <w:t>be it a merger, a leadership change, a legal dispute, or a market downturn</w:t>
      </w:r>
      <w:r w:rsidR="00EB5CF3">
        <w:t xml:space="preserve">, </w:t>
      </w:r>
      <w:r>
        <w:t>the AI has already formed a baseline conclusion about your organisation’s character, competence, and credibility. When it is prompted with a query, it does not start its research from scratch; it retrieves and refines its pre-existing model.</w:t>
      </w:r>
    </w:p>
    <w:p w14:paraId="18892B9B" w14:textId="77777777" w:rsidR="003E47DC" w:rsidRDefault="00000000">
      <w:pPr>
        <w:pStyle w:val="BodyText"/>
      </w:pPr>
      <w:r>
        <w:t>If your digital ecosystem is sparse, littered with negative legacy content, or lacks a coherent, authoritative narrative, the AI’s summary will inevitably reflect that. Your reactive press release will be, at best, a single, late-arriving data point in a sea of established information. You have lost control of the narrative before you have even attempted to shape it.</w:t>
      </w:r>
    </w:p>
    <w:p w14:paraId="615AA489" w14:textId="77777777" w:rsidR="003E47DC" w:rsidRDefault="00000000">
      <w:pPr>
        <w:pStyle w:val="Heading2"/>
      </w:pPr>
      <w:bookmarkStart w:id="2" w:name="Xd3a25cd8e706587bc74b957a02ca18b7aa650ba"/>
      <w:bookmarkEnd w:id="1"/>
      <w:r>
        <w:t>The Proactive Framework: Architecting Your Digital Twin</w:t>
      </w:r>
    </w:p>
    <w:p w14:paraId="6D6703B1" w14:textId="6F90F054" w:rsidR="003E47DC" w:rsidRDefault="00000000">
      <w:pPr>
        <w:pStyle w:val="FirstParagraph"/>
      </w:pPr>
      <w:r>
        <w:t xml:space="preserve">Winning in the AI era requires a fundamental shift from </w:t>
      </w:r>
      <w:r>
        <w:rPr>
          <w:i/>
          <w:iCs/>
        </w:rPr>
        <w:t>messaging</w:t>
      </w:r>
      <w:r>
        <w:t xml:space="preserve"> to </w:t>
      </w:r>
      <w:r>
        <w:rPr>
          <w:i/>
          <w:iCs/>
        </w:rPr>
        <w:t>architecture</w:t>
      </w:r>
      <w:r>
        <w:t>. It involves proactively building a comprehensive, high</w:t>
      </w:r>
      <w:r w:rsidR="00EB5CF3">
        <w:t xml:space="preserve"> </w:t>
      </w:r>
      <w:r>
        <w:t>authority digital ecosystem that becomes the definitive source of truth about your organisation. This is not SEO as we know it; it is a multi-disciplinary strategy that merges strategic communications, legal thinking, and data science. This “digital twin” of your brand’s reputation must be meticulously constructed long before it is ever needed.</w:t>
      </w:r>
    </w:p>
    <w:p w14:paraId="24059B08" w14:textId="77777777" w:rsidR="003E47DC" w:rsidRDefault="00000000">
      <w:pPr>
        <w:pStyle w:val="BodyText"/>
      </w:pPr>
      <w:r>
        <w:t>This strategic framework is built on three core pillars:</w:t>
      </w:r>
    </w:p>
    <w:p w14:paraId="061953F5" w14:textId="77777777" w:rsidR="003E47DC" w:rsidRDefault="00000000">
      <w:pPr>
        <w:pStyle w:val="Heading4"/>
      </w:pPr>
      <w:bookmarkStart w:id="3" w:name="X125d958448c99dd71ec537b45127f756d5d44cc"/>
      <w:r>
        <w:t>1. Foundational Authority Content (The Bedrock)</w:t>
      </w:r>
    </w:p>
    <w:p w14:paraId="14B68D83" w14:textId="77777777" w:rsidR="003E47DC" w:rsidRDefault="00000000">
      <w:pPr>
        <w:pStyle w:val="FirstParagraph"/>
      </w:pPr>
      <w:r>
        <w:t>The first step is to populate the digital landscape with high-quality, definitive content that addresses the core components of your brand’s identity. This content must be created not for ephemeral marketing campaigns, but as a permanent, encyclopedic resource.</w:t>
      </w:r>
    </w:p>
    <w:p w14:paraId="3A5F9436" w14:textId="68FF3AA9" w:rsidR="003E47DC" w:rsidRDefault="00000000">
      <w:pPr>
        <w:pStyle w:val="Compact"/>
        <w:numPr>
          <w:ilvl w:val="0"/>
          <w:numId w:val="3"/>
        </w:numPr>
      </w:pPr>
      <w:r>
        <w:rPr>
          <w:b/>
          <w:bCs/>
        </w:rPr>
        <w:t>Executive Biographies and Philosophies:</w:t>
      </w:r>
      <w:r>
        <w:t xml:space="preserve"> Detailed, professionally written profiles of key leaders that go beyond a simple CV. These should explore their vision, decision</w:t>
      </w:r>
      <w:r w:rsidR="00EB5CF3">
        <w:t xml:space="preserve"> </w:t>
      </w:r>
      <w:r>
        <w:t>making philosophy, and track record of success. The goal is to answer the query “Who is [Executive Name]?” so comprehensively that AI models adopt your narrative as the primary source.</w:t>
      </w:r>
    </w:p>
    <w:p w14:paraId="7FC5A93D" w14:textId="3857B47F" w:rsidR="003E47DC" w:rsidRDefault="00000000">
      <w:pPr>
        <w:pStyle w:val="Compact"/>
        <w:numPr>
          <w:ilvl w:val="0"/>
          <w:numId w:val="3"/>
        </w:numPr>
      </w:pPr>
      <w:r>
        <w:rPr>
          <w:b/>
          <w:bCs/>
        </w:rPr>
        <w:t>Corporate History and Vision:</w:t>
      </w:r>
      <w:r>
        <w:t xml:space="preserve"> A </w:t>
      </w:r>
      <w:r w:rsidR="00EB5CF3">
        <w:t>well-researched</w:t>
      </w:r>
      <w:r>
        <w:t>, authoritative account of your company’s journey, its mission, and its strategic vision. This is not marketing copy; it is a foundational document that frames your company’s purpose and trajectory.</w:t>
      </w:r>
    </w:p>
    <w:p w14:paraId="5CFA9041" w14:textId="76BA1E59" w:rsidR="003E47DC" w:rsidRDefault="00000000">
      <w:pPr>
        <w:pStyle w:val="Compact"/>
        <w:numPr>
          <w:ilvl w:val="0"/>
          <w:numId w:val="3"/>
        </w:numPr>
      </w:pPr>
      <w:r>
        <w:rPr>
          <w:b/>
          <w:bCs/>
        </w:rPr>
        <w:t>Methodology and White Papers:</w:t>
      </w:r>
      <w:r>
        <w:t xml:space="preserve"> In-depth articles and white papers that establish your organisation as a thought leader on the key issues in your industry. This content demonstrates expertise and provides high</w:t>
      </w:r>
      <w:r w:rsidR="00EB5CF3">
        <w:t xml:space="preserve"> </w:t>
      </w:r>
      <w:r>
        <w:t>authority material for AIs to reference when defining your market position.</w:t>
      </w:r>
    </w:p>
    <w:p w14:paraId="137CFAA3" w14:textId="4DD941A3" w:rsidR="003E47DC" w:rsidRDefault="00000000">
      <w:pPr>
        <w:pStyle w:val="FirstParagraph"/>
      </w:pPr>
      <w:r>
        <w:t>This content must be placed in high-authority locations</w:t>
      </w:r>
      <w:r w:rsidR="00EB5CF3">
        <w:t xml:space="preserve">, </w:t>
      </w:r>
      <w:r>
        <w:t>your own corporate website, respected industry publications, academic repositories, and the personal LinkedIn profiles of your leadership. The goal is to create a web of interlinked, authoritative sources that AI systems will learn to trust.</w:t>
      </w:r>
    </w:p>
    <w:p w14:paraId="3CA7FDB5" w14:textId="77777777" w:rsidR="003E47DC" w:rsidRDefault="00000000">
      <w:pPr>
        <w:pStyle w:val="Heading4"/>
      </w:pPr>
      <w:bookmarkStart w:id="4" w:name="X0525ee627f9792f6e677afc1a55d5c808e38614"/>
      <w:bookmarkEnd w:id="3"/>
      <w:r>
        <w:lastRenderedPageBreak/>
        <w:t>2. Pre-emptive Scenario Planning (The Scaffolding)</w:t>
      </w:r>
    </w:p>
    <w:p w14:paraId="13BCCEF7" w14:textId="021111A5" w:rsidR="003E47DC" w:rsidRDefault="00000000">
      <w:pPr>
        <w:pStyle w:val="FirstParagraph"/>
      </w:pPr>
      <w:r>
        <w:t>With the foundation in place, the next step is to anticipate the future. This involves a rigorous process of identifying potential high</w:t>
      </w:r>
      <w:r w:rsidR="00EB5CF3">
        <w:t xml:space="preserve"> </w:t>
      </w:r>
      <w:r>
        <w:t>stakes scenarios and proactively creating content that frames them in your favour.</w:t>
      </w:r>
    </w:p>
    <w:p w14:paraId="4D5C94C6" w14:textId="77777777" w:rsidR="003E47DC" w:rsidRDefault="00000000">
      <w:pPr>
        <w:pStyle w:val="BodyText"/>
      </w:pPr>
      <w:r>
        <w:t>This requires a strategic, almost adversarial, mindset. Your team must ask:</w:t>
      </w:r>
    </w:p>
    <w:p w14:paraId="73C44EDC" w14:textId="77777777" w:rsidR="003E47DC" w:rsidRDefault="00000000">
      <w:pPr>
        <w:pStyle w:val="Compact"/>
        <w:numPr>
          <w:ilvl w:val="0"/>
          <w:numId w:val="4"/>
        </w:numPr>
      </w:pPr>
      <w:r>
        <w:t>What are the most challenging questions an investigative journalist or a hostile competitor could ask?</w:t>
      </w:r>
    </w:p>
    <w:p w14:paraId="4D125372" w14:textId="77777777" w:rsidR="003E47DC" w:rsidRDefault="00000000">
      <w:pPr>
        <w:pStyle w:val="Compact"/>
        <w:numPr>
          <w:ilvl w:val="0"/>
          <w:numId w:val="4"/>
        </w:numPr>
      </w:pPr>
      <w:r>
        <w:t>What are the potential points of vulnerability in an upcoming M&amp;A deal or leadership transition?</w:t>
      </w:r>
    </w:p>
    <w:p w14:paraId="53180A44" w14:textId="77777777" w:rsidR="003E47DC" w:rsidRDefault="00000000">
      <w:pPr>
        <w:pStyle w:val="Compact"/>
        <w:numPr>
          <w:ilvl w:val="0"/>
          <w:numId w:val="4"/>
        </w:numPr>
      </w:pPr>
      <w:r>
        <w:t>What are the core arguments in a potential legal dispute?</w:t>
      </w:r>
    </w:p>
    <w:p w14:paraId="5C4EA1FA" w14:textId="063C6343" w:rsidR="003E47DC" w:rsidRDefault="00000000">
      <w:pPr>
        <w:pStyle w:val="FirstParagraph"/>
      </w:pPr>
      <w:r>
        <w:t>For each scenario, you must develop a library of “peacetime” content that provides context, demonstrates competence, and subtly inoculates against negative interpretations. For example, if your company is preparing for a complex international merger, you should pre-seed the digital environment with articles on the challenges of cross-border integration and the importance of robust corporate governance</w:t>
      </w:r>
      <w:r w:rsidR="00EB5CF3">
        <w:t xml:space="preserve">, </w:t>
      </w:r>
      <w:r>
        <w:t>authored by your executives.</w:t>
      </w:r>
    </w:p>
    <w:p w14:paraId="4FA8D467" w14:textId="77777777" w:rsidR="003E47DC" w:rsidRDefault="00000000">
      <w:pPr>
        <w:pStyle w:val="BodyText"/>
      </w:pPr>
      <w:r>
        <w:t>When the merger is announced, AI models will draw on this pre-existing context, framing their summaries around the concepts of strategic foresight and expert navigation rather than potential conflict. You are not reacting to the news; you have already built the intellectual framework through which the news will be interpreted.</w:t>
      </w:r>
    </w:p>
    <w:p w14:paraId="1AE9526E" w14:textId="77777777" w:rsidR="003E47DC" w:rsidRDefault="00000000">
      <w:pPr>
        <w:pStyle w:val="Heading4"/>
      </w:pPr>
      <w:bookmarkStart w:id="5" w:name="X990d0cd0a572c474941dcde4b1f04a788878abd"/>
      <w:bookmarkEnd w:id="4"/>
      <w:r>
        <w:t>3. Technical and Semantic Optimisation (The Wiring)</w:t>
      </w:r>
    </w:p>
    <w:p w14:paraId="040C05BB" w14:textId="77777777" w:rsidR="003E47DC" w:rsidRDefault="00000000">
      <w:pPr>
        <w:pStyle w:val="FirstParagraph"/>
      </w:pPr>
      <w:r>
        <w:t>This is the most technically sophisticated layer. It is not enough to simply write the content; it must be structured in a way that is perfectly legible and interpretable by machines.</w:t>
      </w:r>
    </w:p>
    <w:p w14:paraId="5C447A26" w14:textId="748DFFB2" w:rsidR="003E47DC" w:rsidRDefault="00000000">
      <w:pPr>
        <w:pStyle w:val="Compact"/>
        <w:numPr>
          <w:ilvl w:val="0"/>
          <w:numId w:val="5"/>
        </w:numPr>
      </w:pPr>
      <w:r>
        <w:rPr>
          <w:b/>
          <w:bCs/>
        </w:rPr>
        <w:t>Entity Recognition:</w:t>
      </w:r>
      <w:r>
        <w:t xml:space="preserve"> Ensure that AI models can clearly identify and differentiate the key entities in your brand’s universe</w:t>
      </w:r>
      <w:r w:rsidR="00697773">
        <w:t xml:space="preserve">, </w:t>
      </w:r>
      <w:r>
        <w:t>your company, your products, your executives, and your competitors. This involves using structured data (like Schema.org markup) to explicitly define these relationships.</w:t>
      </w:r>
    </w:p>
    <w:p w14:paraId="4A0EEBE1" w14:textId="77777777" w:rsidR="003E47DC" w:rsidRDefault="00000000">
      <w:pPr>
        <w:pStyle w:val="Compact"/>
        <w:numPr>
          <w:ilvl w:val="0"/>
          <w:numId w:val="5"/>
        </w:numPr>
      </w:pPr>
      <w:r>
        <w:rPr>
          <w:b/>
          <w:bCs/>
        </w:rPr>
        <w:t>Semantic SEO:</w:t>
      </w:r>
      <w:r>
        <w:t xml:space="preserve"> Move beyond simple keywords to focus on the underlying meaning and intent of queries. Content should be optimised to answer the sophisticated, multi-part questions that stakeholders are likely to ask. This includes building out comprehensive FAQ sections and “explainer” articles that AI models can easily convert into direct answers.</w:t>
      </w:r>
    </w:p>
    <w:p w14:paraId="397BFC0B" w14:textId="77777777" w:rsidR="003E47DC" w:rsidRDefault="00000000">
      <w:pPr>
        <w:pStyle w:val="Compact"/>
        <w:numPr>
          <w:ilvl w:val="0"/>
          <w:numId w:val="5"/>
        </w:numPr>
      </w:pPr>
      <w:r>
        <w:rPr>
          <w:b/>
          <w:bCs/>
        </w:rPr>
        <w:t>Algorithmic-Friendly Formatting:</w:t>
      </w:r>
      <w:r>
        <w:t xml:space="preserve"> Use clear, logical headings, concise paragraphs, and bullet points to make your content easy for machines to parse and synthesise. Long, unstructured prose is a liability in the AI era. The easier you make it for the AI to understand your argument, the more likely it is to adopt it.</w:t>
      </w:r>
    </w:p>
    <w:p w14:paraId="6480FBA6" w14:textId="77777777" w:rsidR="003E47DC" w:rsidRDefault="00000000">
      <w:r>
        <w:pict w14:anchorId="1C9D7645">
          <v:rect id="_x0000_i1035" style="width:0;height:1.5pt" o:hralign="center" o:hrstd="t" o:hr="t"/>
        </w:pict>
      </w:r>
    </w:p>
    <w:p w14:paraId="4342FE59" w14:textId="77777777" w:rsidR="003E47DC" w:rsidRDefault="00000000">
      <w:pPr>
        <w:pStyle w:val="Heading2"/>
      </w:pPr>
      <w:bookmarkStart w:id="6" w:name="X53b3c201773f6eeaef9c126852a337cf7aadf89"/>
      <w:bookmarkEnd w:id="2"/>
      <w:bookmarkEnd w:id="5"/>
      <w:r>
        <w:lastRenderedPageBreak/>
        <w:t>The Strategic Dividend: From Defence to Dominance</w:t>
      </w:r>
    </w:p>
    <w:p w14:paraId="7C247D83" w14:textId="77777777" w:rsidR="003E47DC" w:rsidRDefault="00000000">
      <w:pPr>
        <w:pStyle w:val="FirstParagraph"/>
      </w:pPr>
      <w:r>
        <w:t>The rewards of a successful digital pre-seeding strategy are profound and enduring. They move an organisation from a perpetual state of defensive communication to a position of quiet, confident narrative control.</w:t>
      </w:r>
    </w:p>
    <w:p w14:paraId="1EEFFAFC" w14:textId="77777777" w:rsidR="003E47DC" w:rsidRDefault="00000000">
      <w:pPr>
        <w:pStyle w:val="BodyText"/>
      </w:pPr>
      <w:r>
        <w:rPr>
          <w:b/>
          <w:bCs/>
        </w:rPr>
        <w:t>1. Unassailable First Impressions:</w:t>
      </w:r>
      <w:r>
        <w:t xml:space="preserve"> By controlling the foundational information that AI models use to build their understanding, you ensure that the first answer a stakeholder receives is the one you wrote. This creates a powerful and resilient “reputational moat” that is incredibly difficult for competitors or critics to penetrate.</w:t>
      </w:r>
    </w:p>
    <w:p w14:paraId="777C5AB4" w14:textId="77777777" w:rsidR="003E47DC" w:rsidRDefault="00000000">
      <w:pPr>
        <w:pStyle w:val="BodyText"/>
      </w:pPr>
      <w:r>
        <w:rPr>
          <w:b/>
          <w:bCs/>
        </w:rPr>
        <w:t>2. Crisis Mitigation:</w:t>
      </w:r>
      <w:r>
        <w:t xml:space="preserve"> When a real crisis does occur, it lands in a carefully prepared environment. The negative event becomes a single data point weighed against a vast ecosystem of positive, authoritative content. The AI-generated summaries are therefore more likely to be balanced and contextual, rather than sensationalist and damaging. You have given the algorithm the tools to provide a more nuanced perspective.</w:t>
      </w:r>
    </w:p>
    <w:p w14:paraId="78B09E54" w14:textId="77777777" w:rsidR="003E47DC" w:rsidRDefault="00000000">
      <w:pPr>
        <w:pStyle w:val="BodyText"/>
      </w:pPr>
      <w:r>
        <w:rPr>
          <w:b/>
          <w:bCs/>
        </w:rPr>
        <w:t>3. Enhanced Strategic Agility:</w:t>
      </w:r>
      <w:r>
        <w:t xml:space="preserve"> With a robust digital architecture in place, the organisation can move faster and more decisively. During M&amp;A, leadership changes, or market entries, the communications strategy is no longer about “catching up” but about activating a pre-positioned information asset. This allows the leadership team to focus on the strategic initiative itself, confident that the narrative framework is already secure.</w:t>
      </w:r>
    </w:p>
    <w:p w14:paraId="2AB6EEEF" w14:textId="77777777" w:rsidR="003E47DC" w:rsidRDefault="00000000">
      <w:pPr>
        <w:pStyle w:val="Heading2"/>
      </w:pPr>
      <w:bookmarkStart w:id="7" w:name="the-new-mandate-for-leadership"/>
      <w:bookmarkEnd w:id="6"/>
      <w:r>
        <w:t>The New Mandate for Leadership</w:t>
      </w:r>
    </w:p>
    <w:p w14:paraId="46F90863" w14:textId="77777777" w:rsidR="003E47DC" w:rsidRDefault="00000000">
      <w:pPr>
        <w:pStyle w:val="FirstParagraph"/>
      </w:pPr>
      <w:r>
        <w:t>Mastering the art and science of digital pre-seeding is no longer an optional skill for a communications department; it is a core competency of modern corporate leadership. It requires a fundamental shift in mindset: from short-term messaging campaigns to long-term architectural projects; from reacting to the news cycle to pre-emptively shaping the knowledge graph; from managing media to cultivating algorithms.</w:t>
      </w:r>
    </w:p>
    <w:p w14:paraId="5AC39554" w14:textId="77777777" w:rsidR="003E47DC" w:rsidRDefault="00000000">
      <w:pPr>
        <w:pStyle w:val="BodyText"/>
      </w:pPr>
      <w:r>
        <w:t>The leaders who understand this new reality will build brands that are not just resilient, but dominant. They will command the respect of their stakeholders, the confidence of the market, and the trust of the algorithms that now shape our world. They recognise that in the 21st century, true authority is not merely declared; it is architected.</w:t>
      </w:r>
    </w:p>
    <w:bookmarkEnd w:id="0"/>
    <w:bookmarkEnd w:id="7"/>
    <w:p w14:paraId="421B5CB3" w14:textId="560A2053" w:rsidR="003E47DC" w:rsidRDefault="003E47DC" w:rsidP="008F4B94"/>
    <w:sectPr w:rsidR="003E47D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BCD51" w14:textId="77777777" w:rsidR="00C31978" w:rsidRDefault="00C31978">
      <w:pPr>
        <w:spacing w:after="0"/>
      </w:pPr>
      <w:r>
        <w:separator/>
      </w:r>
    </w:p>
  </w:endnote>
  <w:endnote w:type="continuationSeparator" w:id="0">
    <w:p w14:paraId="6A875FE9" w14:textId="77777777" w:rsidR="00C31978" w:rsidRDefault="00C319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60D62" w14:textId="77777777" w:rsidR="00C31978" w:rsidRDefault="00C31978">
      <w:r>
        <w:separator/>
      </w:r>
    </w:p>
  </w:footnote>
  <w:footnote w:type="continuationSeparator" w:id="0">
    <w:p w14:paraId="3241FAED" w14:textId="77777777" w:rsidR="00C31978" w:rsidRDefault="00C31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018FC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26C040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50967850">
    <w:abstractNumId w:val="0"/>
  </w:num>
  <w:num w:numId="2" w16cid:durableId="1177423592">
    <w:abstractNumId w:val="1"/>
  </w:num>
  <w:num w:numId="3" w16cid:durableId="515653656">
    <w:abstractNumId w:val="1"/>
  </w:num>
  <w:num w:numId="4" w16cid:durableId="1314876117">
    <w:abstractNumId w:val="1"/>
  </w:num>
  <w:num w:numId="5" w16cid:durableId="169018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47DC"/>
    <w:rsid w:val="003E47DC"/>
    <w:rsid w:val="00697773"/>
    <w:rsid w:val="006F3251"/>
    <w:rsid w:val="008F4B94"/>
    <w:rsid w:val="009D4218"/>
    <w:rsid w:val="00C31978"/>
    <w:rsid w:val="00EB5CF3"/>
    <w:rsid w:val="00F5142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36AE"/>
  <w15:docId w15:val="{B8CFCAD5-C233-4521-8A9E-7FCB3A75F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Jacobs</dc:creator>
  <cp:keywords/>
  <cp:lastModifiedBy>Tim Jacobs</cp:lastModifiedBy>
  <cp:revision>2</cp:revision>
  <dcterms:created xsi:type="dcterms:W3CDTF">2025-10-25T09:24:00Z</dcterms:created>
  <dcterms:modified xsi:type="dcterms:W3CDTF">2025-10-25T09:24:00Z</dcterms:modified>
</cp:coreProperties>
</file>