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MEETING PREP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17"/>
                <w:szCs w:val="17"/>
              </w:rPr>
              <w:t xml:space="preserve">UC College of Nursing  ·  Personal Reference Sheet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If someone asks "What is this?"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"Cincinnati Civic Data synthesizes public data so residents, advocates, and students understand what's happening in a neighborhood -- not just that something is happening. It covers crime, housing, health, transit, and environmental risk across all 52 Cincinnati neighborhoods."</w:t>
            </w:r>
          </w:p>
        </w:tc>
      </w:tr>
    </w:tbl>
    <w:p>
      <w:pPr>
        <w:spacing w:after="0" w:before="10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E6DA" w:sz="4"/>
              <w:left w:val="single" w:color="99E6DA" w:sz="4"/>
              <w:bottom w:val="single" w:color="99E6DA" w:sz="4"/>
              <w:right w:val="single" w:color="99E6DA" w:sz="4"/>
            </w:tcBorders>
            <w:shd w:fill="F0FD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OPEN WITH THIS -- before you touch the laptop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"Before I show you around, I'd love to understand what the community data project actually looks like today -- what students do with what they gather, and where it gets hard."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Then listen. Let them define the problem before you show a solution.</w:t>
            </w:r>
          </w:p>
        </w:tc>
      </w:tr>
    </w:tbl>
    <w:p>
      <w:pPr>
        <w:spacing w:after="0" w:before="100"/>
        <w:jc w:val="left"/>
      </w:pP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DEMO STOPS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1 -- </w:t>
            </w: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1015 Rutledge Ave  ·  Price Hill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Lead risk: Show lead service line card (GCWW data)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Health equity: Income/poverty by race in Neighborhood Profiles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Transit: Bus stop coverage and equity chart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Framing: "This is the context a student doesn't have before they arrive"</w:t>
            </w:r>
          </w:p>
        </w:tc>
      </w:tr>
    </w:tbl>
    <w:p>
      <w:pPr>
        <w:spacing w:after="0" w:before="6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2 -- </w:t>
            </w: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3230 Eden Ave  ·  UC Medical Campus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Neighborhood context for the area students are coming from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Compare crime density vs. Price Hill (lower -- cap fixed)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Show Neighborhood Explorer -- zoom out to all 52 neighborhoods</w:t>
            </w:r>
          </w:p>
        </w:tc>
      </w:tr>
    </w:tbl>
    <w:p>
      <w:pPr>
        <w:spacing w:after="0" w:before="6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3 -- </w:t>
            </w: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7"/>
                <w:szCs w:val="17"/>
              </w:rPr>
              <w:t xml:space="preserve">2715 Woodburn Ave  ·  Walnut Hills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Gentrification risk story: permits up, displacement pressure visible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Zoning Reform Tracker in Displacement tab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HMDA: mortgage approval gap by race -- 31-pt gap in nearby Clifton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CD34D"/>
                <w:sz w:val="16"/>
                <w:szCs w:val="16"/>
              </w:rPr>
              <w:t xml:space="preserve">⚠ Zoning shows Commercial -- narrate around it, don't rely on property card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⛔  ALWAYS SKIP</w:t>
            </w:r>
          </w:p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"Explain This Record" / AI summary button -- stalls, misidentifies neighborhood, never completes cleanly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Don't scroll into the Plain English Summary card -- it may show the previous address</w:t>
            </w:r>
          </w:p>
        </w:tc>
      </w:tr>
    </w:tbl>
    <w:p>
      <w:pPr>
        <w:spacing w:after="0" w:before="10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QUESTIONS TO ASK THEM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What does the community data project look like now -- what do students actually do?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What do they do with what they gather? Reported, published, filed away?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What's the hardest part -- finding neighborhoods, understanding context, interpreting data?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Is there a specific neighborhood rotation, or does it vary each semester?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Has anyone tried to connect their findings back to existing public data before?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THINGS TO LISTEN FOR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"Students don't know anything about the neighborhood before they go" -- your strongest use case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"We want to track what students find over time" -- data collection extension (not built yet)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"We have a grant / we're applying for one" -- ask what it covers, who's the PI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"Can we embed this in the course LMS?" -- feasibility question; worth exploring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"Who maintains it?" -- your sustainability opening; be honest about current capacity</w:t>
            </w:r>
          </w:p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"Other faculty would want this" / "This could support multiple courses" -- Core Facility signal: a platform serving many researchers is far more fundable and stable than a single-grant project</w:t>
            </w:r>
          </w:p>
        </w:tc>
      </w:tr>
    </w:tbl>
    <w:p>
      <w:pPr>
        <w:spacing w:after="0" w:before="10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A5C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IF FUNDING COMES UP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Tier 1 -- Keep it reliable (~$700-1,000/yr):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Domain, hosting, AI API credits. Stable for curriculum use.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Tier 2 -- Research partnership (in-kind or ~$10-20k):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IRB-approved user research, student worker hours, faculty as grant co-investigator.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Tier 3 -- Research Informatics Staff Position (~$100-120k):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Full-time: user research at scale, city council engagement, platform expansion across Hamilton County / Ohio.</w:t>
            </w:r>
          </w:p>
          <w:p>
            <w:pPr>
              <w:spacing w:after="0" w:before="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  <w:i/>
              </w:rPr>
              <w:t xml:space="preserve">⚠ If budget comes up: always ask “Is that direct costs or total costs?” Universities take 40–55% off the top for overhead (F&amp;A rate). A $100k grant may leave only $50k for actual work.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66E" w:sz="16"/>
              <w:bottom w:val="none" w:color="FFFFFF" w:sz="0"/>
              <w:right w:val="none" w:color="FFFFFF" w:sz="0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IF THEY OFFER ANYTHING FORMAL -- GET THESE IN WRITING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Codebase stays open source (MIT license, no proprietary claim by UC)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Public URL stays live and free regardless of partnership status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Right to continue the project independently if partnership ends -- no exclusivity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Data stays public and free -- no paywall for residents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Product decision rights and code ownership stay with Christian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You're a collaborator who doesn't need total control. You built something real, you care about it, you're not trying to profit. You're curious what it could become with the right partnership -- and you're genuinely here to understand what they need first.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2026-04-19T13:47:44.624Z</dcterms:created>
  <dcterms:modified xsi:type="dcterms:W3CDTF">2026-04-19T13:47:44.625Z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