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0C8CA" w14:textId="216517EE" w:rsidR="00CC78BD" w:rsidRDefault="00560435" w:rsidP="00B15F0A">
      <w:pPr>
        <w:jc w:val="center"/>
        <w:rPr>
          <w:sz w:val="36"/>
        </w:rPr>
      </w:pPr>
      <w:r>
        <w:rPr>
          <w:sz w:val="36"/>
        </w:rPr>
        <w:t>Assignment 1</w:t>
      </w:r>
      <w:r w:rsidR="00F3421C">
        <w:rPr>
          <w:sz w:val="36"/>
        </w:rPr>
        <w:t xml:space="preserve"> (Due 4/26/2017</w:t>
      </w:r>
      <w:r w:rsidR="003D5377">
        <w:rPr>
          <w:sz w:val="36"/>
        </w:rPr>
        <w:t>)</w:t>
      </w:r>
    </w:p>
    <w:p w14:paraId="47C0C8CB" w14:textId="77777777" w:rsidR="00560435" w:rsidRDefault="00560435" w:rsidP="00B15F0A">
      <w:pPr>
        <w:jc w:val="center"/>
        <w:rPr>
          <w:sz w:val="36"/>
        </w:rPr>
      </w:pPr>
      <w:r>
        <w:rPr>
          <w:sz w:val="36"/>
        </w:rPr>
        <w:t>Understanding Neural Networks</w:t>
      </w:r>
    </w:p>
    <w:p w14:paraId="47C0C8CC" w14:textId="77777777" w:rsidR="00B15F0A" w:rsidRDefault="00B15F0A" w:rsidP="00B15F0A">
      <w:pPr>
        <w:rPr>
          <w:sz w:val="24"/>
          <w:szCs w:val="24"/>
        </w:rPr>
      </w:pPr>
    </w:p>
    <w:tbl>
      <w:tblPr>
        <w:tblStyle w:val="TableGrid"/>
        <w:tblW w:w="0" w:type="auto"/>
        <w:tblLook w:val="04A0" w:firstRow="1" w:lastRow="0" w:firstColumn="1" w:lastColumn="0" w:noHBand="0" w:noVBand="1"/>
      </w:tblPr>
      <w:tblGrid>
        <w:gridCol w:w="2425"/>
        <w:gridCol w:w="6925"/>
      </w:tblGrid>
      <w:tr w:rsidR="00B15F0A" w14:paraId="47C0C8CF" w14:textId="77777777" w:rsidTr="001F71BD">
        <w:tc>
          <w:tcPr>
            <w:tcW w:w="2425" w:type="dxa"/>
          </w:tcPr>
          <w:p w14:paraId="47C0C8CD" w14:textId="77777777" w:rsidR="00B15F0A" w:rsidRPr="00B15F0A" w:rsidRDefault="00560435" w:rsidP="00B15F0A">
            <w:pPr>
              <w:rPr>
                <w:b/>
                <w:sz w:val="24"/>
                <w:szCs w:val="24"/>
              </w:rPr>
            </w:pPr>
            <w:r>
              <w:rPr>
                <w:b/>
                <w:sz w:val="24"/>
                <w:szCs w:val="24"/>
              </w:rPr>
              <w:t>Name</w:t>
            </w:r>
          </w:p>
        </w:tc>
        <w:tc>
          <w:tcPr>
            <w:tcW w:w="6925" w:type="dxa"/>
          </w:tcPr>
          <w:p w14:paraId="47C0C8CE" w14:textId="77777777" w:rsidR="00B15F0A" w:rsidRDefault="00B15F0A" w:rsidP="00B15F0A">
            <w:pPr>
              <w:rPr>
                <w:sz w:val="24"/>
                <w:szCs w:val="24"/>
              </w:rPr>
            </w:pPr>
          </w:p>
        </w:tc>
      </w:tr>
      <w:tr w:rsidR="001F71BD" w14:paraId="3CBD90A2" w14:textId="77777777" w:rsidTr="001F71BD">
        <w:tc>
          <w:tcPr>
            <w:tcW w:w="2425" w:type="dxa"/>
          </w:tcPr>
          <w:p w14:paraId="0C941C3A" w14:textId="424CC61A" w:rsidR="001F71BD" w:rsidRDefault="001F71BD" w:rsidP="00B15F0A">
            <w:pPr>
              <w:rPr>
                <w:b/>
                <w:sz w:val="24"/>
                <w:szCs w:val="24"/>
              </w:rPr>
            </w:pPr>
            <w:r>
              <w:rPr>
                <w:b/>
                <w:sz w:val="24"/>
                <w:szCs w:val="24"/>
              </w:rPr>
              <w:t>Discussion partner</w:t>
            </w:r>
          </w:p>
        </w:tc>
        <w:tc>
          <w:tcPr>
            <w:tcW w:w="6925" w:type="dxa"/>
          </w:tcPr>
          <w:p w14:paraId="290B9771" w14:textId="77777777" w:rsidR="001F71BD" w:rsidRDefault="001F71BD" w:rsidP="00B15F0A">
            <w:pPr>
              <w:rPr>
                <w:sz w:val="24"/>
                <w:szCs w:val="24"/>
              </w:rPr>
            </w:pPr>
          </w:p>
        </w:tc>
      </w:tr>
      <w:tr w:rsidR="00B15F0A" w14:paraId="47C0C8D4" w14:textId="77777777" w:rsidTr="001F71BD">
        <w:tc>
          <w:tcPr>
            <w:tcW w:w="2425" w:type="dxa"/>
          </w:tcPr>
          <w:p w14:paraId="47C0C8D0" w14:textId="77777777" w:rsidR="00B15F0A" w:rsidRPr="00B15F0A" w:rsidRDefault="00560435" w:rsidP="00B15F0A">
            <w:pPr>
              <w:rPr>
                <w:b/>
                <w:sz w:val="24"/>
                <w:szCs w:val="24"/>
              </w:rPr>
            </w:pPr>
            <w:r>
              <w:rPr>
                <w:b/>
                <w:sz w:val="24"/>
                <w:szCs w:val="24"/>
              </w:rPr>
              <w:t>Comments</w:t>
            </w:r>
          </w:p>
        </w:tc>
        <w:tc>
          <w:tcPr>
            <w:tcW w:w="6925" w:type="dxa"/>
          </w:tcPr>
          <w:p w14:paraId="47C0C8D3" w14:textId="1EDAE045" w:rsidR="0023716F" w:rsidRDefault="00560435" w:rsidP="00A01B50">
            <w:pPr>
              <w:rPr>
                <w:sz w:val="24"/>
                <w:szCs w:val="24"/>
              </w:rPr>
            </w:pPr>
            <w:r>
              <w:rPr>
                <w:sz w:val="24"/>
                <w:szCs w:val="24"/>
              </w:rPr>
              <w:t xml:space="preserve">Add comments for the grader here. E.g. How to run the code, or anything to </w:t>
            </w:r>
            <w:r w:rsidR="00A01B50">
              <w:rPr>
                <w:sz w:val="24"/>
                <w:szCs w:val="24"/>
              </w:rPr>
              <w:t>note when grading the code</w:t>
            </w:r>
            <w:r>
              <w:rPr>
                <w:sz w:val="24"/>
                <w:szCs w:val="24"/>
              </w:rPr>
              <w:t>.</w:t>
            </w:r>
            <w:r w:rsidR="00A01B50">
              <w:rPr>
                <w:sz w:val="24"/>
                <w:szCs w:val="24"/>
              </w:rPr>
              <w:t xml:space="preserve"> </w:t>
            </w:r>
          </w:p>
        </w:tc>
      </w:tr>
      <w:tr w:rsidR="00A01B50" w14:paraId="47C0C8DA" w14:textId="77777777" w:rsidTr="001F71BD">
        <w:tc>
          <w:tcPr>
            <w:tcW w:w="2425" w:type="dxa"/>
          </w:tcPr>
          <w:p w14:paraId="47C0C8D5" w14:textId="77777777" w:rsidR="00A01B50" w:rsidRDefault="00A01B50" w:rsidP="00B15F0A">
            <w:pPr>
              <w:rPr>
                <w:b/>
                <w:sz w:val="24"/>
                <w:szCs w:val="24"/>
              </w:rPr>
            </w:pPr>
            <w:r>
              <w:rPr>
                <w:b/>
                <w:sz w:val="24"/>
                <w:szCs w:val="24"/>
              </w:rPr>
              <w:t>Feedback</w:t>
            </w:r>
          </w:p>
        </w:tc>
        <w:tc>
          <w:tcPr>
            <w:tcW w:w="6925" w:type="dxa"/>
          </w:tcPr>
          <w:p w14:paraId="47C0C8D9" w14:textId="64FFAA4E" w:rsidR="0023716F" w:rsidRDefault="00A01B50" w:rsidP="00A01B50">
            <w:pPr>
              <w:rPr>
                <w:sz w:val="24"/>
                <w:szCs w:val="24"/>
              </w:rPr>
            </w:pPr>
            <w:r>
              <w:rPr>
                <w:sz w:val="24"/>
                <w:szCs w:val="24"/>
              </w:rPr>
              <w:t xml:space="preserve">Note any feedback that you’d like </w:t>
            </w:r>
            <w:r w:rsidR="001F71BD">
              <w:rPr>
                <w:sz w:val="24"/>
                <w:szCs w:val="24"/>
              </w:rPr>
              <w:t>to address in a future lecture.</w:t>
            </w:r>
          </w:p>
        </w:tc>
      </w:tr>
    </w:tbl>
    <w:p w14:paraId="47C0C8DB" w14:textId="77777777" w:rsidR="00B15F0A" w:rsidRDefault="001F5CE6" w:rsidP="00B15F0A">
      <w:pPr>
        <w:pStyle w:val="Heading1"/>
      </w:pPr>
      <w:r>
        <w:t xml:space="preserve">1. </w:t>
      </w:r>
      <w:r w:rsidR="00560435">
        <w:t>Neural Networks on paper</w:t>
      </w:r>
      <w:r w:rsidR="004E470D">
        <w:t xml:space="preserve"> (5 points)</w:t>
      </w:r>
    </w:p>
    <w:p w14:paraId="47C0C8DC" w14:textId="77777777" w:rsidR="00B15F0A" w:rsidRDefault="00560435" w:rsidP="00B15F0A">
      <w:r>
        <w:t>Fill in the blanks below:</w:t>
      </w:r>
    </w:p>
    <w:p w14:paraId="47C0C8DD" w14:textId="77777777" w:rsidR="00560435" w:rsidRDefault="00A470E7" w:rsidP="00B15F0A">
      <w:r>
        <w:rPr>
          <w:noProof/>
        </w:rPr>
        <w:drawing>
          <wp:inline distT="0" distB="0" distL="0" distR="0" wp14:anchorId="47C0C91F" wp14:editId="47C0C920">
            <wp:extent cx="5943600" cy="3521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1710"/>
                    </a:xfrm>
                    <a:prstGeom prst="rect">
                      <a:avLst/>
                    </a:prstGeom>
                  </pic:spPr>
                </pic:pic>
              </a:graphicData>
            </a:graphic>
          </wp:inline>
        </w:drawing>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A470E7" w14:paraId="47C0C8E8" w14:textId="77777777" w:rsidTr="00DC3499">
        <w:tc>
          <w:tcPr>
            <w:tcW w:w="935" w:type="dxa"/>
            <w:shd w:val="clear" w:color="auto" w:fill="D9D9D9" w:themeFill="background1" w:themeFillShade="D9"/>
          </w:tcPr>
          <w:p w14:paraId="47C0C8DE" w14:textId="77777777" w:rsidR="00A470E7" w:rsidRDefault="00FE3F29" w:rsidP="00A470E7">
            <m:oMathPara>
              <m:oMath>
                <m:sSub>
                  <m:sSubPr>
                    <m:ctrlPr>
                      <w:rPr>
                        <w:rFonts w:ascii="Cambria Math" w:hAnsi="Cambria Math"/>
                        <w:i/>
                      </w:rPr>
                    </m:ctrlPr>
                  </m:sSubPr>
                  <m:e>
                    <m:r>
                      <w:rPr>
                        <w:rFonts w:ascii="Cambria Math" w:hAnsi="Cambria Math"/>
                      </w:rPr>
                      <m:t>d</m:t>
                    </m:r>
                  </m:e>
                  <m:sub>
                    <m:r>
                      <w:rPr>
                        <w:rFonts w:ascii="Cambria Math" w:hAnsi="Cambria Math"/>
                      </w:rPr>
                      <m:t>1,1</m:t>
                    </m:r>
                  </m:sub>
                </m:sSub>
              </m:oMath>
            </m:oMathPara>
          </w:p>
        </w:tc>
        <w:tc>
          <w:tcPr>
            <w:tcW w:w="935" w:type="dxa"/>
            <w:shd w:val="clear" w:color="auto" w:fill="FFC5C5"/>
          </w:tcPr>
          <w:p w14:paraId="47C0C8DF" w14:textId="77777777" w:rsidR="00A470E7" w:rsidRDefault="00A470E7" w:rsidP="00A470E7"/>
        </w:tc>
        <w:tc>
          <w:tcPr>
            <w:tcW w:w="935" w:type="dxa"/>
            <w:shd w:val="clear" w:color="auto" w:fill="D9D9D9" w:themeFill="background1" w:themeFillShade="D9"/>
          </w:tcPr>
          <w:p w14:paraId="47C0C8E0" w14:textId="77777777" w:rsidR="00A470E7" w:rsidRDefault="00FE3F29" w:rsidP="00A470E7">
            <m:oMathPara>
              <m:oMath>
                <m:sSub>
                  <m:sSubPr>
                    <m:ctrlPr>
                      <w:rPr>
                        <w:rFonts w:ascii="Cambria Math" w:hAnsi="Cambria Math"/>
                        <w:i/>
                      </w:rPr>
                    </m:ctrlPr>
                  </m:sSubPr>
                  <m:e>
                    <m:r>
                      <w:rPr>
                        <w:rFonts w:ascii="Cambria Math" w:hAnsi="Cambria Math"/>
                      </w:rPr>
                      <m:t>a</m:t>
                    </m:r>
                  </m:e>
                  <m:sub>
                    <m:r>
                      <w:rPr>
                        <w:rFonts w:ascii="Cambria Math" w:hAnsi="Cambria Math"/>
                      </w:rPr>
                      <m:t>2,1</m:t>
                    </m:r>
                  </m:sub>
                </m:sSub>
              </m:oMath>
            </m:oMathPara>
          </w:p>
        </w:tc>
        <w:tc>
          <w:tcPr>
            <w:tcW w:w="935" w:type="dxa"/>
            <w:shd w:val="clear" w:color="auto" w:fill="C5E0B3" w:themeFill="accent6" w:themeFillTint="66"/>
          </w:tcPr>
          <w:p w14:paraId="47C0C8E1" w14:textId="77777777" w:rsidR="00A470E7" w:rsidRDefault="00A470E7" w:rsidP="00A470E7"/>
        </w:tc>
        <w:tc>
          <w:tcPr>
            <w:tcW w:w="935" w:type="dxa"/>
            <w:shd w:val="clear" w:color="auto" w:fill="D9D9D9" w:themeFill="background1" w:themeFillShade="D9"/>
          </w:tcPr>
          <w:p w14:paraId="47C0C8E2" w14:textId="77777777" w:rsidR="00A470E7" w:rsidRDefault="00FE3F29" w:rsidP="00A470E7">
            <m:oMathPara>
              <m:oMath>
                <m:sSub>
                  <m:sSubPr>
                    <m:ctrlPr>
                      <w:rPr>
                        <w:rFonts w:ascii="Cambria Math" w:hAnsi="Cambria Math"/>
                        <w:i/>
                      </w:rPr>
                    </m:ctrlPr>
                  </m:sSubPr>
                  <m:e>
                    <m:r>
                      <w:rPr>
                        <w:rFonts w:ascii="Cambria Math" w:hAnsi="Cambria Math"/>
                      </w:rPr>
                      <m:t>a</m:t>
                    </m:r>
                  </m:e>
                  <m:sub>
                    <m:r>
                      <w:rPr>
                        <w:rFonts w:ascii="Cambria Math" w:hAnsi="Cambria Math"/>
                      </w:rPr>
                      <m:t>3,1</m:t>
                    </m:r>
                  </m:sub>
                </m:sSub>
              </m:oMath>
            </m:oMathPara>
          </w:p>
        </w:tc>
        <w:tc>
          <w:tcPr>
            <w:tcW w:w="935" w:type="dxa"/>
            <w:shd w:val="clear" w:color="auto" w:fill="C5E0B3" w:themeFill="accent6" w:themeFillTint="66"/>
          </w:tcPr>
          <w:p w14:paraId="47C0C8E3" w14:textId="77777777" w:rsidR="00A470E7" w:rsidRDefault="00A470E7" w:rsidP="00A470E7"/>
        </w:tc>
        <w:tc>
          <w:tcPr>
            <w:tcW w:w="935" w:type="dxa"/>
            <w:shd w:val="clear" w:color="auto" w:fill="D9D9D9" w:themeFill="background1" w:themeFillShade="D9"/>
          </w:tcPr>
          <w:p w14:paraId="47C0C8E4" w14:textId="77777777" w:rsidR="00A470E7" w:rsidRDefault="00FE3F29" w:rsidP="00A470E7">
            <m:oMathPara>
              <m:oMath>
                <m:sSub>
                  <m:sSubPr>
                    <m:ctrlPr>
                      <w:rPr>
                        <w:rFonts w:ascii="Cambria Math" w:hAnsi="Cambria Math"/>
                        <w:i/>
                      </w:rPr>
                    </m:ctrlPr>
                  </m:sSubPr>
                  <m:e>
                    <m:r>
                      <w:rPr>
                        <w:rFonts w:ascii="Cambria Math" w:hAnsi="Cambria Math"/>
                      </w:rPr>
                      <m:t>a</m:t>
                    </m:r>
                  </m:e>
                  <m:sub>
                    <m:r>
                      <w:rPr>
                        <w:rFonts w:ascii="Cambria Math" w:hAnsi="Cambria Math"/>
                      </w:rPr>
                      <m:t>4,1</m:t>
                    </m:r>
                  </m:sub>
                </m:sSub>
              </m:oMath>
            </m:oMathPara>
          </w:p>
        </w:tc>
        <w:tc>
          <w:tcPr>
            <w:tcW w:w="935" w:type="dxa"/>
            <w:shd w:val="clear" w:color="auto" w:fill="C5E0B3" w:themeFill="accent6" w:themeFillTint="66"/>
          </w:tcPr>
          <w:p w14:paraId="47C0C8E5" w14:textId="77777777" w:rsidR="00A470E7" w:rsidRDefault="00A470E7" w:rsidP="00A470E7"/>
        </w:tc>
        <w:tc>
          <w:tcPr>
            <w:tcW w:w="935" w:type="dxa"/>
            <w:shd w:val="clear" w:color="auto" w:fill="D9D9D9" w:themeFill="background1" w:themeFillShade="D9"/>
          </w:tcPr>
          <w:p w14:paraId="47C0C8E6" w14:textId="77777777" w:rsidR="00A470E7" w:rsidRDefault="00FE3F29" w:rsidP="00A470E7">
            <m:oMathPara>
              <m:oMath>
                <m:sSub>
                  <m:sSubPr>
                    <m:ctrlPr>
                      <w:rPr>
                        <w:rFonts w:ascii="Cambria Math" w:hAnsi="Cambria Math"/>
                        <w:i/>
                      </w:rPr>
                    </m:ctrlPr>
                  </m:sSubPr>
                  <m:e>
                    <m:r>
                      <w:rPr>
                        <w:rFonts w:ascii="Cambria Math" w:hAnsi="Cambria Math"/>
                      </w:rPr>
                      <m:t>a</m:t>
                    </m:r>
                  </m:e>
                  <m:sub>
                    <m:r>
                      <w:rPr>
                        <w:rFonts w:ascii="Cambria Math" w:hAnsi="Cambria Math"/>
                      </w:rPr>
                      <m:t>5,1</m:t>
                    </m:r>
                  </m:sub>
                </m:sSub>
              </m:oMath>
            </m:oMathPara>
          </w:p>
        </w:tc>
        <w:tc>
          <w:tcPr>
            <w:tcW w:w="935" w:type="dxa"/>
            <w:shd w:val="clear" w:color="auto" w:fill="C5E0B3" w:themeFill="accent6" w:themeFillTint="66"/>
          </w:tcPr>
          <w:p w14:paraId="47C0C8E7" w14:textId="77777777" w:rsidR="00A470E7" w:rsidRDefault="00A470E7" w:rsidP="00A470E7"/>
        </w:tc>
      </w:tr>
      <w:tr w:rsidR="00A470E7" w14:paraId="47C0C8F3" w14:textId="77777777" w:rsidTr="00DC3499">
        <w:tc>
          <w:tcPr>
            <w:tcW w:w="935" w:type="dxa"/>
            <w:shd w:val="clear" w:color="auto" w:fill="D9D9D9" w:themeFill="background1" w:themeFillShade="D9"/>
          </w:tcPr>
          <w:p w14:paraId="47C0C8E9" w14:textId="77777777" w:rsidR="00A470E7" w:rsidRDefault="00FE3F29" w:rsidP="00A470E7">
            <m:oMathPara>
              <m:oMath>
                <m:sSub>
                  <m:sSubPr>
                    <m:ctrlPr>
                      <w:rPr>
                        <w:rFonts w:ascii="Cambria Math" w:hAnsi="Cambria Math"/>
                        <w:i/>
                      </w:rPr>
                    </m:ctrlPr>
                  </m:sSubPr>
                  <m:e>
                    <m:r>
                      <w:rPr>
                        <w:rFonts w:ascii="Cambria Math" w:hAnsi="Cambria Math"/>
                      </w:rPr>
                      <m:t>d</m:t>
                    </m:r>
                  </m:e>
                  <m:sub>
                    <m:r>
                      <w:rPr>
                        <w:rFonts w:ascii="Cambria Math" w:hAnsi="Cambria Math"/>
                      </w:rPr>
                      <m:t>1,2</m:t>
                    </m:r>
                  </m:sub>
                </m:sSub>
              </m:oMath>
            </m:oMathPara>
          </w:p>
        </w:tc>
        <w:tc>
          <w:tcPr>
            <w:tcW w:w="935" w:type="dxa"/>
            <w:shd w:val="clear" w:color="auto" w:fill="FFC5C5"/>
          </w:tcPr>
          <w:p w14:paraId="47C0C8EA" w14:textId="77777777" w:rsidR="00A470E7" w:rsidRDefault="00A470E7" w:rsidP="00A470E7"/>
        </w:tc>
        <w:tc>
          <w:tcPr>
            <w:tcW w:w="935" w:type="dxa"/>
            <w:shd w:val="clear" w:color="auto" w:fill="D9D9D9" w:themeFill="background1" w:themeFillShade="D9"/>
          </w:tcPr>
          <w:p w14:paraId="47C0C8EB" w14:textId="77777777" w:rsidR="00A470E7" w:rsidRDefault="00FE3F29" w:rsidP="00A470E7">
            <m:oMathPara>
              <m:oMath>
                <m:sSub>
                  <m:sSubPr>
                    <m:ctrlPr>
                      <w:rPr>
                        <w:rFonts w:ascii="Cambria Math" w:hAnsi="Cambria Math"/>
                        <w:i/>
                      </w:rPr>
                    </m:ctrlPr>
                  </m:sSubPr>
                  <m:e>
                    <m:r>
                      <w:rPr>
                        <w:rFonts w:ascii="Cambria Math" w:hAnsi="Cambria Math"/>
                      </w:rPr>
                      <m:t>a</m:t>
                    </m:r>
                  </m:e>
                  <m:sub>
                    <m:r>
                      <w:rPr>
                        <w:rFonts w:ascii="Cambria Math" w:hAnsi="Cambria Math"/>
                      </w:rPr>
                      <m:t>2,2</m:t>
                    </m:r>
                  </m:sub>
                </m:sSub>
              </m:oMath>
            </m:oMathPara>
          </w:p>
        </w:tc>
        <w:tc>
          <w:tcPr>
            <w:tcW w:w="935" w:type="dxa"/>
            <w:shd w:val="clear" w:color="auto" w:fill="C5E0B3" w:themeFill="accent6" w:themeFillTint="66"/>
          </w:tcPr>
          <w:p w14:paraId="47C0C8EC" w14:textId="77777777" w:rsidR="00A470E7" w:rsidRDefault="00A470E7" w:rsidP="00A470E7"/>
        </w:tc>
        <w:tc>
          <w:tcPr>
            <w:tcW w:w="935" w:type="dxa"/>
            <w:tcBorders>
              <w:bottom w:val="single" w:sz="4" w:space="0" w:color="auto"/>
            </w:tcBorders>
            <w:shd w:val="clear" w:color="auto" w:fill="D9D9D9" w:themeFill="background1" w:themeFillShade="D9"/>
          </w:tcPr>
          <w:p w14:paraId="47C0C8ED" w14:textId="77777777" w:rsidR="00A470E7" w:rsidRDefault="00FE3F29" w:rsidP="00A470E7">
            <m:oMathPara>
              <m:oMath>
                <m:sSub>
                  <m:sSubPr>
                    <m:ctrlPr>
                      <w:rPr>
                        <w:rFonts w:ascii="Cambria Math" w:hAnsi="Cambria Math"/>
                        <w:i/>
                      </w:rPr>
                    </m:ctrlPr>
                  </m:sSubPr>
                  <m:e>
                    <m:r>
                      <w:rPr>
                        <w:rFonts w:ascii="Cambria Math" w:hAnsi="Cambria Math"/>
                      </w:rPr>
                      <m:t>d</m:t>
                    </m:r>
                  </m:e>
                  <m:sub>
                    <m:r>
                      <w:rPr>
                        <w:rFonts w:ascii="Cambria Math" w:hAnsi="Cambria Math"/>
                      </w:rPr>
                      <m:t>3,1</m:t>
                    </m:r>
                  </m:sub>
                </m:sSub>
              </m:oMath>
            </m:oMathPara>
          </w:p>
        </w:tc>
        <w:tc>
          <w:tcPr>
            <w:tcW w:w="935" w:type="dxa"/>
            <w:tcBorders>
              <w:bottom w:val="single" w:sz="4" w:space="0" w:color="auto"/>
            </w:tcBorders>
            <w:shd w:val="clear" w:color="auto" w:fill="FFC5C5"/>
          </w:tcPr>
          <w:p w14:paraId="47C0C8EE" w14:textId="77777777" w:rsidR="00A470E7" w:rsidRDefault="00A470E7" w:rsidP="00A470E7"/>
        </w:tc>
        <w:tc>
          <w:tcPr>
            <w:tcW w:w="935" w:type="dxa"/>
            <w:tcBorders>
              <w:bottom w:val="single" w:sz="4" w:space="0" w:color="auto"/>
            </w:tcBorders>
            <w:shd w:val="clear" w:color="auto" w:fill="D9D9D9" w:themeFill="background1" w:themeFillShade="D9"/>
          </w:tcPr>
          <w:p w14:paraId="47C0C8EF" w14:textId="77777777" w:rsidR="00A470E7" w:rsidRDefault="00FE3F29" w:rsidP="00A470E7">
            <m:oMathPara>
              <m:oMath>
                <m:sSub>
                  <m:sSubPr>
                    <m:ctrlPr>
                      <w:rPr>
                        <w:rFonts w:ascii="Cambria Math" w:hAnsi="Cambria Math"/>
                        <w:i/>
                      </w:rPr>
                    </m:ctrlPr>
                  </m:sSubPr>
                  <m:e>
                    <m:r>
                      <w:rPr>
                        <w:rFonts w:ascii="Cambria Math" w:hAnsi="Cambria Math"/>
                      </w:rPr>
                      <m:t>d</m:t>
                    </m:r>
                  </m:e>
                  <m:sub>
                    <m:r>
                      <w:rPr>
                        <w:rFonts w:ascii="Cambria Math" w:hAnsi="Cambria Math"/>
                      </w:rPr>
                      <m:t>4,1</m:t>
                    </m:r>
                  </m:sub>
                </m:sSub>
              </m:oMath>
            </m:oMathPara>
          </w:p>
        </w:tc>
        <w:tc>
          <w:tcPr>
            <w:tcW w:w="935" w:type="dxa"/>
            <w:tcBorders>
              <w:bottom w:val="single" w:sz="4" w:space="0" w:color="auto"/>
            </w:tcBorders>
            <w:shd w:val="clear" w:color="auto" w:fill="FFC5C5"/>
          </w:tcPr>
          <w:p w14:paraId="47C0C8F0" w14:textId="77777777" w:rsidR="00A470E7" w:rsidRDefault="00A470E7" w:rsidP="00A470E7"/>
        </w:tc>
        <w:tc>
          <w:tcPr>
            <w:tcW w:w="935" w:type="dxa"/>
            <w:tcBorders>
              <w:bottom w:val="single" w:sz="4" w:space="0" w:color="auto"/>
            </w:tcBorders>
            <w:shd w:val="clear" w:color="auto" w:fill="D9D9D9" w:themeFill="background1" w:themeFillShade="D9"/>
          </w:tcPr>
          <w:p w14:paraId="47C0C8F1" w14:textId="77777777" w:rsidR="00A470E7" w:rsidRDefault="00FE3F29" w:rsidP="00A470E7">
            <m:oMathPara>
              <m:oMath>
                <m:sSub>
                  <m:sSubPr>
                    <m:ctrlPr>
                      <w:rPr>
                        <w:rFonts w:ascii="Cambria Math" w:hAnsi="Cambria Math"/>
                        <w:i/>
                      </w:rPr>
                    </m:ctrlPr>
                  </m:sSubPr>
                  <m:e>
                    <m:r>
                      <w:rPr>
                        <w:rFonts w:ascii="Cambria Math" w:hAnsi="Cambria Math"/>
                      </w:rPr>
                      <m:t>d</m:t>
                    </m:r>
                  </m:e>
                  <m:sub>
                    <m:r>
                      <w:rPr>
                        <w:rFonts w:ascii="Cambria Math" w:hAnsi="Cambria Math"/>
                      </w:rPr>
                      <m:t>5,1</m:t>
                    </m:r>
                  </m:sub>
                </m:sSub>
              </m:oMath>
            </m:oMathPara>
          </w:p>
        </w:tc>
        <w:tc>
          <w:tcPr>
            <w:tcW w:w="935" w:type="dxa"/>
            <w:tcBorders>
              <w:bottom w:val="single" w:sz="4" w:space="0" w:color="auto"/>
            </w:tcBorders>
            <w:shd w:val="clear" w:color="auto" w:fill="FFC5C5"/>
          </w:tcPr>
          <w:p w14:paraId="47C0C8F2" w14:textId="77777777" w:rsidR="00A470E7" w:rsidRDefault="00A470E7" w:rsidP="00A470E7"/>
        </w:tc>
      </w:tr>
      <w:tr w:rsidR="00A470E7" w14:paraId="47C0C8FB" w14:textId="77777777" w:rsidTr="00DC3499">
        <w:tc>
          <w:tcPr>
            <w:tcW w:w="935" w:type="dxa"/>
            <w:shd w:val="clear" w:color="auto" w:fill="D9D9D9" w:themeFill="background1" w:themeFillShade="D9"/>
          </w:tcPr>
          <w:p w14:paraId="47C0C8F4" w14:textId="77777777" w:rsidR="00A470E7" w:rsidRDefault="00FE3F29" w:rsidP="00A470E7">
            <m:oMathPara>
              <m:oMath>
                <m:sSub>
                  <m:sSubPr>
                    <m:ctrlPr>
                      <w:rPr>
                        <w:rFonts w:ascii="Cambria Math" w:hAnsi="Cambria Math"/>
                        <w:i/>
                      </w:rPr>
                    </m:ctrlPr>
                  </m:sSubPr>
                  <m:e>
                    <m:r>
                      <w:rPr>
                        <w:rFonts w:ascii="Cambria Math" w:hAnsi="Cambria Math"/>
                      </w:rPr>
                      <m:t>d</m:t>
                    </m:r>
                  </m:e>
                  <m:sub>
                    <m:r>
                      <w:rPr>
                        <w:rFonts w:ascii="Cambria Math" w:hAnsi="Cambria Math"/>
                      </w:rPr>
                      <m:t>1,3</m:t>
                    </m:r>
                  </m:sub>
                </m:sSub>
              </m:oMath>
            </m:oMathPara>
          </w:p>
        </w:tc>
        <w:tc>
          <w:tcPr>
            <w:tcW w:w="935" w:type="dxa"/>
            <w:shd w:val="clear" w:color="auto" w:fill="FFC5C5"/>
          </w:tcPr>
          <w:p w14:paraId="47C0C8F5" w14:textId="77777777" w:rsidR="00A470E7" w:rsidRDefault="00A470E7" w:rsidP="00A470E7"/>
        </w:tc>
        <w:tc>
          <w:tcPr>
            <w:tcW w:w="935" w:type="dxa"/>
            <w:shd w:val="clear" w:color="auto" w:fill="D9D9D9" w:themeFill="background1" w:themeFillShade="D9"/>
          </w:tcPr>
          <w:p w14:paraId="47C0C8F6" w14:textId="77777777" w:rsidR="00A470E7" w:rsidRDefault="00FE3F29" w:rsidP="00A470E7">
            <m:oMathPara>
              <m:oMath>
                <m:sSub>
                  <m:sSubPr>
                    <m:ctrlPr>
                      <w:rPr>
                        <w:rFonts w:ascii="Cambria Math" w:hAnsi="Cambria Math"/>
                        <w:i/>
                      </w:rPr>
                    </m:ctrlPr>
                  </m:sSubPr>
                  <m:e>
                    <m:r>
                      <w:rPr>
                        <w:rFonts w:ascii="Cambria Math" w:hAnsi="Cambria Math"/>
                      </w:rPr>
                      <m:t>d</m:t>
                    </m:r>
                  </m:e>
                  <m:sub>
                    <m:r>
                      <w:rPr>
                        <w:rFonts w:ascii="Cambria Math" w:hAnsi="Cambria Math"/>
                      </w:rPr>
                      <m:t>2,1</m:t>
                    </m:r>
                  </m:sub>
                </m:sSub>
              </m:oMath>
            </m:oMathPara>
          </w:p>
        </w:tc>
        <w:tc>
          <w:tcPr>
            <w:tcW w:w="935" w:type="dxa"/>
            <w:tcBorders>
              <w:right w:val="single" w:sz="4" w:space="0" w:color="auto"/>
            </w:tcBorders>
            <w:shd w:val="clear" w:color="auto" w:fill="FFC5C5"/>
          </w:tcPr>
          <w:p w14:paraId="47C0C8F7" w14:textId="77777777" w:rsidR="00A470E7" w:rsidRDefault="00A470E7" w:rsidP="00A470E7"/>
        </w:tc>
        <w:tc>
          <w:tcPr>
            <w:tcW w:w="1870" w:type="dxa"/>
            <w:gridSpan w:val="2"/>
            <w:vMerge w:val="restart"/>
            <w:tcBorders>
              <w:top w:val="nil"/>
              <w:left w:val="single" w:sz="4" w:space="0" w:color="auto"/>
              <w:bottom w:val="nil"/>
              <w:right w:val="nil"/>
            </w:tcBorders>
          </w:tcPr>
          <w:p w14:paraId="47C0C8F8" w14:textId="77777777" w:rsidR="00A470E7" w:rsidRDefault="00A470E7" w:rsidP="00A470E7"/>
        </w:tc>
        <w:tc>
          <w:tcPr>
            <w:tcW w:w="1870" w:type="dxa"/>
            <w:gridSpan w:val="2"/>
            <w:tcBorders>
              <w:top w:val="nil"/>
              <w:left w:val="nil"/>
              <w:bottom w:val="nil"/>
              <w:right w:val="nil"/>
            </w:tcBorders>
          </w:tcPr>
          <w:p w14:paraId="47C0C8F9" w14:textId="77777777" w:rsidR="00A470E7" w:rsidRDefault="00A470E7" w:rsidP="00A470E7"/>
        </w:tc>
        <w:tc>
          <w:tcPr>
            <w:tcW w:w="1870" w:type="dxa"/>
            <w:gridSpan w:val="2"/>
            <w:vMerge w:val="restart"/>
            <w:tcBorders>
              <w:top w:val="nil"/>
              <w:left w:val="nil"/>
              <w:bottom w:val="nil"/>
              <w:right w:val="nil"/>
            </w:tcBorders>
          </w:tcPr>
          <w:p w14:paraId="47C0C8FA" w14:textId="77777777" w:rsidR="00A470E7" w:rsidRDefault="00A470E7" w:rsidP="00A470E7"/>
        </w:tc>
      </w:tr>
      <w:tr w:rsidR="00A470E7" w14:paraId="47C0C904" w14:textId="77777777" w:rsidTr="00DC3499">
        <w:tc>
          <w:tcPr>
            <w:tcW w:w="935" w:type="dxa"/>
            <w:shd w:val="clear" w:color="auto" w:fill="D9D9D9" w:themeFill="background1" w:themeFillShade="D9"/>
          </w:tcPr>
          <w:p w14:paraId="47C0C8FC" w14:textId="77777777" w:rsidR="00A470E7" w:rsidRDefault="00FE3F29" w:rsidP="00A470E7">
            <m:oMathPara>
              <m:oMath>
                <m:sSub>
                  <m:sSubPr>
                    <m:ctrlPr>
                      <w:rPr>
                        <w:rFonts w:ascii="Cambria Math" w:hAnsi="Cambria Math"/>
                        <w:i/>
                      </w:rPr>
                    </m:ctrlPr>
                  </m:sSubPr>
                  <m:e>
                    <m:r>
                      <w:rPr>
                        <w:rFonts w:ascii="Cambria Math" w:hAnsi="Cambria Math"/>
                      </w:rPr>
                      <m:t>d</m:t>
                    </m:r>
                  </m:e>
                  <m:sub>
                    <m:r>
                      <w:rPr>
                        <w:rFonts w:ascii="Cambria Math" w:hAnsi="Cambria Math"/>
                      </w:rPr>
                      <m:t>1,4</m:t>
                    </m:r>
                  </m:sub>
                </m:sSub>
              </m:oMath>
            </m:oMathPara>
          </w:p>
        </w:tc>
        <w:tc>
          <w:tcPr>
            <w:tcW w:w="935" w:type="dxa"/>
            <w:shd w:val="clear" w:color="auto" w:fill="FFC5C5"/>
          </w:tcPr>
          <w:p w14:paraId="47C0C8FD" w14:textId="77777777" w:rsidR="00A470E7" w:rsidRDefault="00A470E7" w:rsidP="00A470E7"/>
        </w:tc>
        <w:tc>
          <w:tcPr>
            <w:tcW w:w="935" w:type="dxa"/>
            <w:tcBorders>
              <w:bottom w:val="single" w:sz="4" w:space="0" w:color="auto"/>
            </w:tcBorders>
            <w:shd w:val="clear" w:color="auto" w:fill="D9D9D9" w:themeFill="background1" w:themeFillShade="D9"/>
          </w:tcPr>
          <w:p w14:paraId="47C0C8FE" w14:textId="77777777" w:rsidR="00A470E7" w:rsidRDefault="00FE3F29" w:rsidP="00A470E7">
            <m:oMathPara>
              <m:oMath>
                <m:sSub>
                  <m:sSubPr>
                    <m:ctrlPr>
                      <w:rPr>
                        <w:rFonts w:ascii="Cambria Math" w:hAnsi="Cambria Math"/>
                        <w:i/>
                      </w:rPr>
                    </m:ctrlPr>
                  </m:sSubPr>
                  <m:e>
                    <m:r>
                      <w:rPr>
                        <w:rFonts w:ascii="Cambria Math" w:hAnsi="Cambria Math"/>
                      </w:rPr>
                      <m:t>d</m:t>
                    </m:r>
                  </m:e>
                  <m:sub>
                    <m:r>
                      <w:rPr>
                        <w:rFonts w:ascii="Cambria Math" w:hAnsi="Cambria Math"/>
                      </w:rPr>
                      <m:t>2,2</m:t>
                    </m:r>
                  </m:sub>
                </m:sSub>
              </m:oMath>
            </m:oMathPara>
          </w:p>
        </w:tc>
        <w:tc>
          <w:tcPr>
            <w:tcW w:w="935" w:type="dxa"/>
            <w:tcBorders>
              <w:bottom w:val="single" w:sz="4" w:space="0" w:color="auto"/>
              <w:right w:val="single" w:sz="4" w:space="0" w:color="auto"/>
            </w:tcBorders>
            <w:shd w:val="clear" w:color="auto" w:fill="FFC5C5"/>
          </w:tcPr>
          <w:p w14:paraId="47C0C8FF" w14:textId="77777777" w:rsidR="00A470E7" w:rsidRDefault="00A470E7" w:rsidP="00A470E7"/>
        </w:tc>
        <w:tc>
          <w:tcPr>
            <w:tcW w:w="1870" w:type="dxa"/>
            <w:gridSpan w:val="2"/>
            <w:vMerge/>
            <w:tcBorders>
              <w:top w:val="nil"/>
              <w:left w:val="single" w:sz="4" w:space="0" w:color="auto"/>
              <w:bottom w:val="nil"/>
              <w:right w:val="single" w:sz="4" w:space="0" w:color="auto"/>
            </w:tcBorders>
          </w:tcPr>
          <w:p w14:paraId="47C0C900" w14:textId="77777777" w:rsidR="00A470E7" w:rsidRDefault="00A470E7" w:rsidP="00A470E7"/>
        </w:tc>
        <w:tc>
          <w:tcPr>
            <w:tcW w:w="935" w:type="dxa"/>
            <w:tcBorders>
              <w:left w:val="single" w:sz="4" w:space="0" w:color="auto"/>
            </w:tcBorders>
            <w:shd w:val="clear" w:color="auto" w:fill="D9D9D9" w:themeFill="background1" w:themeFillShade="D9"/>
          </w:tcPr>
          <w:p w14:paraId="47C0C901" w14:textId="77777777" w:rsidR="00A470E7" w:rsidRDefault="00FE3F29" w:rsidP="00A470E7">
            <m:oMathPara>
              <m:oMath>
                <m:f>
                  <m:fPr>
                    <m:ctrlPr>
                      <w:rPr>
                        <w:rFonts w:ascii="Cambria Math" w:hAnsi="Cambria Math"/>
                        <w:i/>
                      </w:rPr>
                    </m:ctrlPr>
                  </m:fPr>
                  <m:num>
                    <m:r>
                      <w:rPr>
                        <w:rFonts w:ascii="Cambria Math" w:hAnsi="Cambria Math"/>
                      </w:rPr>
                      <m:t>∂</m:t>
                    </m:r>
                  </m:num>
                  <m:den>
                    <m:r>
                      <w:rPr>
                        <w:rFonts w:ascii="Cambria Math" w:hAnsi="Cambria Math"/>
                      </w:rPr>
                      <m:t>∂x</m:t>
                    </m:r>
                  </m:den>
                </m:f>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935" w:type="dxa"/>
            <w:tcBorders>
              <w:right w:val="single" w:sz="4" w:space="0" w:color="auto"/>
            </w:tcBorders>
            <w:shd w:val="clear" w:color="auto" w:fill="FFC5C5"/>
          </w:tcPr>
          <w:p w14:paraId="47C0C902" w14:textId="77777777" w:rsidR="00A470E7" w:rsidRDefault="00A470E7" w:rsidP="00A470E7"/>
        </w:tc>
        <w:tc>
          <w:tcPr>
            <w:tcW w:w="1870" w:type="dxa"/>
            <w:gridSpan w:val="2"/>
            <w:vMerge/>
            <w:tcBorders>
              <w:top w:val="nil"/>
              <w:left w:val="single" w:sz="4" w:space="0" w:color="auto"/>
              <w:bottom w:val="nil"/>
              <w:right w:val="nil"/>
            </w:tcBorders>
          </w:tcPr>
          <w:p w14:paraId="47C0C903" w14:textId="77777777" w:rsidR="00A470E7" w:rsidRDefault="00A470E7" w:rsidP="00A470E7"/>
        </w:tc>
      </w:tr>
      <w:tr w:rsidR="00A470E7" w14:paraId="47C0C90C" w14:textId="77777777" w:rsidTr="00DC3499">
        <w:tc>
          <w:tcPr>
            <w:tcW w:w="935" w:type="dxa"/>
            <w:tcBorders>
              <w:bottom w:val="single" w:sz="4" w:space="0" w:color="auto"/>
            </w:tcBorders>
            <w:shd w:val="clear" w:color="auto" w:fill="D9D9D9" w:themeFill="background1" w:themeFillShade="D9"/>
          </w:tcPr>
          <w:p w14:paraId="47C0C905" w14:textId="77777777" w:rsidR="00A470E7" w:rsidRDefault="00FE3F29" w:rsidP="00A470E7">
            <m:oMathPara>
              <m:oMath>
                <m:sSub>
                  <m:sSubPr>
                    <m:ctrlPr>
                      <w:rPr>
                        <w:rFonts w:ascii="Cambria Math" w:hAnsi="Cambria Math"/>
                        <w:i/>
                      </w:rPr>
                    </m:ctrlPr>
                  </m:sSubPr>
                  <m:e>
                    <m:r>
                      <w:rPr>
                        <w:rFonts w:ascii="Cambria Math" w:hAnsi="Cambria Math"/>
                      </w:rPr>
                      <m:t>d</m:t>
                    </m:r>
                  </m:e>
                  <m:sub>
                    <m:r>
                      <w:rPr>
                        <w:rFonts w:ascii="Cambria Math" w:hAnsi="Cambria Math"/>
                      </w:rPr>
                      <m:t>1,5</m:t>
                    </m:r>
                  </m:sub>
                </m:sSub>
              </m:oMath>
            </m:oMathPara>
          </w:p>
        </w:tc>
        <w:tc>
          <w:tcPr>
            <w:tcW w:w="935" w:type="dxa"/>
            <w:tcBorders>
              <w:bottom w:val="single" w:sz="4" w:space="0" w:color="auto"/>
              <w:right w:val="single" w:sz="4" w:space="0" w:color="auto"/>
            </w:tcBorders>
            <w:shd w:val="clear" w:color="auto" w:fill="FFC5C5"/>
          </w:tcPr>
          <w:p w14:paraId="47C0C906" w14:textId="77777777" w:rsidR="00A470E7" w:rsidRDefault="00A470E7" w:rsidP="00A470E7"/>
        </w:tc>
        <w:tc>
          <w:tcPr>
            <w:tcW w:w="1870" w:type="dxa"/>
            <w:gridSpan w:val="2"/>
            <w:tcBorders>
              <w:top w:val="nil"/>
              <w:left w:val="single" w:sz="4" w:space="0" w:color="auto"/>
              <w:bottom w:val="nil"/>
              <w:right w:val="nil"/>
            </w:tcBorders>
          </w:tcPr>
          <w:p w14:paraId="47C0C907" w14:textId="77777777" w:rsidR="00A470E7" w:rsidRDefault="00A470E7" w:rsidP="00A470E7"/>
        </w:tc>
        <w:tc>
          <w:tcPr>
            <w:tcW w:w="1870" w:type="dxa"/>
            <w:gridSpan w:val="2"/>
            <w:vMerge/>
            <w:tcBorders>
              <w:top w:val="nil"/>
              <w:left w:val="nil"/>
              <w:bottom w:val="nil"/>
              <w:right w:val="single" w:sz="4" w:space="0" w:color="auto"/>
            </w:tcBorders>
          </w:tcPr>
          <w:p w14:paraId="47C0C908" w14:textId="77777777" w:rsidR="00A470E7" w:rsidRDefault="00A470E7" w:rsidP="00A470E7"/>
        </w:tc>
        <w:tc>
          <w:tcPr>
            <w:tcW w:w="935" w:type="dxa"/>
            <w:tcBorders>
              <w:left w:val="single" w:sz="4" w:space="0" w:color="auto"/>
            </w:tcBorders>
            <w:shd w:val="clear" w:color="auto" w:fill="D9D9D9" w:themeFill="background1" w:themeFillShade="D9"/>
          </w:tcPr>
          <w:p w14:paraId="47C0C909" w14:textId="77777777" w:rsidR="00A470E7" w:rsidRDefault="00FE3F29" w:rsidP="00A470E7">
            <m:oMathPara>
              <m:oMath>
                <m:f>
                  <m:fPr>
                    <m:ctrlPr>
                      <w:rPr>
                        <w:rFonts w:ascii="Cambria Math" w:hAnsi="Cambria Math"/>
                        <w:i/>
                      </w:rPr>
                    </m:ctrlPr>
                  </m:fPr>
                  <m:num>
                    <m:r>
                      <w:rPr>
                        <w:rFonts w:ascii="Cambria Math" w:hAnsi="Cambria Math"/>
                      </w:rPr>
                      <m:t>∂</m:t>
                    </m:r>
                  </m:num>
                  <m:den>
                    <m:r>
                      <w:rPr>
                        <w:rFonts w:ascii="Cambria Math" w:hAnsi="Cambria Math"/>
                      </w:rPr>
                      <m:t>∂x</m:t>
                    </m:r>
                  </m:den>
                </m:f>
                <m:sSup>
                  <m:sSupPr>
                    <m:ctrlPr>
                      <w:rPr>
                        <w:rFonts w:ascii="Cambria Math" w:hAnsi="Cambria Math"/>
                        <w:i/>
                      </w:rPr>
                    </m:ctrlPr>
                  </m:sSupPr>
                  <m:e>
                    <m:r>
                      <w:rPr>
                        <w:rFonts w:ascii="Cambria Math" w:hAnsi="Cambria Math"/>
                      </w:rPr>
                      <m:t>a</m:t>
                    </m:r>
                  </m:e>
                  <m:sup>
                    <m:r>
                      <w:rPr>
                        <w:rFonts w:ascii="Cambria Math" w:hAnsi="Cambria Math"/>
                      </w:rPr>
                      <m:t>x</m:t>
                    </m:r>
                  </m:sup>
                </m:sSup>
              </m:oMath>
            </m:oMathPara>
          </w:p>
        </w:tc>
        <w:tc>
          <w:tcPr>
            <w:tcW w:w="935" w:type="dxa"/>
            <w:tcBorders>
              <w:right w:val="single" w:sz="4" w:space="0" w:color="auto"/>
            </w:tcBorders>
            <w:shd w:val="clear" w:color="auto" w:fill="FFC5C5"/>
          </w:tcPr>
          <w:p w14:paraId="47C0C90A" w14:textId="77777777" w:rsidR="00A470E7" w:rsidRDefault="00A470E7" w:rsidP="00A470E7"/>
        </w:tc>
        <w:tc>
          <w:tcPr>
            <w:tcW w:w="1870" w:type="dxa"/>
            <w:gridSpan w:val="2"/>
            <w:vMerge/>
            <w:tcBorders>
              <w:top w:val="nil"/>
              <w:left w:val="single" w:sz="4" w:space="0" w:color="auto"/>
              <w:bottom w:val="nil"/>
              <w:right w:val="nil"/>
            </w:tcBorders>
          </w:tcPr>
          <w:p w14:paraId="47C0C90B" w14:textId="77777777" w:rsidR="00A470E7" w:rsidRDefault="00A470E7" w:rsidP="00A470E7"/>
        </w:tc>
      </w:tr>
    </w:tbl>
    <w:p w14:paraId="47C0C90E" w14:textId="389DAD9E" w:rsidR="00B15F0A" w:rsidRDefault="001F5CE6" w:rsidP="00B15F0A">
      <w:pPr>
        <w:pStyle w:val="Heading1"/>
      </w:pPr>
      <w:r>
        <w:t xml:space="preserve">2. </w:t>
      </w:r>
      <w:r w:rsidR="004E470D">
        <w:t>Neural Networks in code (</w:t>
      </w:r>
      <w:r w:rsidR="002859B0">
        <w:t>12</w:t>
      </w:r>
      <w:r w:rsidR="004E470D">
        <w:t xml:space="preserve"> points)</w:t>
      </w:r>
    </w:p>
    <w:p w14:paraId="47C0C90F" w14:textId="01BC5206" w:rsidR="0023716F" w:rsidRDefault="00C833DF" w:rsidP="001F5CE6">
      <w:pPr>
        <w:jc w:val="both"/>
      </w:pPr>
      <w:r>
        <w:t>Using</w:t>
      </w:r>
      <w:r w:rsidR="004E470D">
        <w:t xml:space="preserve"> the provided example code from Lecture 3</w:t>
      </w:r>
      <w:r>
        <w:t xml:space="preserve">, explore the items below and </w:t>
      </w:r>
      <w:r w:rsidR="007800C7">
        <w:t>demonstrate</w:t>
      </w:r>
      <w:r>
        <w:t xml:space="preserve"> how </w:t>
      </w:r>
      <w:r w:rsidR="007800C7">
        <w:t>to</w:t>
      </w:r>
      <w:r w:rsidR="00422989">
        <w:t xml:space="preserve"> improve</w:t>
      </w:r>
      <w:r>
        <w:t xml:space="preserve"> the example code by showing plots of the loss and accuracy curves</w:t>
      </w:r>
      <w:r w:rsidR="004E470D">
        <w:t>. For each plot, show the curve</w:t>
      </w:r>
      <w:r w:rsidR="00670FC8">
        <w:t>s</w:t>
      </w:r>
      <w:r w:rsidR="004E470D">
        <w:t xml:space="preserve"> for the first 200 iterations (You can stop training after 200 iterations for this part of the assignment).</w:t>
      </w:r>
      <w:r w:rsidR="0023716F">
        <w:t xml:space="preserve"> </w:t>
      </w:r>
      <w:r w:rsidR="00246A0F">
        <w:t>Consider the visualizations for activations, weights and weight updates.</w:t>
      </w:r>
      <w:r w:rsidR="00FB1557">
        <w:t xml:space="preserve"> </w:t>
      </w:r>
    </w:p>
    <w:p w14:paraId="47C0C912" w14:textId="77777777" w:rsidR="004E470D" w:rsidRPr="007800C7" w:rsidRDefault="004E470D" w:rsidP="003D0AE0">
      <w:pPr>
        <w:rPr>
          <w:b/>
        </w:rPr>
      </w:pPr>
    </w:p>
    <w:p w14:paraId="47C0C913" w14:textId="784FA333" w:rsidR="003D0AE0" w:rsidRDefault="00463812" w:rsidP="0023716F">
      <w:pPr>
        <w:pStyle w:val="ListParagraph"/>
        <w:numPr>
          <w:ilvl w:val="0"/>
          <w:numId w:val="1"/>
        </w:numPr>
        <w:jc w:val="both"/>
      </w:pPr>
      <w:r w:rsidRPr="007800C7">
        <w:rPr>
          <w:b/>
        </w:rPr>
        <w:t>Le</w:t>
      </w:r>
      <w:r w:rsidRPr="00463812">
        <w:rPr>
          <w:b/>
        </w:rPr>
        <w:t xml:space="preserve">arning rate: </w:t>
      </w:r>
      <w:r w:rsidR="004E470D">
        <w:t xml:space="preserve">Adjust the learning rate variable (lr) to try to achieve the “fastest” possible training rate. Show your loss and accuracy curves. What should you generally look for </w:t>
      </w:r>
      <w:r w:rsidR="00646068">
        <w:t xml:space="preserve">in the visualizations </w:t>
      </w:r>
      <w:r w:rsidR="004E470D">
        <w:t>to ensure a “good” learning rate?</w:t>
      </w:r>
      <w:r w:rsidR="0023716F">
        <w:t xml:space="preserve"> </w:t>
      </w:r>
    </w:p>
    <w:p w14:paraId="47C0C914" w14:textId="77777777" w:rsidR="004E470D" w:rsidRPr="007800C7" w:rsidRDefault="00463812" w:rsidP="0023716F">
      <w:pPr>
        <w:pStyle w:val="ListParagraph"/>
        <w:numPr>
          <w:ilvl w:val="0"/>
          <w:numId w:val="1"/>
        </w:numPr>
        <w:jc w:val="both"/>
        <w:rPr>
          <w:b/>
        </w:rPr>
      </w:pPr>
      <w:r w:rsidRPr="00463812">
        <w:rPr>
          <w:b/>
        </w:rPr>
        <w:t>Activation</w:t>
      </w:r>
      <w:r>
        <w:rPr>
          <w:b/>
        </w:rPr>
        <w:t xml:space="preserve"> function</w:t>
      </w:r>
      <w:r w:rsidRPr="00463812">
        <w:rPr>
          <w:b/>
        </w:rPr>
        <w:t>:</w:t>
      </w:r>
      <w:r>
        <w:t xml:space="preserve"> </w:t>
      </w:r>
      <w:r w:rsidR="004E470D">
        <w:t>Try changing the sigmoid function to “1.0/(1.0 + np.e**-(k*x))</w:t>
      </w:r>
      <w:r>
        <w:t>”</w:t>
      </w:r>
      <w:r w:rsidR="004E470D">
        <w:t>, where k is another training parameter. Explain what k does. What is the effect of a small k on training versus a larger value for k? Is there an optimal k for a given learning rate? Use the default learning rate “1e-5” for your experiments. Justify your position in words, and show up to 5 plots.</w:t>
      </w:r>
    </w:p>
    <w:p w14:paraId="47C0C915" w14:textId="385B1626" w:rsidR="00463812" w:rsidRPr="0023716F" w:rsidRDefault="00463812" w:rsidP="00463812">
      <w:pPr>
        <w:pStyle w:val="ListParagraph"/>
        <w:numPr>
          <w:ilvl w:val="0"/>
          <w:numId w:val="1"/>
        </w:numPr>
        <w:jc w:val="both"/>
        <w:rPr>
          <w:b/>
        </w:rPr>
      </w:pPr>
      <w:r w:rsidRPr="00463812">
        <w:rPr>
          <w:b/>
        </w:rPr>
        <w:t xml:space="preserve">Initialization: </w:t>
      </w:r>
      <w:r>
        <w:t>In the sample code, the weights W1, W2, W3 are initialized uniformly from -1 to 1. Experiment with various kinds of initialization and report your findings. Justify why your proposed initialization is better than the default initialization. Show up to 5 plots.</w:t>
      </w:r>
      <w:r w:rsidR="00646068">
        <w:t xml:space="preserve"> Hint: how do the visualizations differ for good and bad initializations?</w:t>
      </w:r>
    </w:p>
    <w:p w14:paraId="47C0C916" w14:textId="548C5A4F" w:rsidR="00463812" w:rsidRDefault="001F5CE6" w:rsidP="00463812">
      <w:pPr>
        <w:pStyle w:val="Heading1"/>
      </w:pPr>
      <w:r>
        <w:t xml:space="preserve">3. </w:t>
      </w:r>
      <w:r w:rsidR="00463812">
        <w:t>Optimization in code (</w:t>
      </w:r>
      <w:r w:rsidR="002859B0">
        <w:t>16</w:t>
      </w:r>
      <w:r w:rsidR="00463812">
        <w:t xml:space="preserve"> points)</w:t>
      </w:r>
    </w:p>
    <w:p w14:paraId="47C0C917" w14:textId="77777777" w:rsidR="00463812" w:rsidRDefault="007800C7" w:rsidP="0023716F">
      <w:pPr>
        <w:jc w:val="both"/>
      </w:pPr>
      <w:r>
        <w:t>Using the example code from lecture 3, demonstrate your understanding of the principles in lecture 4 by doing the following</w:t>
      </w:r>
      <w:r w:rsidR="001F5CE6">
        <w:t xml:space="preserve"> (submit your </w:t>
      </w:r>
      <w:r w:rsidR="00002CD4">
        <w:t xml:space="preserve">final </w:t>
      </w:r>
      <w:r w:rsidR="001F5CE6">
        <w:t>code for these in part 4 below</w:t>
      </w:r>
      <w:r w:rsidR="00002CD4">
        <w:t>, but show your changes here</w:t>
      </w:r>
      <w:r w:rsidR="001F5CE6">
        <w:t>)</w:t>
      </w:r>
      <w:r>
        <w:t>:</w:t>
      </w:r>
    </w:p>
    <w:p w14:paraId="47C0C918" w14:textId="35C03F05" w:rsidR="007800C7" w:rsidRDefault="007800C7" w:rsidP="0023716F">
      <w:pPr>
        <w:pStyle w:val="ListParagraph"/>
        <w:numPr>
          <w:ilvl w:val="0"/>
          <w:numId w:val="2"/>
        </w:numPr>
        <w:jc w:val="both"/>
      </w:pPr>
      <w:r>
        <w:rPr>
          <w:b/>
        </w:rPr>
        <w:t>Activations and Gradients:</w:t>
      </w:r>
      <w:r>
        <w:t xml:space="preserve"> Examine the activations and gradients </w:t>
      </w:r>
      <w:r w:rsidR="001B22B7">
        <w:t>visualized</w:t>
      </w:r>
      <w:r>
        <w:t xml:space="preserve"> during training. Justify why the </w:t>
      </w:r>
      <w:r w:rsidR="00443A96">
        <w:t>mean</w:t>
      </w:r>
      <w:r>
        <w:t xml:space="preserve"> </w:t>
      </w:r>
      <w:r w:rsidR="00443A96">
        <w:t>a</w:t>
      </w:r>
      <w:r>
        <w:t>nd standard deviation</w:t>
      </w:r>
      <w:r w:rsidR="00B6722A">
        <w:t xml:space="preserve"> of the activation and gradient matrices</w:t>
      </w:r>
      <w:r>
        <w:t xml:space="preserve"> are “optimal” or not. Propose some ways to “fix” the activations/gradients to improve training. Show some plots to illustrate how your proposed “fix” improves training.</w:t>
      </w:r>
    </w:p>
    <w:p w14:paraId="47C0C919" w14:textId="77777777" w:rsidR="00736D0A" w:rsidRPr="00736D0A" w:rsidRDefault="00736D0A" w:rsidP="0023716F">
      <w:pPr>
        <w:pStyle w:val="ListParagraph"/>
        <w:numPr>
          <w:ilvl w:val="0"/>
          <w:numId w:val="2"/>
        </w:numPr>
        <w:jc w:val="both"/>
      </w:pPr>
      <w:r w:rsidRPr="00736D0A">
        <w:rPr>
          <w:b/>
        </w:rPr>
        <w:t>Tanh:</w:t>
      </w:r>
      <w:r>
        <w:t xml:space="preserve"> Implement tanh(x) instead of the sigmoid. Explain why tanh(x) may be better, and show plots. Hint: what is the derivative of tanh(x)?</w:t>
      </w:r>
    </w:p>
    <w:p w14:paraId="47C0C91A" w14:textId="77777777" w:rsidR="007800C7" w:rsidRDefault="007800C7" w:rsidP="0023716F">
      <w:pPr>
        <w:pStyle w:val="ListParagraph"/>
        <w:numPr>
          <w:ilvl w:val="0"/>
          <w:numId w:val="2"/>
        </w:numPr>
        <w:jc w:val="both"/>
      </w:pPr>
      <w:r>
        <w:rPr>
          <w:b/>
        </w:rPr>
        <w:t xml:space="preserve">Cross Entropy: </w:t>
      </w:r>
      <w:r>
        <w:t>Implement cross entropy. Show plots of how “Cross-entropy” improves training.</w:t>
      </w:r>
    </w:p>
    <w:p w14:paraId="47C0C91B" w14:textId="726165A9" w:rsidR="007800C7" w:rsidRDefault="00736D0A" w:rsidP="0023716F">
      <w:pPr>
        <w:pStyle w:val="ListParagraph"/>
        <w:numPr>
          <w:ilvl w:val="0"/>
          <w:numId w:val="2"/>
        </w:numPr>
        <w:jc w:val="both"/>
      </w:pPr>
      <w:r w:rsidRPr="00736D0A">
        <w:rPr>
          <w:b/>
        </w:rPr>
        <w:t>ReLU:</w:t>
      </w:r>
      <w:r>
        <w:t xml:space="preserve"> Implement rectified linear units and justify why they may be better. Show plots. Hint: what is the derivative of relu(x)? </w:t>
      </w:r>
      <w:r w:rsidR="0023716F">
        <w:t xml:space="preserve">Did any of your neurons “die”? </w:t>
      </w:r>
      <w:r w:rsidR="007406BA">
        <w:t xml:space="preserve">What do dead neurons look like in the visualizations? </w:t>
      </w:r>
      <w:r w:rsidR="0023716F">
        <w:t>How can we “fix” dead neurons?</w:t>
      </w:r>
    </w:p>
    <w:p w14:paraId="186FDC47" w14:textId="0E0466E9" w:rsidR="00570533" w:rsidRDefault="00570533" w:rsidP="00570533">
      <w:pPr>
        <w:pStyle w:val="Heading1"/>
      </w:pPr>
      <w:r>
        <w:t>4. Understanding the weights (7 points)</w:t>
      </w:r>
    </w:p>
    <w:p w14:paraId="3623D918" w14:textId="24990216" w:rsidR="007406BA" w:rsidRDefault="00570533" w:rsidP="00570533">
      <w:pPr>
        <w:jc w:val="both"/>
      </w:pPr>
      <w:r>
        <w:t xml:space="preserve">Looking at the visualizations of the activations, weights and weight updates, explain what each plot means. </w:t>
      </w:r>
      <w:r w:rsidR="00FB1557">
        <w:t>Refer to the images in the “train” subfolder.</w:t>
      </w:r>
      <w:r w:rsidR="00175822">
        <w:t xml:space="preserve"> Don’t forget to delete or rename old runs.</w:t>
      </w:r>
    </w:p>
    <w:p w14:paraId="3410E4D3" w14:textId="610B4FDE" w:rsidR="007A66F8" w:rsidRDefault="007A66F8" w:rsidP="00570533">
      <w:pPr>
        <w:jc w:val="both"/>
      </w:pPr>
      <w:r>
        <w:t>- How do the visualizations</w:t>
      </w:r>
      <w:r w:rsidR="00E066D8">
        <w:t>/plots</w:t>
      </w:r>
      <w:r>
        <w:t xml:space="preserve"> differ for Tanh, ReLU and cross entropy?</w:t>
      </w:r>
    </w:p>
    <w:p w14:paraId="38C2E0D4" w14:textId="7C02DC99" w:rsidR="007406BA" w:rsidRDefault="007406BA" w:rsidP="00570533">
      <w:pPr>
        <w:jc w:val="both"/>
      </w:pPr>
      <w:r>
        <w:t xml:space="preserve">- </w:t>
      </w:r>
      <w:r w:rsidR="00570533">
        <w:t xml:space="preserve">How does the </w:t>
      </w:r>
      <w:r w:rsidR="00F02515">
        <w:t xml:space="preserve">weight/update </w:t>
      </w:r>
      <w:r w:rsidR="00570533">
        <w:t xml:space="preserve">magnitude change as training progresses? How are the magnitudes </w:t>
      </w:r>
      <w:bookmarkStart w:id="0" w:name="_GoBack"/>
      <w:bookmarkEnd w:id="0"/>
      <w:r w:rsidR="00F02515">
        <w:t>similar</w:t>
      </w:r>
      <w:r w:rsidR="00570533">
        <w:t xml:space="preserve"> or different depending on the </w:t>
      </w:r>
      <w:r w:rsidR="00F02515">
        <w:t xml:space="preserve">depth of the </w:t>
      </w:r>
      <w:r w:rsidR="00570533">
        <w:t xml:space="preserve">layer? </w:t>
      </w:r>
    </w:p>
    <w:p w14:paraId="03AD538A" w14:textId="77777777" w:rsidR="007406BA" w:rsidRDefault="007406BA" w:rsidP="00570533">
      <w:pPr>
        <w:jc w:val="both"/>
      </w:pPr>
      <w:r>
        <w:t xml:space="preserve">- </w:t>
      </w:r>
      <w:r w:rsidR="00570533">
        <w:t>What are signs that the network is “stuck”, and how should the plots look as the network reaches the final trained state?</w:t>
      </w:r>
      <w:r w:rsidR="00443A96">
        <w:t xml:space="preserve"> </w:t>
      </w:r>
    </w:p>
    <w:p w14:paraId="4C55ED87" w14:textId="0BE9D0C4" w:rsidR="00570533" w:rsidRDefault="007406BA" w:rsidP="00570533">
      <w:pPr>
        <w:jc w:val="both"/>
      </w:pPr>
      <w:r>
        <w:t xml:space="preserve">- </w:t>
      </w:r>
      <w:r w:rsidR="00443A96">
        <w:t>Does the network “prefer” certain activation/weight</w:t>
      </w:r>
      <w:r w:rsidR="007B6124">
        <w:t xml:space="preserve"> settings</w:t>
      </w:r>
      <w:r w:rsidR="00443A96">
        <w:t xml:space="preserve">? </w:t>
      </w:r>
      <w:r w:rsidR="00C32894">
        <w:t xml:space="preserve">Or do the activations/weights change with more training? </w:t>
      </w:r>
      <w:r w:rsidR="003C1ACA">
        <w:t xml:space="preserve">Does this depend on initialization? </w:t>
      </w:r>
      <w:r w:rsidR="00443A96">
        <w:t>Why?</w:t>
      </w:r>
    </w:p>
    <w:p w14:paraId="47C0C91C" w14:textId="72493681" w:rsidR="0023716F" w:rsidRDefault="00570533" w:rsidP="0023716F">
      <w:pPr>
        <w:pStyle w:val="Heading1"/>
      </w:pPr>
      <w:r>
        <w:t xml:space="preserve">5. </w:t>
      </w:r>
      <w:r w:rsidR="002859B0">
        <w:t>Putting it all together (1</w:t>
      </w:r>
      <w:r>
        <w:t>0</w:t>
      </w:r>
      <w:r w:rsidR="00B36A85">
        <w:t xml:space="preserve"> points</w:t>
      </w:r>
      <w:r w:rsidR="0023716F">
        <w:t>)</w:t>
      </w:r>
    </w:p>
    <w:p w14:paraId="4E3F0225" w14:textId="77777777" w:rsidR="00570533" w:rsidRDefault="0023716F" w:rsidP="00422989">
      <w:pPr>
        <w:jc w:val="both"/>
      </w:pPr>
      <w:r>
        <w:t xml:space="preserve">Starting with the example code from lecture 3, integrate all your improvements </w:t>
      </w:r>
      <w:r w:rsidR="001F5CE6">
        <w:t xml:space="preserve">from part 3 (Tanh, Cross entropy, ReLU </w:t>
      </w:r>
      <w:r>
        <w:t>and others</w:t>
      </w:r>
      <w:r w:rsidR="00422989">
        <w:t xml:space="preserve"> that you can think of</w:t>
      </w:r>
      <w:r>
        <w:t xml:space="preserve">) together to attain the best possible training conditions. Comment your code thoroughly, and show plots of how your code improves upon the example. Explain thoroughly what you did and why it works. </w:t>
      </w:r>
      <w:r w:rsidR="001F5CE6">
        <w:t>Submit your final code</w:t>
      </w:r>
      <w:r w:rsidR="00C675B6">
        <w:t>, but comment out the lines that you aren’t using, e.g. tanh</w:t>
      </w:r>
      <w:r w:rsidR="001F5CE6">
        <w:t>.</w:t>
      </w:r>
    </w:p>
    <w:p w14:paraId="7E2B0966" w14:textId="51BBADB1" w:rsidR="00570533" w:rsidRPr="007800C7" w:rsidRDefault="00F4325A" w:rsidP="00422989">
      <w:pPr>
        <w:jc w:val="both"/>
      </w:pPr>
      <w:r w:rsidRPr="00F4325A">
        <w:rPr>
          <w:b/>
        </w:rPr>
        <w:t>Extra credit:</w:t>
      </w:r>
      <w:r>
        <w:t xml:space="preserve"> </w:t>
      </w:r>
      <w:r w:rsidR="00570533">
        <w:t>Recall the discussion of random labels in class and how neural networks</w:t>
      </w:r>
      <w:r w:rsidR="008D4B81">
        <w:t xml:space="preserve"> may</w:t>
      </w:r>
      <w:r w:rsidR="00570533">
        <w:t xml:space="preserve"> have enough capacity to remember the whole training set in the weights. </w:t>
      </w:r>
      <w:r>
        <w:t>Uncomment the lines for random labels. Explain if your model may have enough capacity for overfitting. Suggest ideas for fixing this problem.</w:t>
      </w:r>
    </w:p>
    <w:sectPr w:rsidR="00570533" w:rsidRPr="007800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0C92F" w14:textId="77777777" w:rsidR="00EB4F46" w:rsidRDefault="00EB4F46" w:rsidP="00B15F0A">
      <w:r>
        <w:separator/>
      </w:r>
    </w:p>
  </w:endnote>
  <w:endnote w:type="continuationSeparator" w:id="0">
    <w:p w14:paraId="47C0C930" w14:textId="77777777" w:rsidR="00EB4F46" w:rsidRDefault="00EB4F46" w:rsidP="00B15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0C92D" w14:textId="77777777" w:rsidR="00EB4F46" w:rsidRDefault="00EB4F46" w:rsidP="00B15F0A">
      <w:r>
        <w:separator/>
      </w:r>
    </w:p>
  </w:footnote>
  <w:footnote w:type="continuationSeparator" w:id="0">
    <w:p w14:paraId="47C0C92E" w14:textId="77777777" w:rsidR="00EB4F46" w:rsidRDefault="00EB4F46" w:rsidP="00B15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C931" w14:textId="77777777" w:rsidR="00B15F0A" w:rsidRDefault="00B15F0A">
    <w:pPr>
      <w:pStyle w:val="Header"/>
    </w:pPr>
    <w:r>
      <w:t>MSIA 490-30 Deep Learning</w:t>
    </w:r>
  </w:p>
  <w:p w14:paraId="47C0C932" w14:textId="77777777" w:rsidR="00B15F0A" w:rsidRDefault="00F4325A">
    <w:pPr>
      <w:pStyle w:val="Header"/>
    </w:pPr>
    <w:r>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55673"/>
    <w:multiLevelType w:val="hybridMultilevel"/>
    <w:tmpl w:val="C5E43A9A"/>
    <w:lvl w:ilvl="0" w:tplc="E4947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116CB"/>
    <w:multiLevelType w:val="hybridMultilevel"/>
    <w:tmpl w:val="3B94147C"/>
    <w:lvl w:ilvl="0" w:tplc="353211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F0A"/>
    <w:rsid w:val="00002CD4"/>
    <w:rsid w:val="00085C9B"/>
    <w:rsid w:val="00175822"/>
    <w:rsid w:val="001B22B7"/>
    <w:rsid w:val="001F5CE6"/>
    <w:rsid w:val="001F71BD"/>
    <w:rsid w:val="0023716F"/>
    <w:rsid w:val="00246A0F"/>
    <w:rsid w:val="00246F72"/>
    <w:rsid w:val="002859B0"/>
    <w:rsid w:val="003439BE"/>
    <w:rsid w:val="00385782"/>
    <w:rsid w:val="003C0A58"/>
    <w:rsid w:val="003C1ACA"/>
    <w:rsid w:val="003D0AE0"/>
    <w:rsid w:val="003D4635"/>
    <w:rsid w:val="003D5377"/>
    <w:rsid w:val="00422989"/>
    <w:rsid w:val="00443A96"/>
    <w:rsid w:val="00463812"/>
    <w:rsid w:val="004C5D14"/>
    <w:rsid w:val="004E470D"/>
    <w:rsid w:val="00560435"/>
    <w:rsid w:val="00570533"/>
    <w:rsid w:val="005A4777"/>
    <w:rsid w:val="005D04A9"/>
    <w:rsid w:val="005F20FE"/>
    <w:rsid w:val="005F5910"/>
    <w:rsid w:val="00646068"/>
    <w:rsid w:val="0065195F"/>
    <w:rsid w:val="00670FC8"/>
    <w:rsid w:val="00736D0A"/>
    <w:rsid w:val="007406BA"/>
    <w:rsid w:val="007800C7"/>
    <w:rsid w:val="007A66F8"/>
    <w:rsid w:val="007B6124"/>
    <w:rsid w:val="00802DDE"/>
    <w:rsid w:val="008120DD"/>
    <w:rsid w:val="00830AD9"/>
    <w:rsid w:val="00840814"/>
    <w:rsid w:val="00862BC8"/>
    <w:rsid w:val="008A7EAB"/>
    <w:rsid w:val="008D4B81"/>
    <w:rsid w:val="00A01B50"/>
    <w:rsid w:val="00A470E7"/>
    <w:rsid w:val="00AB0948"/>
    <w:rsid w:val="00AC5E6B"/>
    <w:rsid w:val="00B01965"/>
    <w:rsid w:val="00B15F0A"/>
    <w:rsid w:val="00B36A85"/>
    <w:rsid w:val="00B6722A"/>
    <w:rsid w:val="00B74966"/>
    <w:rsid w:val="00BE0EF7"/>
    <w:rsid w:val="00C32894"/>
    <w:rsid w:val="00C343D7"/>
    <w:rsid w:val="00C353EC"/>
    <w:rsid w:val="00C675B6"/>
    <w:rsid w:val="00C833DF"/>
    <w:rsid w:val="00CC78BD"/>
    <w:rsid w:val="00D474E8"/>
    <w:rsid w:val="00D75180"/>
    <w:rsid w:val="00DC3499"/>
    <w:rsid w:val="00DD02EA"/>
    <w:rsid w:val="00E066D8"/>
    <w:rsid w:val="00E4026D"/>
    <w:rsid w:val="00EB4F46"/>
    <w:rsid w:val="00F02515"/>
    <w:rsid w:val="00F3421C"/>
    <w:rsid w:val="00F4325A"/>
    <w:rsid w:val="00FB1557"/>
    <w:rsid w:val="00FE3F29"/>
    <w:rsid w:val="00FF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C8CA"/>
  <w15:chartTrackingRefBased/>
  <w15:docId w15:val="{85F50CC1-DBC6-448B-99EA-1CFBD3B8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B15F0A"/>
    <w:pPr>
      <w:tabs>
        <w:tab w:val="center" w:pos="4680"/>
        <w:tab w:val="right" w:pos="9360"/>
      </w:tabs>
    </w:pPr>
  </w:style>
  <w:style w:type="character" w:customStyle="1" w:styleId="HeaderChar">
    <w:name w:val="Header Char"/>
    <w:basedOn w:val="DefaultParagraphFont"/>
    <w:link w:val="Header"/>
    <w:uiPriority w:val="99"/>
    <w:rsid w:val="00B15F0A"/>
  </w:style>
  <w:style w:type="paragraph" w:styleId="Footer">
    <w:name w:val="footer"/>
    <w:basedOn w:val="Normal"/>
    <w:link w:val="FooterChar"/>
    <w:uiPriority w:val="99"/>
    <w:unhideWhenUsed/>
    <w:rsid w:val="00B15F0A"/>
    <w:pPr>
      <w:tabs>
        <w:tab w:val="center" w:pos="4680"/>
        <w:tab w:val="right" w:pos="9360"/>
      </w:tabs>
    </w:pPr>
  </w:style>
  <w:style w:type="character" w:customStyle="1" w:styleId="FooterChar">
    <w:name w:val="Footer Char"/>
    <w:basedOn w:val="DefaultParagraphFont"/>
    <w:link w:val="Footer"/>
    <w:uiPriority w:val="99"/>
    <w:rsid w:val="00B15F0A"/>
  </w:style>
  <w:style w:type="table" w:styleId="TableGrid">
    <w:name w:val="Table Grid"/>
    <w:basedOn w:val="TableNormal"/>
    <w:uiPriority w:val="39"/>
    <w:rsid w:val="00B15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70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ch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321</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Ellick Chan</dc:creator>
  <cp:keywords/>
  <dc:description/>
  <cp:lastModifiedBy>Ellick Chan</cp:lastModifiedBy>
  <cp:revision>47</cp:revision>
  <dcterms:created xsi:type="dcterms:W3CDTF">2016-04-09T01:23:00Z</dcterms:created>
  <dcterms:modified xsi:type="dcterms:W3CDTF">2017-04-17T00:04:00Z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