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_GBK" w:hAnsi="Times New Roman" w:eastAsia="方正小标宋_GBK" w:cs="Times New Roman"/>
          <w:sz w:val="44"/>
          <w:szCs w:val="44"/>
        </w:rPr>
      </w:pPr>
      <w:bookmarkStart w:id="0" w:name="_GoBack"/>
      <w:bookmarkEnd w:id="0"/>
      <w:r>
        <w:rPr>
          <w:rFonts w:hint="eastAsia" w:ascii="方正小标宋_GBK" w:hAnsi="Times New Roman" w:eastAsia="方正小标宋_GBK" w:cs="Times New Roman"/>
          <w:sz w:val="44"/>
          <w:szCs w:val="44"/>
        </w:rPr>
        <w:t>2021年武汉市选调生职位计划表</w:t>
      </w:r>
    </w:p>
    <w:p>
      <w:pPr>
        <w:spacing w:line="600" w:lineRule="exact"/>
        <w:jc w:val="center"/>
        <w:rPr>
          <w:rFonts w:ascii="方正楷体_GBK" w:hAnsi="Times New Roman" w:eastAsia="方正楷体_GBK" w:cs="Times New Roman"/>
          <w:spacing w:val="-20"/>
          <w:sz w:val="32"/>
          <w:szCs w:val="32"/>
        </w:rPr>
      </w:pPr>
      <w:r>
        <w:rPr>
          <w:rFonts w:hint="eastAsia" w:ascii="方正楷体_GBK" w:hAnsi="Times New Roman" w:eastAsia="方正楷体_GBK" w:cs="Times New Roman"/>
          <w:spacing w:val="-20"/>
          <w:sz w:val="32"/>
          <w:szCs w:val="32"/>
        </w:rPr>
        <w:t>（武汉市计划招录133名）</w:t>
      </w:r>
    </w:p>
    <w:tbl>
      <w:tblPr>
        <w:tblStyle w:val="5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680"/>
        <w:gridCol w:w="1630"/>
        <w:gridCol w:w="680"/>
        <w:gridCol w:w="678"/>
        <w:gridCol w:w="680"/>
        <w:gridCol w:w="2038"/>
        <w:gridCol w:w="5029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tblHeader/>
        </w:trPr>
        <w:tc>
          <w:tcPr>
            <w:tcW w:w="3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招考地区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选调类别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选调对象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职位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代码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性别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选调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计划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学校要求</w:t>
            </w:r>
          </w:p>
        </w:tc>
        <w:tc>
          <w:tcPr>
            <w:tcW w:w="177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备注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咨询电话及</w:t>
            </w:r>
          </w:p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372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武汉市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（133人）</w:t>
            </w:r>
          </w:p>
        </w:tc>
        <w:tc>
          <w:tcPr>
            <w:tcW w:w="240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定向选调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2021届毕业生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（总数12人）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A01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3</w:t>
            </w:r>
          </w:p>
        </w:tc>
        <w:tc>
          <w:tcPr>
            <w:tcW w:w="719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国内“双一流”建设高校</w:t>
            </w: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2.经济学类、管理类</w:t>
            </w:r>
          </w:p>
        </w:tc>
        <w:tc>
          <w:tcPr>
            <w:tcW w:w="601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027-82402724，82401251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中共武汉市委组织部（干部一处）电子邮箱：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whxps2021@vip.163.com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A02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2.政治学类、马克思主义理论类、中国语言文学类、哲学类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A03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2.建筑类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A04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2.公安学类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A05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2.交通运输类、物流管理与工程类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A06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女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2.金融学类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A07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女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2.城市规划与设计、城乡规划学、城市规划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A08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女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1.全日制硕士研究生及以上学历，本科就读高校应为原“985”工程高校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2.经济学类、经济与贸易类、管理类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集中选调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2021届毕业生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（总数96人）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A09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64</w:t>
            </w:r>
          </w:p>
        </w:tc>
        <w:tc>
          <w:tcPr>
            <w:tcW w:w="719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原“985”工程或“211”工程高校</w:t>
            </w:r>
          </w:p>
        </w:tc>
        <w:tc>
          <w:tcPr>
            <w:tcW w:w="1774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1.全日制大学本科及以上学历（其中，全日制硕士研究生及以上学历的本科录取批次为第一批次）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2.经济学、法学、文学、历史学、理学、工学、农学、医学、管理学、艺术学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A10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女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32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省内服务基层项目人员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（总数5人）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A11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不限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5</w:t>
            </w:r>
          </w:p>
        </w:tc>
        <w:tc>
          <w:tcPr>
            <w:tcW w:w="719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国内第一批本科高校</w:t>
            </w:r>
          </w:p>
        </w:tc>
        <w:tc>
          <w:tcPr>
            <w:tcW w:w="1774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1.“三支一扶”人员、“西部计划”志愿者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2.全日制大学本科及以上学历（其中，全日制硕士研究生及以上学历的本科录取批次为第一批次，全日制大学本科学历的录取批次为第一批次）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武汉市专项选聘生</w:t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br w:type="textWrapping"/>
            </w: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（总数20人）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A12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男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10</w:t>
            </w:r>
          </w:p>
        </w:tc>
        <w:tc>
          <w:tcPr>
            <w:tcW w:w="719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　</w:t>
            </w:r>
          </w:p>
        </w:tc>
        <w:tc>
          <w:tcPr>
            <w:tcW w:w="1774" w:type="pct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全日制硕士研究生及以上学历</w:t>
            </w: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372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575" w:type="pct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A13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女</w:t>
            </w:r>
          </w:p>
        </w:tc>
        <w:tc>
          <w:tcPr>
            <w:tcW w:w="240" w:type="pc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  <w:t>10</w:t>
            </w:r>
          </w:p>
        </w:tc>
        <w:tc>
          <w:tcPr>
            <w:tcW w:w="719" w:type="pct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1774" w:type="pct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hint="eastAsia" w:ascii="Times New Roman" w:hAnsi="Times New Roman" w:eastAsia="仿宋_GB2312" w:cs="Times New Roman"/>
                <w:kern w:val="0"/>
                <w:szCs w:val="21"/>
              </w:rPr>
            </w:pPr>
          </w:p>
        </w:tc>
        <w:tc>
          <w:tcPr>
            <w:tcW w:w="601" w:type="pct"/>
            <w:vMerge w:val="continue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</w:p>
        </w:tc>
      </w:tr>
    </w:tbl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Times New Roman" w:hAnsi="Times New Roman" w:eastAsia="方正仿宋_GBK" w:cs="Times New Roman"/>
          <w:sz w:val="32"/>
          <w:szCs w:val="32"/>
        </w:rPr>
      </w:pPr>
    </w:p>
    <w:sectPr>
      <w:footerReference r:id="rId3" w:type="default"/>
      <w:pgSz w:w="16838" w:h="11906" w:orient="landscape"/>
      <w:pgMar w:top="1797" w:right="1440" w:bottom="1797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8673"/>
      <w:docPartObj>
        <w:docPartGallery w:val="AutoText"/>
      </w:docPartObj>
    </w:sdtPr>
    <w:sdtEndPr>
      <w:rPr>
        <w:rFonts w:ascii="宋体" w:hAnsi="宋体" w:eastAsia="宋体"/>
        <w:sz w:val="21"/>
        <w:szCs w:val="21"/>
      </w:rPr>
    </w:sdtEndPr>
    <w:sdtContent>
      <w:p>
        <w:pPr>
          <w:pStyle w:val="3"/>
          <w:jc w:val="center"/>
          <w:rPr>
            <w:rFonts w:ascii="宋体" w:hAnsi="宋体" w:eastAsia="宋体"/>
            <w:sz w:val="21"/>
            <w:szCs w:val="21"/>
          </w:rPr>
        </w:pPr>
        <w:r>
          <w:rPr>
            <w:rFonts w:ascii="宋体" w:hAnsi="宋体" w:eastAsia="宋体"/>
            <w:sz w:val="21"/>
            <w:szCs w:val="21"/>
          </w:rPr>
          <w:fldChar w:fldCharType="begin"/>
        </w:r>
        <w:r>
          <w:rPr>
            <w:rFonts w:ascii="宋体" w:hAnsi="宋体" w:eastAsia="宋体"/>
            <w:sz w:val="21"/>
            <w:szCs w:val="21"/>
          </w:rPr>
          <w:instrText xml:space="preserve">PAGE   \* MERGEFORMAT</w:instrText>
        </w:r>
        <w:r>
          <w:rPr>
            <w:rFonts w:ascii="宋体" w:hAnsi="宋体" w:eastAsia="宋体"/>
            <w:sz w:val="21"/>
            <w:szCs w:val="21"/>
          </w:rPr>
          <w:fldChar w:fldCharType="separate"/>
        </w:r>
        <w:r>
          <w:rPr>
            <w:rFonts w:ascii="宋体" w:hAnsi="宋体" w:eastAsia="宋体"/>
            <w:sz w:val="21"/>
            <w:szCs w:val="21"/>
            <w:lang w:val="zh-CN"/>
          </w:rPr>
          <w:t>2</w:t>
        </w:r>
        <w:r>
          <w:rPr>
            <w:rFonts w:ascii="宋体" w:hAnsi="宋体" w:eastAsia="宋体"/>
            <w:sz w:val="21"/>
            <w:szCs w:val="21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E1"/>
    <w:rsid w:val="000262F6"/>
    <w:rsid w:val="00073210"/>
    <w:rsid w:val="00125F56"/>
    <w:rsid w:val="002071E7"/>
    <w:rsid w:val="004312C5"/>
    <w:rsid w:val="004E1E5D"/>
    <w:rsid w:val="004F5FF7"/>
    <w:rsid w:val="005F257E"/>
    <w:rsid w:val="007374F4"/>
    <w:rsid w:val="00795AEE"/>
    <w:rsid w:val="007E108E"/>
    <w:rsid w:val="007F5902"/>
    <w:rsid w:val="00823BE1"/>
    <w:rsid w:val="00860C8F"/>
    <w:rsid w:val="008E7A2C"/>
    <w:rsid w:val="00A30F96"/>
    <w:rsid w:val="00B113F3"/>
    <w:rsid w:val="00BB31EA"/>
    <w:rsid w:val="00BB74DF"/>
    <w:rsid w:val="00BF72EA"/>
    <w:rsid w:val="00BF7B82"/>
    <w:rsid w:val="00D368F1"/>
    <w:rsid w:val="00F13EFF"/>
    <w:rsid w:val="00F40A74"/>
    <w:rsid w:val="00F7425F"/>
    <w:rsid w:val="455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151</Words>
  <Characters>864</Characters>
  <Lines>7</Lines>
  <Paragraphs>2</Paragraphs>
  <TotalTime>38</TotalTime>
  <ScaleCrop>false</ScaleCrop>
  <LinksUpToDate>false</LinksUpToDate>
  <CharactersWithSpaces>1013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2021-01-09T12:31:00Z</dcterms:created>
  <dc:creator>Administrator</dc:creator>
  <cp:lastModifiedBy>L.  杰</cp:lastModifiedBy>
  <dcterms:modified xsi:type="dcterms:W3CDTF">2021-01-13T10:34:06Z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