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4B911">
      <w:pPr>
        <w:pStyle w:val="31"/>
        <w:jc w:val="center"/>
      </w:pPr>
      <w:r>
        <w:t>Mechanical Embodied RAG 项目设计说明</w:t>
      </w:r>
    </w:p>
    <w:p w14:paraId="49347A84">
      <w:pPr>
        <w:spacing w:after="240"/>
        <w:jc w:val="center"/>
      </w:pPr>
      <w:r>
        <w:rPr>
          <w:i/>
          <w:sz w:val="21"/>
        </w:rPr>
        <w:t>围绕机械工程与具身智能场景的 RAG 系统设计、评测与仿真闭环</w:t>
      </w:r>
    </w:p>
    <w:p w14:paraId="60545DBA">
      <w:pPr>
        <w:spacing w:after="120" w:line="348" w:lineRule="auto"/>
        <w:ind w:firstLine="567"/>
      </w:pPr>
      <w:r>
        <w:t>内容聚焦项目的整体思路：先搭建基础 RAG 管线，再结合机械领域知识做检索增强，随后通过评测定位问题，并将检索结果进一步接入仿真控制，形成知识检索—参数生成—任务验证的闭环。</w:t>
      </w:r>
    </w:p>
    <w:p w14:paraId="3EF0B32F">
      <w:pPr>
        <w:pStyle w:val="3"/>
      </w:pPr>
      <w:r>
        <w:t>一、项目目标与定位</w:t>
      </w:r>
    </w:p>
    <w:p w14:paraId="6027100C">
      <w:pPr>
        <w:spacing w:after="120" w:line="348" w:lineRule="auto"/>
        <w:ind w:firstLine="567"/>
      </w:pPr>
      <w:r>
        <w:t>这个项目并不是把 RAG 简单套在问答场景里，而是尝试把它放进机械臂与具身智能的操作任务中使用。实际场景里，设备参数、工艺流程、物理先验和安全规范往往分散在说明文档、经验手册或结构化记录中，工程人员需要在较短时间内找到可靠信息，并把这些信息转成可执行的控制参数。项目希望解决的正是这一环节。</w:t>
      </w:r>
    </w:p>
    <w:p w14:paraId="133BEA2F">
      <w:pPr>
        <w:spacing w:after="120" w:line="348" w:lineRule="auto"/>
        <w:ind w:firstLine="567"/>
      </w:pPr>
      <w:r>
        <w:t>具体来说，系统首先把机械相关知识整理进统一知识库，通过向量检索为自然语言问题召回上下文，再由生成模块输出回答或控制建议。在此基础上，项目并不满足于能回答问题，而是进一步关注回答是否真的能服务任务执行。因此，后续会通过评测脚本比较不同 RAG 方案的表现，再把检索结果接到 MuJoCo 仿真环境中，观察由知识给出的夹爪力、接近高度等参数是否能够提升任务成功率。</w:t>
      </w:r>
    </w:p>
    <w:p w14:paraId="41D86D3D">
      <w:pPr>
        <w:spacing w:after="120" w:line="348" w:lineRule="auto"/>
        <w:ind w:firstLine="567"/>
      </w:pPr>
      <w:r>
        <w:t>从设计原则上看，整套方案遵循三个要求：第一是循序渐进，先建立能运行的基线，再逐步引入领域规则；第二是便于复现，数据、题集、Benchmark 任务和随机种子尽量固定；第三是预留扩展空间，后续无论替换知识源、嵌入模型还是仿真任务，都不需要推倒重来。</w:t>
      </w:r>
    </w:p>
    <w:p w14:paraId="16B9D0A2">
      <w:pPr>
        <w:pStyle w:val="3"/>
      </w:pPr>
      <w:r>
        <w:t>二、整体架构与数据流</w:t>
      </w:r>
    </w:p>
    <w:p w14:paraId="289D2917">
      <w:pPr>
        <w:spacing w:after="120" w:line="348" w:lineRule="auto"/>
        <w:ind w:firstLine="567"/>
      </w:pPr>
      <w:r>
        <w:t>系统整体可以理解为四个连续阶段。最前面是一份统一的机械知识库，内容覆盖设备参数、流程说明、物理先验、传感器信息、坐标与运动、故障维护以及与具身智能相关的背景知识。中间层并行放置三套 RAG 管线：基础版用于建立对照基线，改进版引入关键词和参数过滤，问题解决版则根据评测中暴露出的薄弱点继续做针对性优化。</w:t>
      </w:r>
    </w:p>
    <w:p w14:paraId="2E1F20F6">
      <w:pPr>
        <w:spacing w:after="120" w:line="348" w:lineRule="auto"/>
        <w:ind w:firstLine="567"/>
      </w:pPr>
      <w:r>
        <w:t>三套 RAG 共享同一份知识库，这样做的目的很直接：避免由于数据差异影响对比结果。评测阶段也使用同一批问题，从检索是否找对了内容和回答是否真的给出了有效信息两个角度比较不同方案。最后，仿真部分不再直接读取原始文档，而是由 RAG 控制器把任务描述转写成具体参数，再放进仿真环境执行。这一步把纯文本问答推进到了“知识是否能够指导动作决策”的层面。</w:t>
      </w:r>
    </w:p>
    <w:p w14:paraId="75193B70">
      <w:pPr>
        <w:pStyle w:val="3"/>
      </w:pPr>
      <w:r>
        <w:t>三、RAG 方案的递进式设计</w:t>
      </w:r>
    </w:p>
    <w:p w14:paraId="7D72954E">
      <w:pPr>
        <w:pStyle w:val="4"/>
      </w:pPr>
      <w:r>
        <w:t>3.1 基础 RAG：先把基线搭起来</w:t>
      </w:r>
    </w:p>
    <w:p w14:paraId="1F86DA86">
      <w:pPr>
        <w:spacing w:after="120" w:line="348" w:lineRule="auto"/>
        <w:ind w:firstLine="567"/>
      </w:pPr>
      <w:r>
        <w:t>基础版的目标很朴素，就是先建立一条完整可跑的标准 RAG 流水线。系统使用 TextLoader 读取 mechanical_data.txt，再通过 RecursiveCharacterTextSplitter 按 chunk_size=150、chunk_overlap=30 的方式切分文本，兼顾单块可读性和相邻语义连续性。每个文本块经过 all-MiniLM-L6-v2 编码后写入 Chroma 向量库，供后续检索使用。</w:t>
      </w:r>
    </w:p>
    <w:p w14:paraId="59CF29D9">
      <w:pPr>
        <w:spacing w:after="120" w:line="348" w:lineRule="auto"/>
        <w:ind w:firstLine="567"/>
      </w:pPr>
      <w:r>
        <w:t>在问答阶段，用户问题会先做向量检索，默认取 top-k=2 的相关片段，随后通过 LangChain 的 RetrievalQA 将这些片段直接拼接进提示词中，让语言模型生成答案。这样的实现简单清晰，也足够作为后续改进的参照系。</w:t>
      </w:r>
    </w:p>
    <w:p w14:paraId="3BF77593">
      <w:pPr>
        <w:spacing w:after="120" w:line="348" w:lineRule="auto"/>
        <w:ind w:firstLine="567"/>
      </w:pPr>
      <w:r>
        <w:t>不过，基础版的不足也很明显。它主要依赖语义相似度，难以显式利用机械术语、参数单位或数值区间。例如，问题中如果出现“夹爪力”“payload”这类专业术语，或是“适合小型零件的抓取力”这种相对模糊的表达，检索结果未必能稳定命中真正关键的参数描述。</w:t>
      </w:r>
    </w:p>
    <w:p w14:paraId="46DECA11">
      <w:pPr>
        <w:pStyle w:val="4"/>
      </w:pPr>
      <w:r>
        <w:t>3.2 改进版 RAG：把领域知识显式放进去</w:t>
      </w:r>
    </w:p>
    <w:p w14:paraId="29821868">
      <w:pPr>
        <w:spacing w:after="120" w:line="348" w:lineRule="auto"/>
        <w:ind w:firstLine="567"/>
      </w:pPr>
      <w:r>
        <w:t>改进版的出发点是：机械场景并不是一个完全开放的自然语言空间，很多检索线索其实可以提前编码进去。沿着这个思路，系统在基础 RAG 的框架上额外加入了机械关键词权重和参数过滤机制。</w:t>
      </w:r>
    </w:p>
    <w:p w14:paraId="051D7BAF">
      <w:pPr>
        <w:spacing w:after="120" w:line="348" w:lineRule="auto"/>
        <w:ind w:firstLine="567"/>
      </w:pPr>
      <w:r>
        <w:t>具体做法是先整理一组典型术语，例如夹爪力、行程、payload、标定、摩擦、抓取姿态等，再统计每个文档块命中了多少此类关键词，并把统计结果写入 metadata。检索时先从向量库中取出一个较大的候选集合，再用正则抽取问题中的数值和参数信息，优先保留既包含领域关键词、又和参数表达相匹配的文档。如果高质量候选不够，再从原始召回结果中补足。</w:t>
      </w:r>
    </w:p>
    <w:p w14:paraId="545DDD9A">
      <w:pPr>
        <w:spacing w:after="120" w:line="348" w:lineRule="auto"/>
        <w:ind w:firstLine="567"/>
      </w:pPr>
      <w:r>
        <w:t>与基础版直接依赖 RetrievalQA 不同，改进版采用手写 PromptTemplate，并明确要求模型在上下文缺失时直接说明，而不是自行编造答案。除此之外，系统还增加了一层回答后处理逻辑：如果模型输出过短、乱码或几乎没有有效中文内容，就回退到首个命中文档的摘要。这种处理看起来</w:t>
      </w:r>
      <w:r>
        <w:rPr>
          <w:rFonts w:hint="eastAsia"/>
          <w:lang w:val="en-US" w:eastAsia="zh-CN"/>
        </w:rPr>
        <w:t>简单</w:t>
      </w:r>
      <w:r>
        <w:t>，但在小模型条件下其实很实用。</w:t>
      </w:r>
    </w:p>
    <w:p w14:paraId="212256D5">
      <w:pPr>
        <w:spacing w:after="120" w:line="348" w:lineRule="auto"/>
        <w:ind w:firstLine="567"/>
      </w:pPr>
      <w:r>
        <w:t>这一版的核心价值在于，它把一些机械领域中本来就很重要的判别条件前置到了检索阶段，因此在相同 top-k 下，命中真正有用片段的概率通常会更高。</w:t>
      </w:r>
    </w:p>
    <w:p w14:paraId="4F157548">
      <w:pPr>
        <w:pStyle w:val="4"/>
      </w:pPr>
      <w:r>
        <w:t>3.3 问题解决版 RAG：围绕评测结果继续做定向优化</w:t>
      </w:r>
    </w:p>
    <w:p w14:paraId="3614E5B0">
      <w:pPr>
        <w:spacing w:after="120" w:line="348" w:lineRule="auto"/>
        <w:ind w:firstLine="567"/>
      </w:pPr>
      <w:r>
        <w:t>在完成基础版和改进版的对比之后，项目并没有停留在哪个效果更好这种结论上，而是进一步追问：差距具体出在哪里。根据评测结果，系统把主要问题概括为三类。第一类是模糊参数查询难处理，比如抓小型零件应该用多大力这样的问法，很难直接对齐到知识库中的标准表述。第二类是关键词一视同仁，不同类型知识的优先级没有区分。第三类是参数之间的关联关系容易被拆散，例如 payload 与夹爪力往往需要联合理解。</w:t>
      </w:r>
    </w:p>
    <w:p w14:paraId="2B5704AB">
      <w:pPr>
        <w:spacing w:after="120" w:line="348" w:lineRule="auto"/>
        <w:ind w:firstLine="567"/>
      </w:pPr>
      <w:r>
        <w:t>针对这三类问题，问题解决版做了三方面改动。首先，把机械关键词分层管理：设备参数类词给更高权重，物理先验次之，流程知识再次之。这样在召回结果有限的情况下，系统会更倾向于优先保留对控制决策更直接的内容。其次，引入模糊查询映射表，把小型零件</w:t>
      </w:r>
      <w:r>
        <w:rPr>
          <w:rFonts w:hint="eastAsia"/>
          <w:lang w:eastAsia="zh-CN"/>
        </w:rPr>
        <w:t>、</w:t>
      </w:r>
      <w:r>
        <w:t>光滑零件之类</w:t>
      </w:r>
      <w:r>
        <w:rPr>
          <w:rFonts w:hint="eastAsia"/>
          <w:lang w:val="en-US" w:eastAsia="zh-CN"/>
        </w:rPr>
        <w:t>的</w:t>
      </w:r>
      <w:r>
        <w:t>自然表达改写成知识库中更容易命中的标准短语，相当于在检索前先做一次轻量的 query 扩展。最后，在候选文档合并时，不再只看单条文本与问题的相似度，而是同时考虑参数词是否出现、知识类型是否互补，从而尽量保留能够拼成完整答案的多类片段。</w:t>
      </w:r>
    </w:p>
    <w:p w14:paraId="0D763432">
      <w:pPr>
        <w:spacing w:after="120" w:line="348" w:lineRule="auto"/>
        <w:ind w:firstLine="567"/>
      </w:pPr>
      <w:r>
        <w:t>从实现上看，问题解决版比改进版多了一层先诊断再修补的意</w:t>
      </w:r>
      <w:r>
        <w:rPr>
          <w:rFonts w:hint="eastAsia"/>
          <w:lang w:val="en-US" w:eastAsia="zh-CN"/>
        </w:rPr>
        <w:t>思</w:t>
      </w:r>
      <w:r>
        <w:t>。它不是简单堆规则，而是尽量让每一处改动都能回到前面的评测结论上找到依据。</w:t>
      </w:r>
    </w:p>
    <w:p w14:paraId="3CE6E17B">
      <w:pPr>
        <w:pStyle w:val="3"/>
      </w:pPr>
      <w:r>
        <w:t>四、知识库与数据组织</w:t>
      </w:r>
    </w:p>
    <w:p w14:paraId="4D2E36A5">
      <w:pPr>
        <w:spacing w:after="120" w:line="348" w:lineRule="auto"/>
        <w:ind w:firstLine="567"/>
      </w:pPr>
      <w:r>
        <w:t>知识库文件 mechanical_data.txt 采用纯文本形式组织，按条编号，每一条尽量保持语义完整，便于分块之后仍能单独成立。内容覆盖设备参数、流程知识、物理先验、传感器与感知、坐标与运动、故障维护，以及与具身智能和 RAG 相关的说明。这样的设计并不复杂，但很适合教学和原型验证：一方面容易手工维护，另一方面便于和代码中的任务分类一一对齐。</w:t>
      </w:r>
    </w:p>
    <w:p w14:paraId="64625C09">
      <w:pPr>
        <w:spacing w:after="120" w:line="348" w:lineRule="auto"/>
        <w:ind w:firstLine="567"/>
      </w:pPr>
      <w:r>
        <w:t>在内容编排上，知识库有意识地加入了具体参数和范围，例如夹爪力、定位精度、payload 等。这些数值不仅服务于问答，也方便后续规则解析和仿真验证。换句话说，知识库并不是只为回答得</w:t>
      </w:r>
      <w:r>
        <w:rPr>
          <w:rFonts w:hint="eastAsia"/>
          <w:lang w:val="en-US" w:eastAsia="zh-CN"/>
        </w:rPr>
        <w:t>专业</w:t>
      </w:r>
      <w:r>
        <w:t>准备的，而是从一开始就考虑到要给仿真模块提供可落地的参数依据。</w:t>
      </w:r>
    </w:p>
    <w:p w14:paraId="1CAD51A1">
      <w:pPr>
        <w:spacing w:after="120" w:line="348" w:lineRule="auto"/>
        <w:ind w:firstLine="567"/>
      </w:pPr>
      <w:r>
        <w:t>三套 RAG 在文本切分上保持一致，都使用 chunk_size=150、chunk_overlap=30。这保证了后续对比主要反映策略差异，而不是由预处理方式变化造成的波动。</w:t>
      </w:r>
    </w:p>
    <w:p w14:paraId="17832BB0">
      <w:pPr>
        <w:pStyle w:val="3"/>
      </w:pPr>
      <w:r>
        <w:t>五、评测设计</w:t>
      </w:r>
    </w:p>
    <w:p w14:paraId="4DA55924">
      <w:pPr>
        <w:spacing w:after="120" w:line="348" w:lineRule="auto"/>
        <w:ind w:firstLine="567"/>
      </w:pPr>
      <w:r>
        <w:t>评测部分的作用不是给系统贴一个简单的分数，而是帮助开发者看清问题出在哪一层。为此，项目在同一批测试问题上同时运行基础版和改进版 RAG，并把结果写入统一报告。</w:t>
      </w:r>
    </w:p>
    <w:p w14:paraId="394E3D20">
      <w:pPr>
        <w:spacing w:after="120" w:line="348" w:lineRule="auto"/>
        <w:ind w:firstLine="567"/>
      </w:pPr>
      <w:r>
        <w:t>指标设计比较务实。所谓检索准确率，主要看召回的源文档里是否出现了机械领域关键词；如果召回内容连基本术语都没有对上，那么后面的回答大概率也不可靠。响应准确率则更强调结果是否说到了</w:t>
      </w:r>
      <w:r>
        <w:rPr>
          <w:rFonts w:hint="eastAsia"/>
          <w:lang w:val="en-US" w:eastAsia="zh-CN"/>
        </w:rPr>
        <w:t>专业点上</w:t>
      </w:r>
      <w:r>
        <w:t>：回答里既要出现相关领域信息，又不能只是泛泛而谈或直接回复未找到。这种指标不算精细，但足够支撑项目阶段性的比较和问题归纳。</w:t>
      </w:r>
    </w:p>
    <w:p w14:paraId="1D3237B2">
      <w:pPr>
        <w:spacing w:after="120" w:line="348" w:lineRule="auto"/>
        <w:ind w:firstLine="567"/>
      </w:pPr>
      <w:r>
        <w:t>评测问题覆盖设备参数、流程操作、物理先验以及具身智能相关问法，尽量保证检索系统会遇到不同类型的挑战。最终输出包括逐题结果汇总以及一份问题清单，后者专门用于支撑问题解决版的设计。</w:t>
      </w:r>
    </w:p>
    <w:p w14:paraId="15E8DED1">
      <w:pPr>
        <w:pStyle w:val="3"/>
      </w:pPr>
      <w:r>
        <w:t>六、仿真与 Benchmark 设计</w:t>
      </w:r>
    </w:p>
    <w:p w14:paraId="49DFE15E">
      <w:pPr>
        <w:pStyle w:val="4"/>
      </w:pPr>
      <w:r>
        <w:t>6.1 模块分工</w:t>
      </w:r>
    </w:p>
    <w:p w14:paraId="6D923301">
      <w:pPr>
        <w:spacing w:after="120" w:line="348" w:lineRule="auto"/>
        <w:ind w:firstLine="567"/>
      </w:pPr>
      <w:r>
        <w:t>仿真部分由四类模块组成。环境模块负责执行一次 pick-and-place 并返回成败与耗时；任务模块负责定义不同物体、不同描述和对应理想参数范围；RAG 控制器负责把任务描述转成可执行参数；Benchmark 脚本则负责批量运行多次试验，统计成功率与时间开销。这样的拆分让每一层职责比较清楚，也方便后续单独替换某一部分。</w:t>
      </w:r>
    </w:p>
    <w:p w14:paraId="137EE3E8">
      <w:pPr>
        <w:pStyle w:val="4"/>
      </w:pPr>
      <w:r>
        <w:t>6.2 RAG 控制器</w:t>
      </w:r>
    </w:p>
    <w:p w14:paraId="40E0BB51">
      <w:pPr>
        <w:spacing w:after="120" w:line="348" w:lineRule="auto"/>
        <w:ind w:firstLine="567"/>
      </w:pPr>
      <w:r>
        <w:t>RAG 控制器是连接文本知识和仿真动作的关键部分。输入是一句任务描述，例如抓取光滑金属零件；系统先在知识库中检索相关片段，再尝试从文本里解析夹爪力、接近高度等参数。规则路径主要依赖正则与关键词映射：如果文本中出现明确区间，就取中值或合适的代表值；如果任务描述本身带有光滑</w:t>
      </w:r>
      <w:r>
        <w:rPr>
          <w:rFonts w:hint="eastAsia"/>
          <w:lang w:eastAsia="zh-CN"/>
        </w:rPr>
        <w:t>、</w:t>
      </w:r>
      <w:r>
        <w:t>橡胶</w:t>
      </w:r>
      <w:r>
        <w:rPr>
          <w:rFonts w:hint="eastAsia"/>
          <w:lang w:eastAsia="zh-CN"/>
        </w:rPr>
        <w:t>、</w:t>
      </w:r>
      <w:r>
        <w:t>小型零件等提示，还会结合预设的 ground truth 范围做裁剪。</w:t>
      </w:r>
    </w:p>
    <w:p w14:paraId="5092CB51">
      <w:pPr>
        <w:spacing w:after="120" w:line="348" w:lineRule="auto"/>
        <w:ind w:firstLine="567"/>
      </w:pPr>
      <w:r>
        <w:t>除了规则解析，系统也预留了 LLM 输出结构化 JSON 的路径。但考虑到轻量模型在稳定性上的局限，一旦解析失败，仍然会回退到规则方案。因此，从工程角度看，这套设计其实更偏</w:t>
      </w:r>
      <w:r>
        <w:rPr>
          <w:rFonts w:hint="eastAsia"/>
          <w:lang w:val="en-US" w:eastAsia="zh-CN"/>
        </w:rPr>
        <w:t>向于</w:t>
      </w:r>
      <w:r>
        <w:t>规则</w:t>
      </w:r>
      <w:r>
        <w:rPr>
          <w:rFonts w:hint="eastAsia"/>
          <w:lang w:val="en-US" w:eastAsia="zh-CN"/>
        </w:rPr>
        <w:t>用于</w:t>
      </w:r>
      <w:r>
        <w:t>兜底，模型</w:t>
      </w:r>
      <w:r>
        <w:rPr>
          <w:rFonts w:hint="eastAsia"/>
          <w:lang w:val="en-US" w:eastAsia="zh-CN"/>
        </w:rPr>
        <w:t>用于</w:t>
      </w:r>
      <w:r>
        <w:t>增益</w:t>
      </w:r>
      <w:r>
        <w:rPr>
          <w:rFonts w:hint="eastAsia"/>
          <w:lang w:val="en-US" w:eastAsia="zh-CN"/>
        </w:rPr>
        <w:t>效果</w:t>
      </w:r>
      <w:r>
        <w:t>，而不是把关键控制权完全交给生成模型。</w:t>
      </w:r>
    </w:p>
    <w:p w14:paraId="470F199E">
      <w:pPr>
        <w:pStyle w:val="4"/>
      </w:pPr>
      <w:r>
        <w:t>6.3 成功判定与降级方案</w:t>
      </w:r>
    </w:p>
    <w:p w14:paraId="0FA3E582">
      <w:pPr>
        <w:spacing w:after="120" w:line="348" w:lineRule="auto"/>
        <w:ind w:firstLine="567"/>
      </w:pPr>
      <w:r>
        <w:t>如果运行环境具备 MuJoCo，就加载物理场景并真实执行抓取任务，再根据目标物体是否被成功搬运到指定区域判断结果。为了避免仿真过度理想化，系统还设计了一个 success model：夹爪力落在理想区间时成功概率更高，力太小容易滑脱，力太大则可能造成损伤。</w:t>
      </w:r>
    </w:p>
    <w:p w14:paraId="47BCC9CC">
      <w:pPr>
        <w:spacing w:after="120" w:line="348" w:lineRule="auto"/>
        <w:ind w:firstLine="567"/>
      </w:pPr>
      <w:r>
        <w:t>如果本机没有 MuJoCo，脚本会退化到纯规则模拟模式，只根据参数与理想范围的关系来估计成功或失败。虽然这种模式缺乏真实物理细节，但至少能保证整套流程从知识检索到参数验证仍然能完整跑通。</w:t>
      </w:r>
    </w:p>
    <w:p w14:paraId="6AF5CD6C">
      <w:pPr>
        <w:pStyle w:val="4"/>
      </w:pPr>
      <w:r>
        <w:t>6.4 Benchmark 与反馈闭环</w:t>
      </w:r>
    </w:p>
    <w:p w14:paraId="07515C81">
      <w:pPr>
        <w:spacing w:after="120" w:line="348" w:lineRule="auto"/>
        <w:ind w:firstLine="567"/>
      </w:pPr>
      <w:r>
        <w:t>Benchmark 既包含 RAG 驱动的方法，也包含 fixed、random 这样的无知识基线。除了常规单次检索方案外，还设计了多 query 检索、随机文档对照、RAG+LLM 结构化输出，以及加入轻量学习模型或反馈调整的扩展版本。这样安排的好处是不仅能看RAG 有没有用，还可以进一步区分检索策略</w:t>
      </w:r>
      <w:r>
        <w:rPr>
          <w:rFonts w:hint="eastAsia"/>
          <w:lang w:eastAsia="zh-CN"/>
        </w:rPr>
        <w:t>、</w:t>
      </w:r>
      <w:r>
        <w:t>参数生成方式</w:t>
      </w:r>
      <w:r>
        <w:rPr>
          <w:rFonts w:hint="eastAsia"/>
          <w:lang w:val="en-US" w:eastAsia="zh-CN"/>
        </w:rPr>
        <w:t>和</w:t>
      </w:r>
      <w:r>
        <w:t>反馈机制分别贡献了多少。</w:t>
      </w:r>
    </w:p>
    <w:p w14:paraId="78BB0F20">
      <w:pPr>
        <w:spacing w:after="120" w:line="348" w:lineRule="auto"/>
        <w:ind w:firstLine="567"/>
      </w:pPr>
      <w:r>
        <w:t>在 rag_feedback 模式下，系统会先用 RAG 给出初始参数执行一次；如果失败，再根据环境返回的信息判断是力偏小还是偏大，并按固定步长进行修正后重试。这个闭环不复杂，但很符合工程直觉：知识检索给出第一版建议，执行反馈再把参数往更合理的方向推。</w:t>
      </w:r>
    </w:p>
    <w:p w14:paraId="16DBE028">
      <w:pPr>
        <w:pStyle w:val="3"/>
      </w:pPr>
      <w:r>
        <w:t>七、模型与实现选择</w:t>
      </w:r>
    </w:p>
    <w:p w14:paraId="207D31FE">
      <w:pPr>
        <w:spacing w:after="120" w:line="348" w:lineRule="auto"/>
        <w:ind w:firstLine="567"/>
      </w:pPr>
      <w:r>
        <w:t>语言模型部分默认使用 Qwen2-0.5B-Instruct，主要考虑到中文问答能力和部署成本之间的平衡；在需要英文或更轻量运行时，也可以切换到 flan-t5-base。系统通过统一的 llm_loader.py 提供调用接口，让基础版、改进版、问题解决版以及仿真控制器都能复用同一套加载逻辑。</w:t>
      </w:r>
    </w:p>
    <w:p w14:paraId="54ECAA78">
      <w:pPr>
        <w:spacing w:after="120" w:line="348" w:lineRule="auto"/>
        <w:ind w:firstLine="567"/>
      </w:pPr>
      <w:r>
        <w:t>提示词设计上，整体强调两点：一是回答要尽量贴着上下文走，二是当上下文不足时要明确说明。这种约束在学术演示和课程项目里尤其重要，因为它能减少“模型看起来回答得很流畅，但实际上没有依据”的问题。</w:t>
      </w:r>
    </w:p>
    <w:p w14:paraId="38CC71C3">
      <w:pPr>
        <w:pStyle w:val="3"/>
      </w:pPr>
      <w:r>
        <w:t>八、运行流程与交付结果</w:t>
      </w:r>
    </w:p>
    <w:p w14:paraId="17E0A075">
      <w:pPr>
        <w:spacing w:after="120" w:line="348" w:lineRule="auto"/>
        <w:ind w:firstLine="567"/>
      </w:pPr>
      <w:r>
        <w:t>项目的推荐运行顺序是：先通过 env_test.py 检查依赖环境；再运行 base_rag.py 和 improved_rag.py 建立两套管线；接着用 rag_evaluation.py 生成对比报告和问题清单；之后用 problem_solving.py 验证问题解决版的表现；最后进入 simulation/benchmark，完成 RAG 控制下的仿真测试。整个流程也可以通过 run_all.sh 一次执行。</w:t>
      </w:r>
    </w:p>
    <w:p w14:paraId="739AD322">
      <w:pPr>
        <w:spacing w:after="120" w:line="348" w:lineRule="auto"/>
        <w:ind w:firstLine="567"/>
      </w:pPr>
      <w:r>
        <w:t>最终产出主要包括评测报告、问题归纳文件、问题解决结果以及仿真 Benchmark 结果。这些文件共同构成项目的证据链：前面说明系统怎么设计，中间说明效果怎样，最后说明这些回答到底能不能帮助完成任务。</w:t>
      </w:r>
    </w:p>
    <w:p w14:paraId="1BBC8463">
      <w:pPr>
        <w:pStyle w:val="3"/>
      </w:pPr>
      <w:r>
        <w:t>九、总结</w:t>
      </w:r>
    </w:p>
    <w:p w14:paraId="75BF5CD0">
      <w:pPr>
        <w:spacing w:after="120" w:line="348" w:lineRule="auto"/>
        <w:ind w:firstLine="567"/>
      </w:pPr>
      <w:r>
        <w:t>从整体思路上看，这个项目最重要的地方不在于用了多少复杂模型，而在于它把 RAG 放进了一个更接近真实工程流程的位置。系统不是停留在检索几段文本然后生成一段回答</w:t>
      </w:r>
      <w:bookmarkStart w:id="0" w:name="_GoBack"/>
      <w:bookmarkEnd w:id="0"/>
      <w:r>
        <w:t>这一层，而是继续追问这些信息能否转成参数、能否被仿真验证、能否在失败后继续修正。</w:t>
      </w:r>
    </w:p>
    <w:p w14:paraId="2A0DDB53">
      <w:pPr>
        <w:spacing w:after="120" w:line="348" w:lineRule="auto"/>
        <w:ind w:firstLine="567"/>
      </w:pPr>
      <w:r>
        <w:t>因此，这个项目更像一个逐步推进的实验框架：先建立基线，再引入领域知识提升检索，再通过评测找出短板，最后把结果放到仿真闭环里验证。这样的组织方式既适合课程项目展示，也为后续继续扩展到更多知识源、更多控制任务甚至真实机器人平台留出了空间。</w:t>
      </w:r>
    </w:p>
    <w:sectPr>
      <w:pgSz w:w="12240" w:h="15840"/>
      <w:pgMar w:top="1247" w:right="1361" w:bottom="1247" w:left="136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B798FD"/>
    <w:rsid w:val="2637C390"/>
    <w:rsid w:val="323F503E"/>
    <w:rsid w:val="3ACECA63"/>
    <w:rsid w:val="3CBE1567"/>
    <w:rsid w:val="3FFE7297"/>
    <w:rsid w:val="5EFF2503"/>
    <w:rsid w:val="5FFF5D5C"/>
    <w:rsid w:val="777F4305"/>
    <w:rsid w:val="7B3F31A1"/>
    <w:rsid w:val="7DFB6103"/>
    <w:rsid w:val="7FF5B94D"/>
    <w:rsid w:val="7FF78C50"/>
    <w:rsid w:val="BFABCB95"/>
    <w:rsid w:val="BFCED45E"/>
    <w:rsid w:val="CB6B46D3"/>
    <w:rsid w:val="DDFF41C8"/>
    <w:rsid w:val="DFFB6D3D"/>
    <w:rsid w:val="EFCA96F5"/>
    <w:rsid w:val="F77F36C8"/>
    <w:rsid w:val="F7FF2A2B"/>
    <w:rsid w:val="F7FFEF80"/>
    <w:rsid w:val="F9ED9108"/>
    <w:rsid w:val="F9FFC89C"/>
    <w:rsid w:val="FDBF6BB8"/>
    <w:rsid w:val="FF6E1A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75E" w:themeColor="text2" w:themeShade="BF"/>
      <w:spacing w:val="5"/>
      <w:kern w:val="28"/>
      <w:sz w:val="40"/>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友人A</cp:lastModifiedBy>
  <dcterms:modified xsi:type="dcterms:W3CDTF">2026-03-17T14:54:21Z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EB953C52C8961EEF21F9B869A8FCA04C_42</vt:lpwstr>
  </property>
</Properties>
</file>