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365" w:type="dxa"/>
        <w:tblInd w:w="0" w:type="dxa"/>
        <w:tblLayout w:type="fixed"/>
        <w:tblCellMar>
          <w:top w:w="0" w:type="dxa"/>
          <w:left w:w="0" w:type="dxa"/>
          <w:bottom w:w="0" w:type="dxa"/>
          <w:right w:w="0" w:type="dxa"/>
        </w:tblCellMar>
      </w:tblPr>
      <w:tblGrid>
        <w:gridCol w:w="4682"/>
        <w:gridCol w:w="4683"/>
      </w:tblGrid>
      <w:tr>
        <w:tblPrEx>
          <w:tblCellMar>
            <w:top w:w="0" w:type="dxa"/>
            <w:left w:w="0" w:type="dxa"/>
            <w:bottom w:w="0" w:type="dxa"/>
            <w:right w:w="0" w:type="dxa"/>
          </w:tblCellMar>
        </w:tblPrEx>
        <w:tc>
          <w:tcPr>
            <w:tcW w:w="9365" w:type="dxa"/>
            <w:gridSpan w:val="2"/>
            <w:noWrap w:val="0"/>
            <w:vAlign w:val="top"/>
          </w:tcPr>
          <w:p>
            <w:pPr>
              <w:spacing w:line="500" w:lineRule="exact"/>
              <w:rPr>
                <w:rFonts w:ascii="Arial" w:hAnsi="Arial" w:eastAsia="黑体" w:cs="Arial"/>
                <w:b/>
                <w:color w:val="auto"/>
                <w:sz w:val="32"/>
              </w:rPr>
            </w:pPr>
            <w:bookmarkStart w:id="6" w:name="_GoBack"/>
            <w:bookmarkEnd w:id="6"/>
          </w:p>
        </w:tc>
      </w:tr>
      <w:tr>
        <w:tblPrEx>
          <w:tblCellMar>
            <w:top w:w="0" w:type="dxa"/>
            <w:left w:w="0" w:type="dxa"/>
            <w:bottom w:w="0" w:type="dxa"/>
            <w:right w:w="0" w:type="dxa"/>
          </w:tblCellMar>
        </w:tblPrEx>
        <w:tc>
          <w:tcPr>
            <w:tcW w:w="9365" w:type="dxa"/>
            <w:gridSpan w:val="2"/>
            <w:noWrap w:val="0"/>
            <w:vAlign w:val="top"/>
          </w:tcPr>
          <w:p>
            <w:pPr>
              <w:spacing w:line="500" w:lineRule="exact"/>
              <w:rPr>
                <w:rFonts w:hint="default" w:ascii="Arial" w:hAnsi="Arial" w:eastAsia="宋体"/>
                <w:color w:val="auto"/>
                <w:sz w:val="24"/>
                <w:lang w:val="en-US" w:eastAsia="zh-CN"/>
              </w:rPr>
            </w:pPr>
            <w:r>
              <w:rPr>
                <w:rFonts w:hint="eastAsia" w:ascii="Arial" w:hAnsi="Arial" w:eastAsia="黑体" w:cs="Arial"/>
                <w:b/>
                <w:color w:val="auto"/>
                <w:sz w:val="32"/>
                <w:lang w:val="en-US" w:eastAsia="zh-CN"/>
              </w:rPr>
              <w:t>${provinceName}</w:t>
            </w:r>
          </w:p>
        </w:tc>
      </w:tr>
      <w:tr>
        <w:tblPrEx>
          <w:tblCellMar>
            <w:top w:w="0" w:type="dxa"/>
            <w:left w:w="0" w:type="dxa"/>
            <w:bottom w:w="0" w:type="dxa"/>
            <w:right w:w="0" w:type="dxa"/>
          </w:tblCellMar>
        </w:tblPrEx>
        <w:tc>
          <w:tcPr>
            <w:tcW w:w="9365" w:type="dxa"/>
            <w:gridSpan w:val="2"/>
            <w:noWrap w:val="0"/>
            <w:vAlign w:val="top"/>
          </w:tcPr>
          <w:p>
            <w:pPr>
              <w:spacing w:line="500" w:lineRule="exact"/>
              <w:rPr>
                <w:rFonts w:hint="default" w:ascii="Arial" w:hAnsi="Arial" w:eastAsia="宋体"/>
                <w:color w:val="auto"/>
                <w:sz w:val="24"/>
                <w:lang w:val="en-US" w:eastAsia="zh-CN"/>
              </w:rPr>
            </w:pPr>
            <w:r>
              <w:rPr>
                <w:rFonts w:hint="eastAsia" w:ascii="Arial" w:hAnsi="Arial" w:eastAsia="黑体" w:cs="Arial"/>
                <w:b/>
                <w:color w:val="auto"/>
                <w:sz w:val="32"/>
                <w:lang w:val="en-US" w:eastAsia="zh-CN"/>
              </w:rPr>
              <w:t>${districtName}</w:t>
            </w:r>
          </w:p>
        </w:tc>
      </w:tr>
      <w:tr>
        <w:tblPrEx>
          <w:tblCellMar>
            <w:top w:w="0" w:type="dxa"/>
            <w:left w:w="0" w:type="dxa"/>
            <w:bottom w:w="0" w:type="dxa"/>
            <w:right w:w="0" w:type="dxa"/>
          </w:tblCellMar>
        </w:tblPrEx>
        <w:tc>
          <w:tcPr>
            <w:tcW w:w="9365" w:type="dxa"/>
            <w:gridSpan w:val="2"/>
            <w:noWrap w:val="0"/>
            <w:vAlign w:val="top"/>
          </w:tcPr>
          <w:p>
            <w:pPr>
              <w:spacing w:line="500" w:lineRule="exact"/>
              <w:rPr>
                <w:rFonts w:hint="default" w:ascii="Arial" w:hAnsi="Arial" w:eastAsia="宋体"/>
                <w:color w:val="auto"/>
                <w:sz w:val="24"/>
                <w:lang w:val="en-US" w:eastAsia="zh-CN"/>
              </w:rPr>
            </w:pPr>
            <w:r>
              <w:rPr>
                <w:rFonts w:hint="eastAsia" w:ascii="Arial" w:hAnsi="Arial" w:eastAsia="黑体" w:cs="Arial"/>
                <w:b/>
                <w:color w:val="auto"/>
                <w:sz w:val="32"/>
                <w:lang w:val="en-US" w:eastAsia="zh-CN"/>
              </w:rPr>
              <w:t>${projectName}</w:t>
            </w: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line="700" w:lineRule="exact"/>
              <w:rPr>
                <w:rFonts w:ascii="Arial" w:hAnsi="Arial"/>
                <w:color w:val="auto"/>
                <w:sz w:val="24"/>
              </w:rPr>
            </w:pPr>
            <w:r>
              <w:rPr>
                <w:rFonts w:ascii="Arial" w:hAnsi="Arial" w:eastAsia="黑体" w:cs="Arial"/>
                <w:b/>
                <w:color w:val="auto"/>
                <w:spacing w:val="80"/>
                <w:sz w:val="48"/>
              </w:rPr>
              <w:t>工程</w:t>
            </w:r>
            <w:r>
              <w:rPr>
                <w:rFonts w:hint="eastAsia" w:ascii="Arial" w:hAnsi="Arial" w:eastAsia="黑体" w:cs="Arial"/>
                <w:b/>
                <w:color w:val="auto"/>
                <w:spacing w:val="80"/>
                <w:sz w:val="48"/>
              </w:rPr>
              <w:t>管理</w:t>
            </w:r>
            <w:r>
              <w:rPr>
                <w:rFonts w:ascii="Arial" w:hAnsi="Arial" w:eastAsia="黑体" w:cs="Arial"/>
                <w:b/>
                <w:color w:val="auto"/>
                <w:spacing w:val="80"/>
                <w:sz w:val="48"/>
              </w:rPr>
              <w:t>咨询</w:t>
            </w:r>
            <w:r>
              <w:rPr>
                <w:rFonts w:hint="eastAsia" w:ascii="Arial" w:hAnsi="Arial" w:eastAsia="黑体" w:cs="Arial"/>
                <w:b/>
                <w:color w:val="auto"/>
                <w:spacing w:val="80"/>
                <w:sz w:val="48"/>
              </w:rPr>
              <w:t>服务</w:t>
            </w:r>
            <w:r>
              <w:rPr>
                <w:rFonts w:ascii="Arial" w:hAnsi="Arial" w:eastAsia="黑体" w:cs="Arial"/>
                <w:b/>
                <w:color w:val="auto"/>
                <w:spacing w:val="80"/>
                <w:sz w:val="48"/>
              </w:rPr>
              <w:t>合同</w:t>
            </w: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9365" w:type="dxa"/>
            <w:gridSpan w:val="2"/>
            <w:noWrap w:val="0"/>
            <w:vAlign w:val="top"/>
          </w:tcPr>
          <w:p>
            <w:pPr>
              <w:spacing w:after="156" w:afterLines="50" w:line="300" w:lineRule="auto"/>
              <w:jc w:val="left"/>
              <w:rPr>
                <w:rFonts w:ascii="Arial" w:hAnsi="Arial"/>
                <w:color w:val="auto"/>
                <w:sz w:val="24"/>
              </w:rPr>
            </w:pPr>
          </w:p>
        </w:tc>
      </w:tr>
      <w:tr>
        <w:tblPrEx>
          <w:tblCellMar>
            <w:top w:w="0" w:type="dxa"/>
            <w:left w:w="0" w:type="dxa"/>
            <w:bottom w:w="0" w:type="dxa"/>
            <w:right w:w="0" w:type="dxa"/>
          </w:tblCellMar>
        </w:tblPrEx>
        <w:tc>
          <w:tcPr>
            <w:tcW w:w="4682" w:type="dxa"/>
            <w:noWrap w:val="0"/>
            <w:vAlign w:val="top"/>
          </w:tcPr>
          <w:p>
            <w:pPr>
              <w:spacing w:line="500" w:lineRule="exact"/>
              <w:rPr>
                <w:rFonts w:ascii="Arial" w:hAnsi="Arial" w:eastAsia="黑体" w:cs="Arial"/>
                <w:b/>
                <w:color w:val="auto"/>
                <w:sz w:val="32"/>
              </w:rPr>
            </w:pPr>
            <w:r>
              <w:rPr>
                <w:rFonts w:hint="eastAsia" w:ascii="Arial" w:hAnsi="Arial" w:eastAsia="黑体" w:cs="Arial"/>
                <w:b/>
                <w:color w:val="auto"/>
                <w:sz w:val="24"/>
              </w:rPr>
              <w:t>委托人：</w:t>
            </w:r>
          </w:p>
        </w:tc>
        <w:tc>
          <w:tcPr>
            <w:tcW w:w="4683" w:type="dxa"/>
            <w:noWrap w:val="0"/>
            <w:vAlign w:val="top"/>
          </w:tcPr>
          <w:p>
            <w:pPr>
              <w:spacing w:line="500" w:lineRule="exact"/>
              <w:rPr>
                <w:rFonts w:hint="eastAsia" w:ascii="Arial" w:hAnsi="Arial" w:eastAsia="黑体" w:cs="Arial"/>
                <w:b/>
                <w:color w:val="auto"/>
                <w:sz w:val="24"/>
              </w:rPr>
            </w:pPr>
            <w:r>
              <w:rPr>
                <w:rFonts w:hint="eastAsia" w:ascii="Arial" w:hAnsi="Arial" w:eastAsia="黑体" w:cs="Arial"/>
                <w:b/>
                <w:color w:val="auto"/>
                <w:sz w:val="24"/>
              </w:rPr>
              <w:t xml:space="preserve"> </w:t>
            </w:r>
          </w:p>
        </w:tc>
      </w:tr>
      <w:tr>
        <w:tblPrEx>
          <w:tblCellMar>
            <w:top w:w="0" w:type="dxa"/>
            <w:left w:w="0" w:type="dxa"/>
            <w:bottom w:w="0" w:type="dxa"/>
            <w:right w:w="0" w:type="dxa"/>
          </w:tblCellMar>
        </w:tblPrEx>
        <w:tc>
          <w:tcPr>
            <w:tcW w:w="4682" w:type="dxa"/>
            <w:noWrap w:val="0"/>
            <w:vAlign w:val="top"/>
          </w:tcPr>
          <w:p>
            <w:pPr>
              <w:spacing w:line="500" w:lineRule="exact"/>
              <w:rPr>
                <w:rFonts w:hint="default" w:ascii="Arial" w:hAnsi="Arial" w:eastAsia="黑体" w:cs="Arial"/>
                <w:b/>
                <w:color w:val="auto"/>
                <w:sz w:val="32"/>
                <w:lang w:val="en-US" w:eastAsia="zh-CN"/>
              </w:rPr>
            </w:pPr>
            <w:r>
              <w:rPr>
                <w:rFonts w:hint="eastAsia" w:ascii="Arial" w:hAnsi="Arial" w:eastAsia="黑体" w:cs="Arial"/>
                <w:b/>
                <w:color w:val="auto"/>
                <w:sz w:val="24"/>
                <w:lang w:val="en-US" w:eastAsia="zh-CN"/>
              </w:rPr>
              <w:t>${trusterName}</w:t>
            </w:r>
          </w:p>
        </w:tc>
        <w:tc>
          <w:tcPr>
            <w:tcW w:w="4683" w:type="dxa"/>
            <w:noWrap w:val="0"/>
            <w:vAlign w:val="top"/>
          </w:tcPr>
          <w:p>
            <w:pPr>
              <w:spacing w:line="500" w:lineRule="exact"/>
              <w:rPr>
                <w:rFonts w:hint="eastAsia" w:ascii="Arial" w:hAnsi="Arial" w:eastAsia="黑体" w:cs="Arial"/>
                <w:b/>
                <w:color w:val="auto"/>
                <w:sz w:val="24"/>
              </w:rPr>
            </w:pPr>
          </w:p>
        </w:tc>
      </w:tr>
      <w:tr>
        <w:tblPrEx>
          <w:tblCellMar>
            <w:top w:w="0" w:type="dxa"/>
            <w:left w:w="0" w:type="dxa"/>
            <w:bottom w:w="0" w:type="dxa"/>
            <w:right w:w="0" w:type="dxa"/>
          </w:tblCellMar>
        </w:tblPrEx>
        <w:tc>
          <w:tcPr>
            <w:tcW w:w="4682" w:type="dxa"/>
            <w:noWrap w:val="0"/>
            <w:vAlign w:val="top"/>
          </w:tcPr>
          <w:p>
            <w:pPr>
              <w:spacing w:line="500" w:lineRule="exact"/>
              <w:rPr>
                <w:rFonts w:ascii="Arial" w:hAnsi="Arial" w:eastAsia="黑体" w:cs="Arial"/>
                <w:b/>
                <w:color w:val="auto"/>
                <w:sz w:val="32"/>
              </w:rPr>
            </w:pPr>
          </w:p>
        </w:tc>
        <w:tc>
          <w:tcPr>
            <w:tcW w:w="4683" w:type="dxa"/>
            <w:noWrap w:val="0"/>
            <w:vAlign w:val="top"/>
          </w:tcPr>
          <w:p>
            <w:pPr>
              <w:spacing w:line="500" w:lineRule="exact"/>
              <w:rPr>
                <w:rFonts w:hint="eastAsia" w:ascii="Arial" w:hAnsi="Arial" w:eastAsia="黑体" w:cs="Arial"/>
                <w:b/>
                <w:color w:val="auto"/>
                <w:sz w:val="24"/>
              </w:rPr>
            </w:pPr>
          </w:p>
        </w:tc>
      </w:tr>
      <w:tr>
        <w:tblPrEx>
          <w:tblCellMar>
            <w:top w:w="0" w:type="dxa"/>
            <w:left w:w="0" w:type="dxa"/>
            <w:bottom w:w="0" w:type="dxa"/>
            <w:right w:w="0" w:type="dxa"/>
          </w:tblCellMar>
        </w:tblPrEx>
        <w:tc>
          <w:tcPr>
            <w:tcW w:w="4682" w:type="dxa"/>
            <w:noWrap w:val="0"/>
            <w:vAlign w:val="top"/>
          </w:tcPr>
          <w:p>
            <w:pPr>
              <w:spacing w:line="500" w:lineRule="exact"/>
              <w:rPr>
                <w:rFonts w:ascii="Arial" w:hAnsi="Arial" w:eastAsia="黑体" w:cs="Arial"/>
                <w:b/>
                <w:color w:val="auto"/>
                <w:sz w:val="32"/>
              </w:rPr>
            </w:pPr>
          </w:p>
        </w:tc>
        <w:tc>
          <w:tcPr>
            <w:tcW w:w="4683" w:type="dxa"/>
            <w:noWrap w:val="0"/>
            <w:vAlign w:val="top"/>
          </w:tcPr>
          <w:p>
            <w:pPr>
              <w:spacing w:line="500" w:lineRule="exact"/>
              <w:rPr>
                <w:rFonts w:hint="eastAsia" w:ascii="Arial" w:hAnsi="Arial" w:eastAsia="黑体" w:cs="Arial"/>
                <w:b/>
                <w:color w:val="auto"/>
                <w:sz w:val="24"/>
              </w:rPr>
            </w:pPr>
          </w:p>
        </w:tc>
      </w:tr>
      <w:tr>
        <w:tblPrEx>
          <w:tblCellMar>
            <w:top w:w="0" w:type="dxa"/>
            <w:left w:w="0" w:type="dxa"/>
            <w:bottom w:w="0" w:type="dxa"/>
            <w:right w:w="0" w:type="dxa"/>
          </w:tblCellMar>
        </w:tblPrEx>
        <w:tc>
          <w:tcPr>
            <w:tcW w:w="4682" w:type="dxa"/>
            <w:noWrap w:val="0"/>
            <w:vAlign w:val="top"/>
          </w:tcPr>
          <w:p>
            <w:pPr>
              <w:spacing w:line="500" w:lineRule="exact"/>
              <w:rPr>
                <w:rFonts w:ascii="Arial" w:hAnsi="Arial" w:eastAsia="黑体" w:cs="Arial"/>
                <w:b/>
                <w:color w:val="auto"/>
                <w:sz w:val="32"/>
              </w:rPr>
            </w:pPr>
          </w:p>
        </w:tc>
        <w:tc>
          <w:tcPr>
            <w:tcW w:w="4683" w:type="dxa"/>
            <w:noWrap w:val="0"/>
            <w:vAlign w:val="top"/>
          </w:tcPr>
          <w:p>
            <w:pPr>
              <w:spacing w:line="500" w:lineRule="exact"/>
              <w:rPr>
                <w:rFonts w:hint="eastAsia" w:ascii="Arial" w:hAnsi="Arial" w:eastAsia="黑体" w:cs="Arial"/>
                <w:b/>
                <w:color w:val="auto"/>
                <w:sz w:val="24"/>
              </w:rPr>
            </w:pPr>
          </w:p>
        </w:tc>
      </w:tr>
      <w:tr>
        <w:tblPrEx>
          <w:tblCellMar>
            <w:top w:w="0" w:type="dxa"/>
            <w:left w:w="0" w:type="dxa"/>
            <w:bottom w:w="0" w:type="dxa"/>
            <w:right w:w="0" w:type="dxa"/>
          </w:tblCellMar>
        </w:tblPrEx>
        <w:tc>
          <w:tcPr>
            <w:tcW w:w="4682" w:type="dxa"/>
            <w:noWrap w:val="0"/>
            <w:vAlign w:val="top"/>
          </w:tcPr>
          <w:p>
            <w:pPr>
              <w:spacing w:line="500" w:lineRule="exact"/>
              <w:rPr>
                <w:rFonts w:ascii="Arial" w:hAnsi="Arial" w:eastAsia="黑体" w:cs="Arial"/>
                <w:b/>
                <w:color w:val="auto"/>
                <w:sz w:val="32"/>
              </w:rPr>
            </w:pPr>
            <w:r>
              <w:rPr>
                <w:rFonts w:ascii="Arial" w:hAnsi="Arial" w:eastAsia="黑体" w:cs="Arial"/>
                <w:b/>
                <w:color w:val="auto"/>
                <w:sz w:val="24"/>
              </w:rPr>
              <w:t>咨询人：</w:t>
            </w:r>
          </w:p>
        </w:tc>
        <w:tc>
          <w:tcPr>
            <w:tcW w:w="4683" w:type="dxa"/>
            <w:noWrap w:val="0"/>
            <w:vAlign w:val="top"/>
          </w:tcPr>
          <w:p>
            <w:pPr>
              <w:spacing w:line="500" w:lineRule="exact"/>
              <w:rPr>
                <w:rFonts w:hint="eastAsia" w:ascii="Arial" w:hAnsi="Arial" w:eastAsia="黑体" w:cs="Arial"/>
                <w:b/>
                <w:color w:val="auto"/>
                <w:sz w:val="24"/>
              </w:rPr>
            </w:pPr>
            <w:r>
              <w:rPr>
                <w:rFonts w:hint="eastAsia" w:ascii="Arial" w:hAnsi="Arial" w:eastAsia="黑体" w:cs="Arial"/>
                <w:b/>
                <w:color w:val="auto"/>
                <w:sz w:val="24"/>
              </w:rPr>
              <w:t xml:space="preserve"> </w:t>
            </w:r>
          </w:p>
        </w:tc>
      </w:tr>
      <w:tr>
        <w:tblPrEx>
          <w:tblCellMar>
            <w:top w:w="0" w:type="dxa"/>
            <w:left w:w="0" w:type="dxa"/>
            <w:bottom w:w="0" w:type="dxa"/>
            <w:right w:w="0" w:type="dxa"/>
          </w:tblCellMar>
        </w:tblPrEx>
        <w:tc>
          <w:tcPr>
            <w:tcW w:w="4682" w:type="dxa"/>
            <w:noWrap w:val="0"/>
            <w:vAlign w:val="top"/>
          </w:tcPr>
          <w:p>
            <w:pPr>
              <w:spacing w:line="500" w:lineRule="exact"/>
              <w:rPr>
                <w:rFonts w:ascii="Arial" w:hAnsi="Arial" w:eastAsia="黑体" w:cs="Arial"/>
                <w:b/>
                <w:color w:val="auto"/>
                <w:sz w:val="32"/>
              </w:rPr>
            </w:pPr>
            <w:r>
              <w:rPr>
                <w:rFonts w:hint="eastAsia" w:ascii="黑体" w:hAnsi="黑体" w:eastAsia="黑体" w:cs="黑体"/>
                <w:color w:val="auto"/>
              </w:rPr>
              <w:t>${</w:t>
            </w:r>
            <w:r>
              <w:rPr>
                <w:rFonts w:hint="eastAsia" w:ascii="黑体" w:hAnsi="黑体" w:eastAsia="黑体" w:cs="黑体"/>
                <w:color w:val="auto"/>
                <w:lang w:val="en-US" w:eastAsia="zh-CN"/>
              </w:rPr>
              <w:t>t</w:t>
            </w:r>
            <w:r>
              <w:rPr>
                <w:rFonts w:hint="eastAsia" w:ascii="黑体" w:hAnsi="黑体" w:eastAsia="黑体" w:cs="黑体"/>
                <w:color w:val="auto"/>
              </w:rPr>
              <w:t>itlePageConsultant}</w:t>
            </w:r>
          </w:p>
        </w:tc>
        <w:tc>
          <w:tcPr>
            <w:tcW w:w="4683" w:type="dxa"/>
            <w:noWrap w:val="0"/>
            <w:vAlign w:val="top"/>
          </w:tcPr>
          <w:p>
            <w:pPr>
              <w:spacing w:line="500" w:lineRule="exact"/>
              <w:rPr>
                <w:rFonts w:hint="eastAsia" w:ascii="Arial" w:hAnsi="Arial" w:eastAsia="黑体" w:cs="Arial"/>
                <w:b/>
                <w:color w:val="auto"/>
                <w:sz w:val="24"/>
              </w:rPr>
            </w:pPr>
            <w:r>
              <w:rPr>
                <w:rFonts w:hint="eastAsia" w:ascii="Arial" w:hAnsi="Arial" w:eastAsia="黑体" w:cs="Arial"/>
                <w:b/>
                <w:color w:val="auto"/>
                <w:sz w:val="24"/>
              </w:rPr>
              <w:t xml:space="preserve"> </w:t>
            </w:r>
          </w:p>
        </w:tc>
      </w:tr>
      <w:tr>
        <w:tblPrEx>
          <w:tblCellMar>
            <w:top w:w="0" w:type="dxa"/>
            <w:left w:w="0" w:type="dxa"/>
            <w:bottom w:w="0" w:type="dxa"/>
            <w:right w:w="0" w:type="dxa"/>
          </w:tblCellMar>
        </w:tblPrEx>
        <w:tc>
          <w:tcPr>
            <w:tcW w:w="4682" w:type="dxa"/>
            <w:noWrap w:val="0"/>
            <w:vAlign w:val="top"/>
          </w:tcPr>
          <w:p>
            <w:pPr>
              <w:spacing w:line="500" w:lineRule="exact"/>
              <w:rPr>
                <w:rFonts w:ascii="Arial" w:hAnsi="Arial" w:eastAsia="黑体" w:cs="Arial"/>
                <w:b/>
                <w:color w:val="auto"/>
                <w:sz w:val="32"/>
              </w:rPr>
            </w:pPr>
          </w:p>
        </w:tc>
        <w:tc>
          <w:tcPr>
            <w:tcW w:w="4683" w:type="dxa"/>
            <w:noWrap w:val="0"/>
            <w:vAlign w:val="top"/>
          </w:tcPr>
          <w:p>
            <w:pPr>
              <w:spacing w:line="500" w:lineRule="exact"/>
              <w:rPr>
                <w:rFonts w:ascii="Arial" w:hAnsi="Arial" w:eastAsia="黑体" w:cs="Arial"/>
                <w:b/>
                <w:color w:val="auto"/>
                <w:sz w:val="28"/>
              </w:rPr>
            </w:pPr>
          </w:p>
        </w:tc>
      </w:tr>
      <w:tr>
        <w:tblPrEx>
          <w:tblCellMar>
            <w:top w:w="0" w:type="dxa"/>
            <w:left w:w="0" w:type="dxa"/>
            <w:bottom w:w="0" w:type="dxa"/>
            <w:right w:w="0" w:type="dxa"/>
          </w:tblCellMar>
        </w:tblPrEx>
        <w:tc>
          <w:tcPr>
            <w:tcW w:w="4682" w:type="dxa"/>
            <w:noWrap w:val="0"/>
            <w:vAlign w:val="top"/>
          </w:tcPr>
          <w:p>
            <w:pPr>
              <w:spacing w:line="320" w:lineRule="exact"/>
              <w:jc w:val="left"/>
              <w:textAlignment w:val="baseline"/>
              <w:rPr>
                <w:rFonts w:ascii="Arial" w:hAnsi="Arial" w:eastAsia="黑体" w:cs="Arial"/>
                <w:b/>
                <w:color w:val="auto"/>
                <w:sz w:val="24"/>
                <w:u w:val="single"/>
              </w:rPr>
            </w:pPr>
            <w:r>
              <w:rPr>
                <w:rFonts w:hint="eastAsia" w:ascii="Arial" w:hAnsi="Arial" w:eastAsia="黑体" w:cs="Arial"/>
                <w:b/>
                <w:color w:val="auto"/>
                <w:sz w:val="24"/>
                <w:u w:val="single"/>
                <w:lang w:val="en-US" w:eastAsia="zh-CN"/>
              </w:rPr>
              <w:t>${contractNumber}</w:t>
            </w:r>
          </w:p>
          <w:p>
            <w:pPr>
              <w:spacing w:line="320" w:lineRule="exact"/>
              <w:jc w:val="left"/>
              <w:textAlignment w:val="baseline"/>
              <w:rPr>
                <w:rFonts w:hint="default" w:ascii="Arial" w:hAnsi="Arial" w:eastAsia="黑体" w:cs="Arial"/>
                <w:b/>
                <w:color w:val="auto"/>
                <w:sz w:val="32"/>
                <w:lang w:val="en-US" w:eastAsia="zh-CN"/>
              </w:rPr>
            </w:pPr>
            <w:r>
              <w:rPr>
                <w:rFonts w:hint="eastAsia" w:ascii="Arial" w:hAnsi="Arial" w:eastAsia="黑体" w:cs="Arial"/>
                <w:b/>
                <w:color w:val="auto"/>
                <w:sz w:val="24"/>
                <w:lang w:val="en-US" w:eastAsia="zh-CN"/>
              </w:rPr>
              <w:t>${currentYearMonth}</w:t>
            </w:r>
          </w:p>
        </w:tc>
        <w:tc>
          <w:tcPr>
            <w:tcW w:w="4683" w:type="dxa"/>
            <w:noWrap w:val="0"/>
            <w:vAlign w:val="top"/>
          </w:tcPr>
          <w:p>
            <w:pPr>
              <w:spacing w:line="500" w:lineRule="exact"/>
              <w:rPr>
                <w:rFonts w:ascii="Arial" w:hAnsi="Arial" w:eastAsia="黑体" w:cs="Arial"/>
                <w:b/>
                <w:color w:val="auto"/>
                <w:sz w:val="28"/>
              </w:rPr>
            </w:pPr>
          </w:p>
        </w:tc>
      </w:tr>
    </w:tbl>
    <w:p>
      <w:pPr>
        <w:pStyle w:val="3"/>
        <w:ind w:left="0" w:firstLine="0"/>
        <w:rPr>
          <w:rFonts w:ascii="Arial" w:hAnsi="Arial" w:eastAsia="微软雅黑" w:cs="Arial"/>
          <w:b/>
          <w:color w:val="auto"/>
          <w:highlight w:val="yellow"/>
        </w:rPr>
        <w:sectPr>
          <w:headerReference r:id="rId5" w:type="first"/>
          <w:footerReference r:id="rId7" w:type="first"/>
          <w:headerReference r:id="rId3" w:type="default"/>
          <w:headerReference r:id="rId4" w:type="even"/>
          <w:footerReference r:id="rId6" w:type="even"/>
          <w:pgSz w:w="11906" w:h="16838"/>
          <w:pgMar w:top="1134" w:right="1134" w:bottom="1134" w:left="1418" w:header="851" w:footer="992" w:gutter="0"/>
          <w:lnNumType w:countBy="1"/>
          <w:pgNumType w:fmt="numberInDash" w:start="0"/>
          <w:cols w:space="720" w:num="1"/>
          <w:docGrid w:type="lines" w:linePitch="312" w:charSpace="0"/>
        </w:sectPr>
      </w:pPr>
    </w:p>
    <w:p>
      <w:pPr>
        <w:spacing w:after="312" w:afterLines="100"/>
        <w:jc w:val="left"/>
        <w:textAlignment w:val="baseline"/>
        <w:rPr>
          <w:rFonts w:ascii="Arial" w:hAnsi="Arial" w:eastAsia="仿宋" w:cs="Arial"/>
          <w:b/>
          <w:color w:val="auto"/>
          <w:sz w:val="30"/>
          <w:u w:val="single"/>
        </w:rPr>
      </w:pPr>
      <w:r>
        <w:rPr>
          <w:rFonts w:ascii="Arial" w:eastAsia="仿宋" w:cs="Arial"/>
          <w:b/>
          <w:color w:val="auto"/>
          <w:sz w:val="30"/>
          <w:u w:val="single"/>
        </w:rPr>
        <w:t>协议书</w:t>
      </w:r>
    </w:p>
    <w:p>
      <w:pPr>
        <w:widowControl/>
        <w:spacing w:before="156" w:beforeLines="50" w:after="156" w:afterLines="50"/>
        <w:rPr>
          <w:rFonts w:ascii="Arial" w:hAnsi="Arial" w:cs="Arial"/>
          <w:color w:val="auto"/>
          <w:kern w:val="0"/>
          <w:sz w:val="24"/>
        </w:rPr>
      </w:pPr>
      <w:r>
        <w:rPr>
          <w:rFonts w:ascii="Arial" w:cs="Arial"/>
          <w:color w:val="auto"/>
          <w:kern w:val="0"/>
          <w:sz w:val="24"/>
        </w:rPr>
        <w:t>协议书于</w:t>
      </w:r>
      <w:r>
        <w:rPr>
          <w:rFonts w:hint="eastAsia" w:ascii="Arial" w:hAnsi="Arial" w:eastAsia="黑体" w:cs="Arial"/>
          <w:color w:val="auto"/>
          <w:kern w:val="0"/>
          <w:sz w:val="24"/>
          <w:u w:val="single"/>
          <w:lang w:val="en-US" w:eastAsia="zh-CN"/>
        </w:rPr>
        <w:t>${contractYear}</w:t>
      </w:r>
      <w:r>
        <w:rPr>
          <w:rFonts w:ascii="Arial" w:cs="Arial"/>
          <w:color w:val="auto"/>
          <w:kern w:val="0"/>
          <w:sz w:val="24"/>
        </w:rPr>
        <w:t>年</w:t>
      </w:r>
      <w:r>
        <w:rPr>
          <w:rFonts w:hint="eastAsia" w:ascii="Arial" w:hAnsi="Arial" w:eastAsia="黑体" w:cs="Arial"/>
          <w:color w:val="auto"/>
          <w:kern w:val="0"/>
          <w:sz w:val="24"/>
          <w:u w:val="single"/>
          <w:lang w:val="en-US" w:eastAsia="zh-CN"/>
        </w:rPr>
        <w:t>${contractMonth}</w:t>
      </w:r>
      <w:r>
        <w:rPr>
          <w:rFonts w:ascii="Arial" w:cs="Arial"/>
          <w:color w:val="auto"/>
          <w:kern w:val="0"/>
          <w:sz w:val="24"/>
        </w:rPr>
        <w:t>月</w:t>
      </w:r>
      <w:r>
        <w:rPr>
          <w:rFonts w:hint="eastAsia" w:ascii="Arial" w:hAnsi="Arial" w:eastAsia="黑体" w:cs="Arial"/>
          <w:color w:val="auto"/>
          <w:kern w:val="0"/>
          <w:sz w:val="24"/>
          <w:u w:val="single"/>
          <w:lang w:val="en-US" w:eastAsia="zh-CN"/>
        </w:rPr>
        <w:t>${contractDay}</w:t>
      </w:r>
      <w:r>
        <w:rPr>
          <w:rFonts w:ascii="Arial" w:cs="Arial"/>
          <w:color w:val="auto"/>
          <w:kern w:val="0"/>
          <w:sz w:val="24"/>
        </w:rPr>
        <w:t>日由</w:t>
      </w:r>
      <w:r>
        <w:rPr>
          <w:rFonts w:hint="eastAsia" w:ascii="Arial" w:eastAsia="黑体" w:cs="Arial"/>
          <w:color w:val="auto"/>
          <w:kern w:val="0"/>
          <w:sz w:val="24"/>
          <w:u w:val="single"/>
          <w:lang w:val="en-US" w:eastAsia="zh-CN"/>
        </w:rPr>
        <w:t>${trusterName}</w:t>
      </w:r>
      <w:r>
        <w:rPr>
          <w:rFonts w:ascii="Arial" w:hAnsi="Arial" w:cs="Arial"/>
          <w:color w:val="auto"/>
          <w:kern w:val="0"/>
          <w:sz w:val="24"/>
        </w:rPr>
        <w:t>(</w:t>
      </w:r>
      <w:r>
        <w:rPr>
          <w:rFonts w:ascii="Arial" w:cs="Arial"/>
          <w:color w:val="auto"/>
          <w:kern w:val="0"/>
          <w:sz w:val="24"/>
        </w:rPr>
        <w:t>以下简称</w:t>
      </w:r>
      <w:r>
        <w:rPr>
          <w:rFonts w:ascii="Arial" w:hAnsi="Arial" w:cs="Arial"/>
          <w:color w:val="auto"/>
          <w:kern w:val="0"/>
          <w:sz w:val="24"/>
        </w:rPr>
        <w:t>“</w:t>
      </w:r>
      <w:r>
        <w:rPr>
          <w:rFonts w:ascii="Arial" w:cs="Arial"/>
          <w:color w:val="auto"/>
          <w:kern w:val="0"/>
          <w:sz w:val="24"/>
        </w:rPr>
        <w:t>雇主</w:t>
      </w:r>
      <w:r>
        <w:rPr>
          <w:rFonts w:ascii="Arial" w:hAnsi="Arial" w:cs="Arial"/>
          <w:color w:val="auto"/>
          <w:kern w:val="0"/>
          <w:sz w:val="24"/>
        </w:rPr>
        <w:t>”)</w:t>
      </w:r>
      <w:r>
        <w:rPr>
          <w:rFonts w:ascii="Arial" w:cs="Arial"/>
          <w:color w:val="auto"/>
          <w:kern w:val="0"/>
          <w:sz w:val="24"/>
        </w:rPr>
        <w:t>为一方与</w:t>
      </w:r>
      <w:r>
        <w:rPr>
          <w:rFonts w:ascii="Arial" w:eastAsia="黑体" w:cs="Arial"/>
          <w:color w:val="auto"/>
          <w:kern w:val="0"/>
          <w:sz w:val="24"/>
          <w:u w:val="single"/>
        </w:rPr>
        <w:t>北京汉腾工程顾问有限公司</w:t>
      </w:r>
      <w:r>
        <w:rPr>
          <w:rFonts w:ascii="Arial" w:cs="Arial"/>
          <w:color w:val="auto"/>
          <w:kern w:val="0"/>
          <w:sz w:val="24"/>
        </w:rPr>
        <w:t>（以下简称</w:t>
      </w:r>
      <w:r>
        <w:rPr>
          <w:rFonts w:ascii="Arial" w:hAnsi="Arial" w:cs="Arial"/>
          <w:color w:val="auto"/>
          <w:kern w:val="0"/>
          <w:sz w:val="24"/>
        </w:rPr>
        <w:t>“</w:t>
      </w:r>
      <w:r>
        <w:rPr>
          <w:rFonts w:ascii="Arial" w:cs="Arial"/>
          <w:color w:val="auto"/>
          <w:kern w:val="0"/>
          <w:sz w:val="24"/>
        </w:rPr>
        <w:t>咨询工程师</w:t>
      </w:r>
      <w:r>
        <w:rPr>
          <w:rFonts w:ascii="Arial" w:hAnsi="Arial" w:cs="Arial"/>
          <w:color w:val="auto"/>
          <w:kern w:val="0"/>
          <w:sz w:val="24"/>
        </w:rPr>
        <w:t>”</w:t>
      </w:r>
      <w:r>
        <w:rPr>
          <w:rFonts w:ascii="Arial" w:cs="Arial"/>
          <w:color w:val="auto"/>
          <w:kern w:val="0"/>
          <w:sz w:val="24"/>
        </w:rPr>
        <w:t>）为另一方签订。</w:t>
      </w:r>
    </w:p>
    <w:p>
      <w:pPr>
        <w:widowControl/>
        <w:spacing w:before="156" w:beforeLines="50" w:after="156" w:afterLines="50"/>
        <w:rPr>
          <w:rFonts w:ascii="Arial" w:hAnsi="Arial" w:cs="Arial"/>
          <w:color w:val="auto"/>
          <w:kern w:val="0"/>
          <w:sz w:val="24"/>
        </w:rPr>
      </w:pPr>
      <w:r>
        <w:rPr>
          <w:rFonts w:ascii="Arial" w:cs="Arial"/>
          <w:color w:val="auto"/>
          <w:kern w:val="0"/>
          <w:sz w:val="24"/>
        </w:rPr>
        <w:t>鉴于雇主欲请咨询工程师履行某些服务，即</w:t>
      </w:r>
      <w:r>
        <w:rPr>
          <w:rFonts w:ascii="Arial" w:hAnsi="Arial" w:cs="Arial"/>
          <w:color w:val="auto"/>
          <w:kern w:val="0"/>
          <w:sz w:val="24"/>
          <w:u w:val="single"/>
        </w:rPr>
        <w:t xml:space="preserve"> </w:t>
      </w:r>
      <w:r>
        <w:rPr>
          <w:rFonts w:hint="eastAsia" w:ascii="Arial" w:eastAsia="黑体" w:cs="Arial"/>
          <w:color w:val="auto"/>
          <w:kern w:val="0"/>
          <w:sz w:val="24"/>
          <w:u w:val="single"/>
          <w:lang w:val="en-US" w:eastAsia="zh-CN"/>
        </w:rPr>
        <w:t>${serviceContent}</w:t>
      </w:r>
      <w:r>
        <w:rPr>
          <w:rFonts w:ascii="Arial" w:cs="Arial"/>
          <w:color w:val="auto"/>
          <w:kern w:val="0"/>
          <w:sz w:val="24"/>
        </w:rPr>
        <w:t>，并已接受咨询工程师为履行该类服务所提出的建议书。</w:t>
      </w:r>
    </w:p>
    <w:p>
      <w:pPr>
        <w:widowControl/>
        <w:spacing w:before="156" w:beforeLines="50" w:after="156" w:afterLines="50"/>
        <w:rPr>
          <w:rFonts w:ascii="Arial" w:hAnsi="Arial" w:cs="Arial"/>
          <w:color w:val="auto"/>
        </w:rPr>
      </w:pPr>
      <w:r>
        <w:rPr>
          <w:rFonts w:ascii="Arial" w:cs="Arial"/>
          <w:color w:val="auto"/>
          <w:kern w:val="0"/>
          <w:sz w:val="24"/>
        </w:rPr>
        <w:t>兹就以下事项达成本协议：</w:t>
      </w:r>
    </w:p>
    <w:p>
      <w:pPr>
        <w:widowControl/>
        <w:spacing w:before="156" w:beforeLines="50" w:after="156" w:afterLines="50"/>
        <w:rPr>
          <w:rFonts w:ascii="Arial" w:hAnsi="Arial" w:cs="Arial"/>
          <w:color w:val="auto"/>
        </w:rPr>
      </w:pPr>
      <w:r>
        <w:rPr>
          <w:rFonts w:ascii="Arial" w:hAnsi="Arial" w:cs="Arial"/>
          <w:color w:val="auto"/>
          <w:kern w:val="0"/>
          <w:sz w:val="24"/>
        </w:rPr>
        <w:t>1.</w:t>
      </w:r>
      <w:r>
        <w:rPr>
          <w:rFonts w:ascii="Arial" w:cs="Arial"/>
          <w:color w:val="auto"/>
          <w:kern w:val="0"/>
          <w:sz w:val="24"/>
        </w:rPr>
        <w:t>本协议书中的措词和用语应与下文提及的</w:t>
      </w:r>
      <w:r>
        <w:rPr>
          <w:rFonts w:ascii="Arial" w:hAnsi="Arial" w:cs="Arial"/>
          <w:color w:val="auto"/>
          <w:kern w:val="0"/>
          <w:sz w:val="24"/>
        </w:rPr>
        <w:t>“</w:t>
      </w:r>
      <w:r>
        <w:rPr>
          <w:rFonts w:ascii="Arial" w:cs="Arial"/>
          <w:color w:val="auto"/>
          <w:kern w:val="0"/>
          <w:sz w:val="24"/>
        </w:rPr>
        <w:t>雇主</w:t>
      </w:r>
      <w:r>
        <w:rPr>
          <w:rFonts w:ascii="Arial" w:hAnsi="Arial" w:cs="Arial"/>
          <w:color w:val="auto"/>
          <w:kern w:val="0"/>
          <w:sz w:val="24"/>
        </w:rPr>
        <w:t>/</w:t>
      </w:r>
      <w:r>
        <w:rPr>
          <w:rFonts w:ascii="Arial" w:cs="Arial"/>
          <w:color w:val="auto"/>
          <w:kern w:val="0"/>
          <w:sz w:val="24"/>
        </w:rPr>
        <w:t>咨询工程师标准服务协议书条件</w:t>
      </w:r>
      <w:r>
        <w:rPr>
          <w:rFonts w:ascii="Arial" w:hAnsi="Arial" w:cs="Arial"/>
          <w:color w:val="auto"/>
          <w:kern w:val="0"/>
          <w:sz w:val="24"/>
        </w:rPr>
        <w:t>”</w:t>
      </w:r>
      <w:r>
        <w:rPr>
          <w:rFonts w:ascii="Arial" w:cs="Arial"/>
          <w:color w:val="auto"/>
          <w:kern w:val="0"/>
          <w:sz w:val="24"/>
        </w:rPr>
        <w:t>中分别赋予它们的含义相同。</w:t>
      </w:r>
    </w:p>
    <w:p>
      <w:pPr>
        <w:widowControl/>
        <w:spacing w:before="156" w:beforeLines="50" w:after="156" w:afterLines="50"/>
        <w:rPr>
          <w:rFonts w:ascii="Arial" w:hAnsi="Arial" w:cs="Arial"/>
          <w:color w:val="auto"/>
          <w:kern w:val="0"/>
          <w:sz w:val="24"/>
        </w:rPr>
      </w:pPr>
      <w:r>
        <w:rPr>
          <w:rFonts w:ascii="Arial" w:hAnsi="Arial" w:cs="Arial"/>
          <w:color w:val="auto"/>
          <w:kern w:val="0"/>
          <w:sz w:val="24"/>
        </w:rPr>
        <w:t>2.</w:t>
      </w:r>
      <w:r>
        <w:rPr>
          <w:rFonts w:ascii="Arial" w:cs="Arial"/>
          <w:color w:val="auto"/>
          <w:kern w:val="0"/>
          <w:sz w:val="24"/>
        </w:rPr>
        <w:t>下列文件应被认为是组成本协议书的一部分，并应被作为其一部分进行阅读和理解，即：</w:t>
      </w:r>
    </w:p>
    <w:p>
      <w:pPr>
        <w:widowControl/>
        <w:spacing w:before="156" w:beforeLines="50" w:after="156" w:afterLines="50"/>
        <w:jc w:val="left"/>
        <w:rPr>
          <w:rFonts w:ascii="Arial" w:hAnsi="Arial" w:cs="Arial"/>
          <w:color w:val="auto"/>
          <w:kern w:val="0"/>
          <w:sz w:val="24"/>
        </w:rPr>
      </w:pPr>
      <w:r>
        <w:rPr>
          <w:rFonts w:ascii="Arial" w:cs="Arial"/>
          <w:color w:val="auto"/>
          <w:kern w:val="0"/>
          <w:sz w:val="24"/>
        </w:rPr>
        <w:t>（</w:t>
      </w:r>
      <w:r>
        <w:rPr>
          <w:rFonts w:ascii="Arial" w:hAnsi="Arial" w:cs="Arial"/>
          <w:color w:val="auto"/>
          <w:kern w:val="0"/>
          <w:sz w:val="24"/>
        </w:rPr>
        <w:t>1</w:t>
      </w:r>
      <w:r>
        <w:rPr>
          <w:rFonts w:ascii="Arial" w:cs="Arial"/>
          <w:color w:val="auto"/>
          <w:kern w:val="0"/>
          <w:sz w:val="24"/>
        </w:rPr>
        <w:t>）中标通知书；</w:t>
      </w:r>
    </w:p>
    <w:p>
      <w:pPr>
        <w:spacing w:before="156" w:beforeLines="50" w:after="156" w:afterLines="50"/>
        <w:rPr>
          <w:rFonts w:ascii="Arial" w:hAnsi="Arial" w:cs="Arial"/>
          <w:color w:val="auto"/>
        </w:rPr>
      </w:pPr>
      <w:r>
        <w:rPr>
          <w:rFonts w:ascii="Arial" w:cs="Arial"/>
          <w:color w:val="auto"/>
          <w:kern w:val="0"/>
          <w:sz w:val="24"/>
        </w:rPr>
        <w:t>（</w:t>
      </w:r>
      <w:r>
        <w:rPr>
          <w:rFonts w:ascii="Arial" w:hAnsi="Arial" w:cs="Arial"/>
          <w:color w:val="auto"/>
          <w:kern w:val="0"/>
          <w:sz w:val="24"/>
        </w:rPr>
        <w:t>2</w:t>
      </w:r>
      <w:r>
        <w:rPr>
          <w:rFonts w:ascii="Arial" w:cs="Arial"/>
          <w:color w:val="auto"/>
          <w:kern w:val="0"/>
          <w:sz w:val="24"/>
        </w:rPr>
        <w:t>）雇主</w:t>
      </w:r>
      <w:r>
        <w:rPr>
          <w:rFonts w:ascii="Arial" w:hAnsi="Arial" w:cs="Arial"/>
          <w:color w:val="auto"/>
          <w:kern w:val="0"/>
          <w:sz w:val="24"/>
        </w:rPr>
        <w:t>/</w:t>
      </w:r>
      <w:r>
        <w:rPr>
          <w:rFonts w:ascii="Arial" w:cs="Arial"/>
          <w:color w:val="auto"/>
          <w:kern w:val="0"/>
          <w:sz w:val="24"/>
        </w:rPr>
        <w:t>咨询工程师标准服务协议书条件</w:t>
      </w:r>
      <w:r>
        <w:rPr>
          <w:rFonts w:ascii="Arial" w:hAnsi="Arial" w:cs="Arial"/>
          <w:color w:val="auto"/>
          <w:kern w:val="0"/>
          <w:sz w:val="24"/>
        </w:rPr>
        <w:t>(</w:t>
      </w:r>
      <w:r>
        <w:rPr>
          <w:rFonts w:ascii="Arial" w:cs="Arial"/>
          <w:color w:val="auto"/>
          <w:kern w:val="0"/>
          <w:sz w:val="24"/>
        </w:rPr>
        <w:t>第</w:t>
      </w:r>
      <w:r>
        <w:rPr>
          <w:rFonts w:ascii="Arial" w:hAnsi="Arial" w:cs="Arial"/>
          <w:color w:val="auto"/>
          <w:kern w:val="0"/>
          <w:sz w:val="24"/>
        </w:rPr>
        <w:t>1</w:t>
      </w:r>
      <w:r>
        <w:rPr>
          <w:rFonts w:ascii="Arial" w:cs="Arial"/>
          <w:color w:val="auto"/>
          <w:kern w:val="0"/>
          <w:sz w:val="24"/>
        </w:rPr>
        <w:t>部分</w:t>
      </w:r>
      <w:r>
        <w:rPr>
          <w:rFonts w:ascii="Arial" w:hAnsi="Arial" w:cs="Arial"/>
          <w:color w:val="auto"/>
          <w:kern w:val="0"/>
          <w:sz w:val="24"/>
        </w:rPr>
        <w:t xml:space="preserve"> - </w:t>
      </w:r>
      <w:r>
        <w:rPr>
          <w:rFonts w:ascii="Arial" w:cs="Arial"/>
          <w:color w:val="auto"/>
          <w:kern w:val="0"/>
          <w:sz w:val="24"/>
        </w:rPr>
        <w:t>标准条件和第</w:t>
      </w:r>
      <w:r>
        <w:rPr>
          <w:rFonts w:ascii="Arial" w:hAnsi="Arial" w:cs="Arial"/>
          <w:color w:val="auto"/>
          <w:kern w:val="0"/>
          <w:sz w:val="24"/>
        </w:rPr>
        <w:t>2</w:t>
      </w:r>
      <w:r>
        <w:rPr>
          <w:rFonts w:ascii="Arial" w:cs="Arial"/>
          <w:color w:val="auto"/>
          <w:kern w:val="0"/>
          <w:sz w:val="24"/>
        </w:rPr>
        <w:t>部分</w:t>
      </w:r>
      <w:r>
        <w:rPr>
          <w:rFonts w:ascii="Arial" w:hAnsi="Arial" w:cs="Arial"/>
          <w:color w:val="auto"/>
          <w:kern w:val="0"/>
          <w:sz w:val="24"/>
        </w:rPr>
        <w:t xml:space="preserve"> - </w:t>
      </w:r>
      <w:r>
        <w:rPr>
          <w:rFonts w:ascii="Arial" w:cs="Arial"/>
          <w:color w:val="auto"/>
          <w:kern w:val="0"/>
          <w:sz w:val="24"/>
        </w:rPr>
        <w:t>特殊应用条件</w:t>
      </w:r>
      <w:r>
        <w:rPr>
          <w:rFonts w:ascii="Arial" w:hAnsi="Arial" w:cs="Arial"/>
          <w:color w:val="auto"/>
          <w:kern w:val="0"/>
          <w:sz w:val="24"/>
        </w:rPr>
        <w:t>)</w:t>
      </w:r>
      <w:r>
        <w:rPr>
          <w:rFonts w:ascii="Arial" w:cs="Arial"/>
          <w:color w:val="auto"/>
          <w:kern w:val="0"/>
          <w:sz w:val="24"/>
        </w:rPr>
        <w:t>；</w:t>
      </w:r>
    </w:p>
    <w:p>
      <w:pPr>
        <w:spacing w:before="156" w:beforeLines="50" w:after="156" w:afterLines="50"/>
        <w:rPr>
          <w:rFonts w:ascii="Arial" w:hAnsi="Arial" w:cs="Arial"/>
          <w:color w:val="auto"/>
          <w:kern w:val="0"/>
          <w:sz w:val="24"/>
        </w:rPr>
      </w:pPr>
      <w:r>
        <w:rPr>
          <w:rFonts w:ascii="Arial" w:cs="Arial"/>
          <w:color w:val="auto"/>
          <w:kern w:val="0"/>
          <w:sz w:val="24"/>
        </w:rPr>
        <w:t>（</w:t>
      </w:r>
      <w:r>
        <w:rPr>
          <w:rFonts w:ascii="Arial" w:hAnsi="Arial" w:cs="Arial"/>
          <w:color w:val="auto"/>
          <w:kern w:val="0"/>
          <w:sz w:val="24"/>
        </w:rPr>
        <w:t>3</w:t>
      </w:r>
      <w:r>
        <w:rPr>
          <w:rFonts w:ascii="Arial" w:cs="Arial"/>
          <w:color w:val="auto"/>
          <w:kern w:val="0"/>
          <w:sz w:val="24"/>
        </w:rPr>
        <w:t>）附件，即</w:t>
      </w:r>
    </w:p>
    <w:p>
      <w:pPr>
        <w:textAlignment w:val="baseline"/>
        <w:rPr>
          <w:rFonts w:ascii="Arial" w:hAnsi="Arial" w:cs="Arial"/>
          <w:color w:val="auto"/>
        </w:rPr>
      </w:pPr>
      <w:r>
        <w:rPr>
          <w:rFonts w:ascii="Arial" w:hAnsi="Arial" w:cs="Arial"/>
          <w:color w:val="auto"/>
          <w:kern w:val="0"/>
          <w:sz w:val="24"/>
        </w:rPr>
        <w:t xml:space="preserve">    </w:t>
      </w:r>
      <w:r>
        <w:rPr>
          <w:rFonts w:ascii="Arial" w:cs="Arial"/>
          <w:color w:val="auto"/>
          <w:kern w:val="0"/>
          <w:sz w:val="24"/>
        </w:rPr>
        <w:t>附件</w:t>
      </w:r>
      <w:r>
        <w:rPr>
          <w:rFonts w:ascii="Arial" w:hAnsi="Arial" w:cs="Arial"/>
          <w:color w:val="auto"/>
          <w:kern w:val="0"/>
          <w:sz w:val="24"/>
        </w:rPr>
        <w:t xml:space="preserve">A  -  </w:t>
      </w:r>
      <w:r>
        <w:rPr>
          <w:rFonts w:ascii="Arial" w:cs="Arial"/>
          <w:color w:val="auto"/>
          <w:kern w:val="0"/>
          <w:sz w:val="24"/>
        </w:rPr>
        <w:t>服务范围</w:t>
      </w:r>
      <w:r>
        <w:rPr>
          <w:rFonts w:ascii="Arial" w:hAnsi="Arial" w:cs="Arial"/>
          <w:color w:val="auto"/>
        </w:rPr>
        <w:drawing>
          <wp:anchor distT="0" distB="0" distL="114300" distR="114300" simplePos="0" relativeHeight="251659264" behindDoc="1" locked="1" layoutInCell="1" allowOverlap="1">
            <wp:simplePos x="0" y="0"/>
            <wp:positionH relativeFrom="column">
              <wp:posOffset>4318000</wp:posOffset>
            </wp:positionH>
            <wp:positionV relativeFrom="paragraph">
              <wp:posOffset>8826500</wp:posOffset>
            </wp:positionV>
            <wp:extent cx="596900" cy="571500"/>
            <wp:effectExtent l="0" t="0" r="12700" b="0"/>
            <wp:wrapNone/>
            <wp:docPr id="2" name="图片 2"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8"/>
                    <pic:cNvPicPr>
                      <a:picLocks noChangeAspect="1"/>
                    </pic:cNvPicPr>
                  </pic:nvPicPr>
                  <pic:blipFill>
                    <a:blip r:embed="rId11"/>
                    <a:stretch>
                      <a:fillRect/>
                    </a:stretch>
                  </pic:blipFill>
                  <pic:spPr>
                    <a:xfrm>
                      <a:off x="0" y="0"/>
                      <a:ext cx="596900" cy="571500"/>
                    </a:xfrm>
                    <a:prstGeom prst="rect">
                      <a:avLst/>
                    </a:prstGeom>
                    <a:noFill/>
                    <a:ln>
                      <a:noFill/>
                    </a:ln>
                  </pic:spPr>
                </pic:pic>
              </a:graphicData>
            </a:graphic>
          </wp:anchor>
        </w:drawing>
      </w:r>
      <w:r>
        <w:rPr>
          <w:rFonts w:ascii="Arial" w:hAnsi="Arial" w:cs="Arial"/>
          <w:color w:val="auto"/>
        </w:rPr>
        <w:drawing>
          <wp:anchor distT="0" distB="0" distL="114300" distR="114300" simplePos="0" relativeHeight="251658240" behindDoc="1" locked="1" layoutInCell="1" allowOverlap="1">
            <wp:simplePos x="0" y="0"/>
            <wp:positionH relativeFrom="column">
              <wp:posOffset>2692400</wp:posOffset>
            </wp:positionH>
            <wp:positionV relativeFrom="paragraph">
              <wp:posOffset>6642100</wp:posOffset>
            </wp:positionV>
            <wp:extent cx="838200" cy="825500"/>
            <wp:effectExtent l="0" t="0" r="0" b="12700"/>
            <wp:wrapNone/>
            <wp:docPr id="1" name="图片 3"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66"/>
                    <pic:cNvPicPr>
                      <a:picLocks noChangeAspect="1"/>
                    </pic:cNvPicPr>
                  </pic:nvPicPr>
                  <pic:blipFill>
                    <a:blip r:embed="rId12"/>
                    <a:stretch>
                      <a:fillRect/>
                    </a:stretch>
                  </pic:blipFill>
                  <pic:spPr>
                    <a:xfrm>
                      <a:off x="0" y="0"/>
                      <a:ext cx="838200" cy="825500"/>
                    </a:xfrm>
                    <a:prstGeom prst="rect">
                      <a:avLst/>
                    </a:prstGeom>
                    <a:noFill/>
                    <a:ln>
                      <a:noFill/>
                    </a:ln>
                  </pic:spPr>
                </pic:pic>
              </a:graphicData>
            </a:graphic>
          </wp:anchor>
        </w:drawing>
      </w:r>
    </w:p>
    <w:p>
      <w:pPr>
        <w:ind w:firstLine="480" w:firstLineChars="200"/>
        <w:textAlignment w:val="baseline"/>
        <w:rPr>
          <w:rFonts w:ascii="Arial" w:hAnsi="Arial" w:cs="Arial"/>
          <w:color w:val="auto"/>
          <w:kern w:val="0"/>
          <w:sz w:val="24"/>
        </w:rPr>
      </w:pPr>
      <w:r>
        <w:rPr>
          <w:rFonts w:ascii="Arial" w:cs="Arial"/>
          <w:color w:val="auto"/>
          <w:kern w:val="0"/>
          <w:sz w:val="24"/>
        </w:rPr>
        <w:t>附件</w:t>
      </w:r>
      <w:r>
        <w:rPr>
          <w:rFonts w:ascii="Arial" w:hAnsi="Arial" w:cs="Arial"/>
          <w:color w:val="auto"/>
          <w:kern w:val="0"/>
          <w:sz w:val="24"/>
        </w:rPr>
        <w:t xml:space="preserve">B  -  </w:t>
      </w:r>
      <w:r>
        <w:rPr>
          <w:rFonts w:ascii="Arial" w:cs="Arial"/>
          <w:color w:val="auto"/>
          <w:kern w:val="0"/>
          <w:sz w:val="24"/>
        </w:rPr>
        <w:t>雇主提供的职员、设备、设施和其他人员的服务</w:t>
      </w:r>
    </w:p>
    <w:p>
      <w:pPr>
        <w:ind w:firstLine="480" w:firstLineChars="200"/>
        <w:textAlignment w:val="baseline"/>
        <w:rPr>
          <w:rFonts w:ascii="Arial" w:hAnsi="Arial" w:cs="Arial"/>
          <w:color w:val="auto"/>
          <w:kern w:val="0"/>
          <w:sz w:val="24"/>
        </w:rPr>
      </w:pPr>
      <w:r>
        <w:rPr>
          <w:rFonts w:ascii="Arial" w:cs="Arial"/>
          <w:color w:val="auto"/>
          <w:kern w:val="0"/>
          <w:sz w:val="24"/>
        </w:rPr>
        <w:t>附件</w:t>
      </w:r>
      <w:r>
        <w:rPr>
          <w:rFonts w:ascii="Arial" w:hAnsi="Arial" w:cs="Arial"/>
          <w:color w:val="auto"/>
          <w:kern w:val="0"/>
          <w:sz w:val="24"/>
        </w:rPr>
        <w:t xml:space="preserve">C  -  </w:t>
      </w:r>
      <w:r>
        <w:rPr>
          <w:rFonts w:ascii="Arial" w:cs="Arial"/>
          <w:color w:val="auto"/>
          <w:kern w:val="0"/>
          <w:sz w:val="24"/>
        </w:rPr>
        <w:t>报酬和支付</w:t>
      </w:r>
    </w:p>
    <w:p>
      <w:pPr>
        <w:widowControl/>
        <w:spacing w:before="156" w:beforeLines="50" w:after="156" w:afterLines="50"/>
        <w:jc w:val="left"/>
        <w:rPr>
          <w:rFonts w:ascii="Arial" w:hAnsi="Arial" w:cs="Arial"/>
          <w:color w:val="auto"/>
          <w:kern w:val="0"/>
          <w:sz w:val="24"/>
        </w:rPr>
      </w:pPr>
      <w:r>
        <w:rPr>
          <w:rFonts w:ascii="Arial" w:hAnsi="Arial" w:cs="Arial"/>
          <w:color w:val="auto"/>
          <w:kern w:val="0"/>
          <w:sz w:val="24"/>
        </w:rPr>
        <w:t>3.</w:t>
      </w:r>
      <w:r>
        <w:rPr>
          <w:rFonts w:ascii="Arial" w:cs="Arial"/>
          <w:color w:val="auto"/>
          <w:kern w:val="0"/>
          <w:sz w:val="24"/>
        </w:rPr>
        <w:t>考虑到下文提及的雇主对咨询工程师的支付，咨询工程师在此答应雇主遵照本协议书的规定履行服务。</w:t>
      </w:r>
    </w:p>
    <w:p>
      <w:pPr>
        <w:widowControl/>
        <w:spacing w:before="156" w:beforeLines="50" w:after="156" w:afterLines="50"/>
        <w:jc w:val="left"/>
        <w:rPr>
          <w:rFonts w:ascii="Arial" w:hAnsi="Arial" w:cs="Arial"/>
          <w:color w:val="auto"/>
          <w:kern w:val="0"/>
          <w:sz w:val="24"/>
        </w:rPr>
      </w:pPr>
      <w:r>
        <w:rPr>
          <w:rFonts w:ascii="Arial" w:hAnsi="Arial" w:cs="Arial"/>
          <w:color w:val="auto"/>
          <w:kern w:val="0"/>
          <w:sz w:val="24"/>
        </w:rPr>
        <w:t>4.</w:t>
      </w:r>
      <w:r>
        <w:rPr>
          <w:rFonts w:ascii="Arial" w:cs="Arial"/>
          <w:color w:val="auto"/>
          <w:kern w:val="0"/>
          <w:sz w:val="24"/>
        </w:rPr>
        <w:t>雇主在此同意按本协议书注明的期限和方式，向咨询工程师支付根据协议书规定应付的款项似此作为履行服务的报酬。</w:t>
      </w:r>
    </w:p>
    <w:p>
      <w:pPr>
        <w:widowControl/>
        <w:spacing w:before="156" w:beforeLines="50" w:after="312" w:afterLines="100"/>
        <w:jc w:val="left"/>
        <w:textAlignment w:val="baseline"/>
        <w:rPr>
          <w:rFonts w:ascii="Arial" w:hAnsi="Arial" w:cs="Arial"/>
          <w:color w:val="auto"/>
          <w:kern w:val="0"/>
          <w:sz w:val="24"/>
        </w:rPr>
      </w:pPr>
      <w:r>
        <w:rPr>
          <w:rFonts w:ascii="Arial" w:cs="Arial"/>
          <w:color w:val="auto"/>
          <w:kern w:val="0"/>
          <w:sz w:val="24"/>
        </w:rPr>
        <w:t>本协议书谨于前文所载明之年月日，由立约双方根据其有关的法律签署并开始执行。特此证明。</w:t>
      </w:r>
    </w:p>
    <w:tbl>
      <w:tblPr>
        <w:tblStyle w:val="6"/>
        <w:tblW w:w="9354" w:type="dxa"/>
        <w:tblInd w:w="103" w:type="dxa"/>
        <w:tblLayout w:type="fixed"/>
        <w:tblCellMar>
          <w:top w:w="0" w:type="dxa"/>
          <w:left w:w="108" w:type="dxa"/>
          <w:bottom w:w="0" w:type="dxa"/>
          <w:right w:w="108" w:type="dxa"/>
        </w:tblCellMar>
      </w:tblPr>
      <w:tblGrid>
        <w:gridCol w:w="954"/>
        <w:gridCol w:w="3728"/>
        <w:gridCol w:w="977"/>
        <w:gridCol w:w="3695"/>
      </w:tblGrid>
      <w:tr>
        <w:tblPrEx>
          <w:tblCellMar>
            <w:top w:w="0" w:type="dxa"/>
            <w:left w:w="108" w:type="dxa"/>
            <w:bottom w:w="0" w:type="dxa"/>
            <w:right w:w="108" w:type="dxa"/>
          </w:tblCellMar>
        </w:tblPrEx>
        <w:trPr>
          <w:cantSplit/>
          <w:trHeight w:val="397" w:hRule="exact"/>
        </w:trPr>
        <w:tc>
          <w:tcPr>
            <w:tcW w:w="4682" w:type="dxa"/>
            <w:gridSpan w:val="2"/>
            <w:noWrap w:val="0"/>
            <w:vAlign w:val="top"/>
          </w:tcPr>
          <w:p>
            <w:pPr>
              <w:rPr>
                <w:rFonts w:ascii="Arial" w:hAnsi="Arial" w:cs="Arial"/>
                <w:color w:val="auto"/>
                <w:sz w:val="24"/>
              </w:rPr>
            </w:pPr>
            <w:r>
              <w:rPr>
                <w:rFonts w:ascii="Arial" w:cs="Arial"/>
                <w:color w:val="auto"/>
                <w:sz w:val="24"/>
              </w:rPr>
              <w:t>由</w:t>
            </w:r>
            <w:r>
              <w:rPr>
                <w:rFonts w:ascii="Arial" w:hAnsi="Arial" w:cs="Arial"/>
                <w:color w:val="auto"/>
                <w:sz w:val="24"/>
                <w:u w:val="single"/>
              </w:rPr>
              <w:t xml:space="preserve">        </w:t>
            </w:r>
            <w:r>
              <w:rPr>
                <w:rFonts w:ascii="Arial" w:cs="Arial"/>
                <w:color w:val="auto"/>
                <w:sz w:val="24"/>
              </w:rPr>
              <w:t>在场的情况下</w:t>
            </w:r>
          </w:p>
        </w:tc>
        <w:tc>
          <w:tcPr>
            <w:tcW w:w="4672" w:type="dxa"/>
            <w:gridSpan w:val="2"/>
            <w:noWrap w:val="0"/>
            <w:vAlign w:val="top"/>
          </w:tcPr>
          <w:p>
            <w:pPr>
              <w:rPr>
                <w:rFonts w:ascii="Arial" w:hAnsi="Arial" w:cs="Arial"/>
                <w:color w:val="auto"/>
                <w:sz w:val="24"/>
              </w:rPr>
            </w:pPr>
            <w:r>
              <w:rPr>
                <w:rFonts w:ascii="Arial" w:cs="Arial"/>
                <w:color w:val="auto"/>
                <w:sz w:val="24"/>
              </w:rPr>
              <w:t>由</w:t>
            </w:r>
            <w:r>
              <w:rPr>
                <w:rFonts w:ascii="Arial" w:hAnsi="Arial" w:cs="Arial"/>
                <w:color w:val="auto"/>
                <w:sz w:val="24"/>
                <w:u w:val="single"/>
              </w:rPr>
              <w:t xml:space="preserve">         </w:t>
            </w:r>
            <w:r>
              <w:rPr>
                <w:rFonts w:ascii="Arial" w:cs="Arial"/>
                <w:color w:val="auto"/>
                <w:sz w:val="24"/>
              </w:rPr>
              <w:t>在场的情况下</w:t>
            </w:r>
            <w:r>
              <w:rPr>
                <w:rFonts w:ascii="Arial" w:hAnsi="Arial" w:cs="Arial"/>
                <w:color w:val="auto"/>
                <w:sz w:val="24"/>
              </w:rPr>
              <w:t xml:space="preserve"> </w:t>
            </w:r>
          </w:p>
        </w:tc>
      </w:tr>
      <w:tr>
        <w:tblPrEx>
          <w:tblCellMar>
            <w:top w:w="0" w:type="dxa"/>
            <w:left w:w="108" w:type="dxa"/>
            <w:bottom w:w="0" w:type="dxa"/>
            <w:right w:w="108" w:type="dxa"/>
          </w:tblCellMar>
        </w:tblPrEx>
        <w:trPr>
          <w:cantSplit/>
          <w:trHeight w:val="397" w:hRule="exact"/>
        </w:trPr>
        <w:tc>
          <w:tcPr>
            <w:tcW w:w="4682" w:type="dxa"/>
            <w:gridSpan w:val="2"/>
            <w:noWrap w:val="0"/>
            <w:vAlign w:val="top"/>
          </w:tcPr>
          <w:p>
            <w:pPr>
              <w:rPr>
                <w:rFonts w:ascii="Arial" w:hAnsi="Arial" w:cs="Arial"/>
                <w:color w:val="auto"/>
                <w:sz w:val="24"/>
              </w:rPr>
            </w:pPr>
            <w:r>
              <w:rPr>
                <w:rFonts w:ascii="Arial" w:cs="Arial"/>
                <w:color w:val="auto"/>
                <w:sz w:val="24"/>
              </w:rPr>
              <w:t>雇主的具有约束力的签名</w:t>
            </w:r>
          </w:p>
        </w:tc>
        <w:tc>
          <w:tcPr>
            <w:tcW w:w="4672" w:type="dxa"/>
            <w:gridSpan w:val="2"/>
            <w:noWrap w:val="0"/>
            <w:vAlign w:val="top"/>
          </w:tcPr>
          <w:p>
            <w:pPr>
              <w:rPr>
                <w:rFonts w:ascii="Arial" w:hAnsi="Arial" w:cs="Arial"/>
                <w:color w:val="auto"/>
                <w:sz w:val="24"/>
              </w:rPr>
            </w:pPr>
            <w:r>
              <w:rPr>
                <w:rFonts w:ascii="Arial" w:cs="Arial"/>
                <w:color w:val="auto"/>
                <w:sz w:val="24"/>
              </w:rPr>
              <w:t>咨询工程师的具有约束力的签名</w:t>
            </w:r>
          </w:p>
        </w:tc>
      </w:tr>
      <w:tr>
        <w:tblPrEx>
          <w:tblCellMar>
            <w:top w:w="0" w:type="dxa"/>
            <w:left w:w="108" w:type="dxa"/>
            <w:bottom w:w="0" w:type="dxa"/>
            <w:right w:w="108" w:type="dxa"/>
          </w:tblCellMar>
        </w:tblPrEx>
        <w:trPr>
          <w:cantSplit/>
          <w:trHeight w:val="397" w:hRule="exact"/>
        </w:trPr>
        <w:tc>
          <w:tcPr>
            <w:tcW w:w="954" w:type="dxa"/>
            <w:tcBorders>
              <w:right w:val="nil"/>
            </w:tcBorders>
            <w:noWrap w:val="0"/>
            <w:vAlign w:val="top"/>
          </w:tcPr>
          <w:p>
            <w:pPr>
              <w:rPr>
                <w:rFonts w:ascii="Arial" w:hAnsi="Arial" w:cs="Arial"/>
                <w:color w:val="auto"/>
                <w:sz w:val="24"/>
              </w:rPr>
            </w:pPr>
          </w:p>
        </w:tc>
        <w:tc>
          <w:tcPr>
            <w:tcW w:w="3728" w:type="dxa"/>
            <w:tcBorders>
              <w:top w:val="nil"/>
              <w:left w:val="nil"/>
              <w:bottom w:val="nil"/>
              <w:right w:val="nil"/>
            </w:tcBorders>
            <w:noWrap w:val="0"/>
            <w:vAlign w:val="top"/>
          </w:tcPr>
          <w:p>
            <w:pPr>
              <w:rPr>
                <w:rFonts w:ascii="Arial" w:hAnsi="Arial" w:cs="Arial"/>
                <w:color w:val="auto"/>
                <w:sz w:val="24"/>
              </w:rPr>
            </w:pPr>
          </w:p>
        </w:tc>
        <w:tc>
          <w:tcPr>
            <w:tcW w:w="977" w:type="dxa"/>
            <w:tcBorders>
              <w:top w:val="nil"/>
              <w:left w:val="nil"/>
              <w:bottom w:val="nil"/>
              <w:right w:val="nil"/>
            </w:tcBorders>
            <w:noWrap w:val="0"/>
            <w:vAlign w:val="top"/>
          </w:tcPr>
          <w:p>
            <w:pPr>
              <w:rPr>
                <w:rFonts w:ascii="Arial" w:hAnsi="Arial" w:cs="Arial"/>
                <w:color w:val="auto"/>
                <w:sz w:val="24"/>
              </w:rPr>
            </w:pPr>
          </w:p>
        </w:tc>
        <w:tc>
          <w:tcPr>
            <w:tcW w:w="3695" w:type="dxa"/>
            <w:tcBorders>
              <w:top w:val="nil"/>
              <w:left w:val="nil"/>
              <w:bottom w:val="nil"/>
              <w:right w:val="nil"/>
            </w:tcBorders>
            <w:noWrap w:val="0"/>
            <w:vAlign w:val="top"/>
          </w:tcPr>
          <w:p>
            <w:pPr>
              <w:rPr>
                <w:rFonts w:ascii="Arial" w:hAnsi="Arial" w:cs="Arial"/>
                <w:color w:val="auto"/>
                <w:sz w:val="24"/>
              </w:rPr>
            </w:pPr>
          </w:p>
        </w:tc>
      </w:tr>
      <w:tr>
        <w:tblPrEx>
          <w:tblCellMar>
            <w:top w:w="0" w:type="dxa"/>
            <w:left w:w="108" w:type="dxa"/>
            <w:bottom w:w="0" w:type="dxa"/>
            <w:right w:w="108" w:type="dxa"/>
          </w:tblCellMar>
        </w:tblPrEx>
        <w:trPr>
          <w:cantSplit/>
          <w:trHeight w:val="397" w:hRule="exact"/>
        </w:trPr>
        <w:tc>
          <w:tcPr>
            <w:tcW w:w="954" w:type="dxa"/>
            <w:tcBorders>
              <w:right w:val="nil"/>
            </w:tcBorders>
            <w:noWrap w:val="0"/>
            <w:vAlign w:val="top"/>
          </w:tcPr>
          <w:p>
            <w:pPr>
              <w:rPr>
                <w:rFonts w:ascii="Arial" w:hAnsi="Arial" w:cs="Arial"/>
                <w:color w:val="auto"/>
                <w:sz w:val="24"/>
              </w:rPr>
            </w:pPr>
          </w:p>
        </w:tc>
        <w:tc>
          <w:tcPr>
            <w:tcW w:w="3728" w:type="dxa"/>
            <w:tcBorders>
              <w:top w:val="nil"/>
              <w:left w:val="nil"/>
              <w:bottom w:val="nil"/>
              <w:right w:val="nil"/>
            </w:tcBorders>
            <w:noWrap w:val="0"/>
            <w:vAlign w:val="top"/>
          </w:tcPr>
          <w:p>
            <w:pPr>
              <w:rPr>
                <w:rFonts w:ascii="Arial" w:hAnsi="Arial" w:cs="Arial"/>
                <w:color w:val="auto"/>
                <w:sz w:val="24"/>
              </w:rPr>
            </w:pPr>
          </w:p>
        </w:tc>
        <w:tc>
          <w:tcPr>
            <w:tcW w:w="977" w:type="dxa"/>
            <w:tcBorders>
              <w:top w:val="nil"/>
              <w:left w:val="nil"/>
              <w:bottom w:val="nil"/>
              <w:right w:val="nil"/>
            </w:tcBorders>
            <w:noWrap w:val="0"/>
            <w:vAlign w:val="top"/>
          </w:tcPr>
          <w:p>
            <w:pPr>
              <w:rPr>
                <w:rFonts w:ascii="Arial" w:hAnsi="Arial" w:cs="Arial"/>
                <w:color w:val="auto"/>
                <w:sz w:val="24"/>
              </w:rPr>
            </w:pPr>
          </w:p>
        </w:tc>
        <w:tc>
          <w:tcPr>
            <w:tcW w:w="3695" w:type="dxa"/>
            <w:tcBorders>
              <w:top w:val="nil"/>
              <w:left w:val="nil"/>
              <w:bottom w:val="nil"/>
              <w:right w:val="nil"/>
            </w:tcBorders>
            <w:noWrap w:val="0"/>
            <w:vAlign w:val="top"/>
          </w:tcPr>
          <w:p>
            <w:pPr>
              <w:rPr>
                <w:rFonts w:ascii="Arial" w:hAnsi="Arial" w:cs="Arial"/>
                <w:color w:val="auto"/>
                <w:sz w:val="24"/>
              </w:rPr>
            </w:pPr>
          </w:p>
        </w:tc>
      </w:tr>
      <w:tr>
        <w:tblPrEx>
          <w:tblCellMar>
            <w:top w:w="0" w:type="dxa"/>
            <w:left w:w="108" w:type="dxa"/>
            <w:bottom w:w="0" w:type="dxa"/>
            <w:right w:w="108" w:type="dxa"/>
          </w:tblCellMar>
        </w:tblPrEx>
        <w:trPr>
          <w:cantSplit/>
          <w:trHeight w:val="397" w:hRule="exact"/>
        </w:trPr>
        <w:tc>
          <w:tcPr>
            <w:tcW w:w="954" w:type="dxa"/>
            <w:tcBorders>
              <w:right w:val="nil"/>
            </w:tcBorders>
            <w:noWrap w:val="0"/>
            <w:vAlign w:val="top"/>
          </w:tcPr>
          <w:p>
            <w:pPr>
              <w:rPr>
                <w:rFonts w:ascii="Arial" w:hAnsi="Arial" w:cs="Arial"/>
                <w:color w:val="auto"/>
                <w:sz w:val="24"/>
              </w:rPr>
            </w:pPr>
            <w:r>
              <w:rPr>
                <w:rFonts w:ascii="Arial" w:cs="Arial"/>
                <w:color w:val="auto"/>
                <w:sz w:val="24"/>
              </w:rPr>
              <w:t>盖章：</w:t>
            </w:r>
          </w:p>
        </w:tc>
        <w:tc>
          <w:tcPr>
            <w:tcW w:w="3728" w:type="dxa"/>
            <w:tcBorders>
              <w:top w:val="nil"/>
              <w:left w:val="nil"/>
              <w:bottom w:val="nil"/>
              <w:right w:val="nil"/>
            </w:tcBorders>
            <w:noWrap w:val="0"/>
            <w:vAlign w:val="top"/>
          </w:tcPr>
          <w:p>
            <w:pPr>
              <w:rPr>
                <w:rFonts w:ascii="Arial" w:hAnsi="Arial" w:cs="Arial"/>
                <w:color w:val="auto"/>
                <w:sz w:val="24"/>
              </w:rPr>
            </w:pPr>
          </w:p>
        </w:tc>
        <w:tc>
          <w:tcPr>
            <w:tcW w:w="977" w:type="dxa"/>
            <w:tcBorders>
              <w:top w:val="nil"/>
              <w:left w:val="nil"/>
              <w:bottom w:val="nil"/>
              <w:right w:val="nil"/>
            </w:tcBorders>
            <w:noWrap w:val="0"/>
            <w:vAlign w:val="top"/>
          </w:tcPr>
          <w:p>
            <w:pPr>
              <w:rPr>
                <w:rFonts w:ascii="Arial" w:hAnsi="Arial" w:cs="Arial"/>
                <w:color w:val="auto"/>
                <w:sz w:val="24"/>
              </w:rPr>
            </w:pPr>
            <w:r>
              <w:rPr>
                <w:rFonts w:ascii="Arial" w:cs="Arial"/>
                <w:color w:val="auto"/>
                <w:sz w:val="24"/>
              </w:rPr>
              <w:t>盖章：</w:t>
            </w:r>
          </w:p>
        </w:tc>
        <w:tc>
          <w:tcPr>
            <w:tcW w:w="3695" w:type="dxa"/>
            <w:tcBorders>
              <w:top w:val="nil"/>
              <w:left w:val="nil"/>
              <w:bottom w:val="nil"/>
              <w:right w:val="nil"/>
            </w:tcBorders>
            <w:noWrap w:val="0"/>
            <w:vAlign w:val="top"/>
          </w:tcPr>
          <w:p>
            <w:pPr>
              <w:rPr>
                <w:rFonts w:ascii="Arial" w:hAnsi="Arial" w:cs="Arial"/>
                <w:color w:val="auto"/>
                <w:sz w:val="24"/>
              </w:rPr>
            </w:pPr>
          </w:p>
        </w:tc>
      </w:tr>
      <w:tr>
        <w:tblPrEx>
          <w:tblCellMar>
            <w:top w:w="0" w:type="dxa"/>
            <w:left w:w="108" w:type="dxa"/>
            <w:bottom w:w="0" w:type="dxa"/>
            <w:right w:w="108" w:type="dxa"/>
          </w:tblCellMar>
        </w:tblPrEx>
        <w:trPr>
          <w:cantSplit/>
          <w:trHeight w:val="397" w:hRule="exact"/>
        </w:trPr>
        <w:tc>
          <w:tcPr>
            <w:tcW w:w="954" w:type="dxa"/>
            <w:tcBorders>
              <w:right w:val="nil"/>
            </w:tcBorders>
            <w:noWrap w:val="0"/>
            <w:vAlign w:val="top"/>
          </w:tcPr>
          <w:p>
            <w:pPr>
              <w:rPr>
                <w:rFonts w:ascii="Arial" w:hAnsi="Arial" w:cs="Arial"/>
                <w:color w:val="auto"/>
                <w:sz w:val="24"/>
              </w:rPr>
            </w:pPr>
            <w:r>
              <w:rPr>
                <w:rFonts w:ascii="Arial" w:cs="Arial"/>
                <w:color w:val="auto"/>
                <w:sz w:val="24"/>
              </w:rPr>
              <w:t>姓名：</w:t>
            </w:r>
          </w:p>
        </w:tc>
        <w:tc>
          <w:tcPr>
            <w:tcW w:w="3728" w:type="dxa"/>
            <w:tcBorders>
              <w:top w:val="nil"/>
              <w:left w:val="nil"/>
              <w:bottom w:val="nil"/>
              <w:right w:val="nil"/>
            </w:tcBorders>
            <w:noWrap w:val="0"/>
            <w:vAlign w:val="top"/>
          </w:tcPr>
          <w:p>
            <w:pPr>
              <w:rPr>
                <w:rFonts w:ascii="Arial" w:hAnsi="Arial" w:cs="Arial"/>
                <w:color w:val="auto"/>
                <w:sz w:val="24"/>
              </w:rPr>
            </w:pPr>
          </w:p>
        </w:tc>
        <w:tc>
          <w:tcPr>
            <w:tcW w:w="977" w:type="dxa"/>
            <w:tcBorders>
              <w:top w:val="nil"/>
              <w:left w:val="nil"/>
              <w:bottom w:val="nil"/>
              <w:right w:val="nil"/>
            </w:tcBorders>
            <w:noWrap w:val="0"/>
            <w:vAlign w:val="top"/>
          </w:tcPr>
          <w:p>
            <w:pPr>
              <w:rPr>
                <w:rFonts w:ascii="Arial" w:hAnsi="Arial" w:cs="Arial"/>
                <w:color w:val="auto"/>
                <w:sz w:val="24"/>
              </w:rPr>
            </w:pPr>
            <w:r>
              <w:rPr>
                <w:rFonts w:ascii="Arial" w:cs="Arial"/>
                <w:color w:val="auto"/>
                <w:sz w:val="24"/>
              </w:rPr>
              <w:t>姓名：</w:t>
            </w:r>
          </w:p>
        </w:tc>
        <w:tc>
          <w:tcPr>
            <w:tcW w:w="3695" w:type="dxa"/>
            <w:tcBorders>
              <w:top w:val="nil"/>
              <w:left w:val="nil"/>
              <w:bottom w:val="nil"/>
              <w:right w:val="nil"/>
            </w:tcBorders>
            <w:noWrap w:val="0"/>
            <w:vAlign w:val="top"/>
          </w:tcPr>
          <w:p>
            <w:pPr>
              <w:rPr>
                <w:rFonts w:ascii="Arial" w:hAnsi="Arial" w:cs="Arial"/>
                <w:color w:val="auto"/>
                <w:sz w:val="24"/>
              </w:rPr>
            </w:pPr>
          </w:p>
        </w:tc>
      </w:tr>
      <w:tr>
        <w:tblPrEx>
          <w:tblCellMar>
            <w:top w:w="0" w:type="dxa"/>
            <w:left w:w="108" w:type="dxa"/>
            <w:bottom w:w="0" w:type="dxa"/>
            <w:right w:w="108" w:type="dxa"/>
          </w:tblCellMar>
        </w:tblPrEx>
        <w:trPr>
          <w:cantSplit/>
          <w:trHeight w:val="397" w:hRule="exact"/>
        </w:trPr>
        <w:tc>
          <w:tcPr>
            <w:tcW w:w="954" w:type="dxa"/>
            <w:tcBorders>
              <w:right w:val="nil"/>
            </w:tcBorders>
            <w:noWrap w:val="0"/>
            <w:vAlign w:val="top"/>
          </w:tcPr>
          <w:p>
            <w:pPr>
              <w:rPr>
                <w:rFonts w:ascii="Arial" w:hAnsi="Arial" w:cs="Arial"/>
                <w:color w:val="auto"/>
                <w:sz w:val="24"/>
              </w:rPr>
            </w:pPr>
          </w:p>
        </w:tc>
        <w:tc>
          <w:tcPr>
            <w:tcW w:w="3728" w:type="dxa"/>
            <w:tcBorders>
              <w:top w:val="nil"/>
              <w:left w:val="nil"/>
              <w:bottom w:val="nil"/>
              <w:right w:val="nil"/>
            </w:tcBorders>
            <w:noWrap w:val="0"/>
            <w:vAlign w:val="top"/>
          </w:tcPr>
          <w:p>
            <w:pPr>
              <w:rPr>
                <w:rFonts w:ascii="Arial" w:hAnsi="Arial" w:cs="Arial"/>
                <w:color w:val="auto"/>
                <w:sz w:val="24"/>
              </w:rPr>
            </w:pPr>
          </w:p>
        </w:tc>
        <w:tc>
          <w:tcPr>
            <w:tcW w:w="977" w:type="dxa"/>
            <w:tcBorders>
              <w:top w:val="nil"/>
              <w:left w:val="nil"/>
              <w:bottom w:val="nil"/>
              <w:right w:val="nil"/>
            </w:tcBorders>
            <w:noWrap w:val="0"/>
            <w:vAlign w:val="top"/>
          </w:tcPr>
          <w:p>
            <w:pPr>
              <w:rPr>
                <w:rFonts w:ascii="Arial" w:hAnsi="Arial" w:cs="Arial"/>
                <w:color w:val="auto"/>
                <w:sz w:val="24"/>
              </w:rPr>
            </w:pPr>
          </w:p>
        </w:tc>
        <w:tc>
          <w:tcPr>
            <w:tcW w:w="3695" w:type="dxa"/>
            <w:tcBorders>
              <w:top w:val="nil"/>
              <w:left w:val="nil"/>
              <w:bottom w:val="nil"/>
              <w:right w:val="nil"/>
            </w:tcBorders>
            <w:noWrap w:val="0"/>
            <w:vAlign w:val="top"/>
          </w:tcPr>
          <w:p>
            <w:pPr>
              <w:rPr>
                <w:rFonts w:ascii="Arial" w:hAnsi="Arial" w:cs="Arial"/>
                <w:color w:val="auto"/>
                <w:sz w:val="24"/>
              </w:rPr>
            </w:pPr>
          </w:p>
        </w:tc>
      </w:tr>
      <w:tr>
        <w:tblPrEx>
          <w:tblCellMar>
            <w:top w:w="0" w:type="dxa"/>
            <w:left w:w="108" w:type="dxa"/>
            <w:bottom w:w="0" w:type="dxa"/>
            <w:right w:w="108" w:type="dxa"/>
          </w:tblCellMar>
        </w:tblPrEx>
        <w:trPr>
          <w:cantSplit/>
          <w:trHeight w:val="397" w:hRule="exact"/>
        </w:trPr>
        <w:tc>
          <w:tcPr>
            <w:tcW w:w="954" w:type="dxa"/>
            <w:tcBorders>
              <w:right w:val="nil"/>
            </w:tcBorders>
            <w:noWrap w:val="0"/>
            <w:vAlign w:val="top"/>
          </w:tcPr>
          <w:p>
            <w:pPr>
              <w:rPr>
                <w:rFonts w:ascii="Arial" w:hAnsi="Arial" w:cs="Arial"/>
                <w:color w:val="auto"/>
                <w:sz w:val="24"/>
              </w:rPr>
            </w:pPr>
            <w:r>
              <w:rPr>
                <w:rFonts w:ascii="Arial" w:cs="Arial"/>
                <w:color w:val="auto"/>
                <w:sz w:val="24"/>
              </w:rPr>
              <w:t>签字：</w:t>
            </w:r>
          </w:p>
        </w:tc>
        <w:tc>
          <w:tcPr>
            <w:tcW w:w="3728" w:type="dxa"/>
            <w:tcBorders>
              <w:top w:val="nil"/>
              <w:left w:val="nil"/>
              <w:bottom w:val="nil"/>
              <w:right w:val="nil"/>
            </w:tcBorders>
            <w:noWrap w:val="0"/>
            <w:vAlign w:val="top"/>
          </w:tcPr>
          <w:p>
            <w:pPr>
              <w:rPr>
                <w:rFonts w:ascii="Arial" w:hAnsi="Arial" w:cs="Arial"/>
                <w:color w:val="auto"/>
                <w:sz w:val="24"/>
              </w:rPr>
            </w:pPr>
          </w:p>
        </w:tc>
        <w:tc>
          <w:tcPr>
            <w:tcW w:w="977" w:type="dxa"/>
            <w:tcBorders>
              <w:top w:val="nil"/>
              <w:left w:val="nil"/>
              <w:bottom w:val="nil"/>
              <w:right w:val="nil"/>
            </w:tcBorders>
            <w:noWrap w:val="0"/>
            <w:vAlign w:val="top"/>
          </w:tcPr>
          <w:p>
            <w:pPr>
              <w:rPr>
                <w:rFonts w:ascii="Arial" w:hAnsi="Arial" w:cs="Arial"/>
                <w:color w:val="auto"/>
                <w:sz w:val="24"/>
              </w:rPr>
            </w:pPr>
            <w:r>
              <w:rPr>
                <w:rFonts w:ascii="Arial" w:cs="Arial"/>
                <w:color w:val="auto"/>
                <w:sz w:val="24"/>
              </w:rPr>
              <w:t>签字：</w:t>
            </w:r>
          </w:p>
        </w:tc>
        <w:tc>
          <w:tcPr>
            <w:tcW w:w="3695" w:type="dxa"/>
            <w:tcBorders>
              <w:top w:val="nil"/>
              <w:left w:val="nil"/>
              <w:bottom w:val="nil"/>
              <w:right w:val="nil"/>
            </w:tcBorders>
            <w:noWrap w:val="0"/>
            <w:vAlign w:val="top"/>
          </w:tcPr>
          <w:p>
            <w:pPr>
              <w:rPr>
                <w:rFonts w:ascii="Arial" w:hAnsi="Arial" w:cs="Arial"/>
                <w:color w:val="auto"/>
                <w:sz w:val="24"/>
              </w:rPr>
            </w:pPr>
          </w:p>
        </w:tc>
      </w:tr>
      <w:tr>
        <w:tblPrEx>
          <w:tblCellMar>
            <w:top w:w="0" w:type="dxa"/>
            <w:left w:w="108" w:type="dxa"/>
            <w:bottom w:w="0" w:type="dxa"/>
            <w:right w:w="108" w:type="dxa"/>
          </w:tblCellMar>
        </w:tblPrEx>
        <w:trPr>
          <w:cantSplit/>
          <w:trHeight w:val="641" w:hRule="exact"/>
        </w:trPr>
        <w:tc>
          <w:tcPr>
            <w:tcW w:w="954" w:type="dxa"/>
            <w:tcBorders>
              <w:right w:val="nil"/>
            </w:tcBorders>
            <w:noWrap w:val="0"/>
            <w:vAlign w:val="top"/>
          </w:tcPr>
          <w:p>
            <w:pPr>
              <w:rPr>
                <w:rFonts w:ascii="Arial" w:hAnsi="Arial" w:cs="Arial"/>
                <w:color w:val="auto"/>
                <w:sz w:val="24"/>
              </w:rPr>
            </w:pPr>
            <w:r>
              <w:rPr>
                <w:rFonts w:ascii="Arial" w:cs="Arial"/>
                <w:color w:val="auto"/>
                <w:sz w:val="24"/>
              </w:rPr>
              <w:t>地址：</w:t>
            </w:r>
          </w:p>
        </w:tc>
        <w:tc>
          <w:tcPr>
            <w:tcW w:w="3728" w:type="dxa"/>
            <w:tcBorders>
              <w:top w:val="nil"/>
              <w:left w:val="nil"/>
              <w:bottom w:val="nil"/>
              <w:right w:val="nil"/>
            </w:tcBorders>
            <w:noWrap w:val="0"/>
            <w:vAlign w:val="top"/>
          </w:tcPr>
          <w:p>
            <w:pPr>
              <w:rPr>
                <w:rFonts w:ascii="Arial" w:hAnsi="Arial" w:cs="Arial"/>
                <w:color w:val="auto"/>
                <w:sz w:val="24"/>
              </w:rPr>
            </w:pPr>
          </w:p>
        </w:tc>
        <w:tc>
          <w:tcPr>
            <w:tcW w:w="977" w:type="dxa"/>
            <w:tcBorders>
              <w:top w:val="nil"/>
              <w:left w:val="nil"/>
              <w:bottom w:val="nil"/>
              <w:right w:val="nil"/>
            </w:tcBorders>
            <w:noWrap w:val="0"/>
            <w:vAlign w:val="top"/>
          </w:tcPr>
          <w:p>
            <w:pPr>
              <w:rPr>
                <w:rFonts w:ascii="Arial" w:hAnsi="Arial" w:cs="Arial"/>
                <w:color w:val="auto"/>
                <w:sz w:val="24"/>
              </w:rPr>
            </w:pPr>
            <w:r>
              <w:rPr>
                <w:rFonts w:ascii="Arial" w:cs="Arial"/>
                <w:color w:val="auto"/>
                <w:sz w:val="24"/>
              </w:rPr>
              <w:t>地址：</w:t>
            </w:r>
          </w:p>
        </w:tc>
        <w:tc>
          <w:tcPr>
            <w:tcW w:w="3695" w:type="dxa"/>
            <w:tcBorders>
              <w:top w:val="nil"/>
              <w:left w:val="nil"/>
              <w:bottom w:val="nil"/>
              <w:right w:val="nil"/>
            </w:tcBorders>
            <w:noWrap w:val="0"/>
            <w:vAlign w:val="top"/>
          </w:tcPr>
          <w:p>
            <w:pPr>
              <w:rPr>
                <w:rFonts w:ascii="Arial" w:hAnsi="Arial" w:cs="Arial"/>
                <w:color w:val="auto"/>
                <w:sz w:val="24"/>
              </w:rPr>
            </w:pPr>
          </w:p>
        </w:tc>
      </w:tr>
    </w:tbl>
    <w:p>
      <w:pPr>
        <w:spacing w:before="156" w:beforeLines="50" w:after="156" w:afterLines="50"/>
        <w:jc w:val="left"/>
        <w:rPr>
          <w:rFonts w:ascii="Arial" w:hAnsi="Arial" w:cs="Arial"/>
          <w:b/>
          <w:color w:val="auto"/>
          <w:sz w:val="28"/>
        </w:rPr>
      </w:pPr>
      <w:r>
        <w:rPr>
          <w:rFonts w:ascii="Arial" w:cs="Arial"/>
          <w:b/>
          <w:color w:val="auto"/>
          <w:sz w:val="28"/>
          <w:u w:val="single"/>
        </w:rPr>
        <w:t>第一部分</w:t>
      </w:r>
      <w:r>
        <w:rPr>
          <w:rFonts w:ascii="Arial" w:hAnsi="Arial" w:cs="Arial"/>
          <w:b/>
          <w:color w:val="auto"/>
          <w:sz w:val="28"/>
          <w:u w:val="single"/>
        </w:rPr>
        <w:t xml:space="preserve"> </w:t>
      </w:r>
      <w:r>
        <w:rPr>
          <w:rFonts w:ascii="Arial" w:cs="Arial"/>
          <w:b/>
          <w:color w:val="auto"/>
          <w:sz w:val="28"/>
          <w:u w:val="single"/>
        </w:rPr>
        <w:t>标准条件</w:t>
      </w:r>
    </w:p>
    <w:p>
      <w:pPr>
        <w:spacing w:before="156" w:beforeLines="50" w:after="156" w:afterLines="50"/>
        <w:jc w:val="left"/>
        <w:rPr>
          <w:rFonts w:ascii="Arial" w:hAnsi="Arial" w:cs="Arial"/>
          <w:color w:val="auto"/>
          <w:sz w:val="24"/>
        </w:rPr>
      </w:pPr>
      <w:r>
        <w:rPr>
          <w:rFonts w:ascii="Arial" w:cs="Arial"/>
          <w:b/>
          <w:color w:val="auto"/>
          <w:sz w:val="24"/>
        </w:rPr>
        <w:t>定义及解释</w:t>
      </w:r>
    </w:p>
    <w:p>
      <w:pPr>
        <w:spacing w:before="156" w:beforeLines="50" w:after="156" w:afterLines="50"/>
        <w:jc w:val="left"/>
        <w:textAlignment w:val="baseline"/>
        <w:rPr>
          <w:rFonts w:ascii="Arial" w:hAnsi="Arial" w:cs="Arial"/>
          <w:color w:val="auto"/>
          <w:sz w:val="24"/>
        </w:rPr>
      </w:pPr>
      <w:r>
        <w:rPr>
          <w:rFonts w:ascii="Arial" w:hAnsi="Arial" w:cs="Arial"/>
          <w:color w:val="auto"/>
          <w:sz w:val="24"/>
        </w:rPr>
        <w:t xml:space="preserve">1. </w:t>
      </w:r>
      <w:r>
        <w:rPr>
          <w:rFonts w:ascii="Arial" w:cs="Arial"/>
          <w:color w:val="auto"/>
          <w:sz w:val="24"/>
        </w:rPr>
        <w:t>定义</w:t>
      </w:r>
    </w:p>
    <w:p>
      <w:pPr>
        <w:spacing w:before="156" w:beforeLines="50" w:after="156" w:afterLines="50"/>
        <w:jc w:val="left"/>
        <w:textAlignment w:val="baseline"/>
        <w:rPr>
          <w:rFonts w:ascii="Arial" w:hAnsi="Arial" w:cs="Arial"/>
          <w:color w:val="auto"/>
          <w:sz w:val="24"/>
        </w:rPr>
      </w:pPr>
      <w:r>
        <w:rPr>
          <w:rFonts w:ascii="Arial" w:cs="Arial"/>
          <w:color w:val="auto"/>
          <w:sz w:val="24"/>
        </w:rPr>
        <w:t>下列名词和用语，除上下文另有要求者外，应具有所赋予它们的涵义：</w:t>
      </w:r>
    </w:p>
    <w:p>
      <w:pPr>
        <w:spacing w:before="156" w:beforeLines="50" w:after="156" w:afterLines="50"/>
        <w:jc w:val="left"/>
        <w:rPr>
          <w:rFonts w:ascii="Arial" w:hAnsi="Arial" w:cs="Arial"/>
          <w:color w:val="auto"/>
          <w:sz w:val="24"/>
        </w:rPr>
      </w:pPr>
      <w:r>
        <w:rPr>
          <w:rFonts w:ascii="Arial" w:cs="Arial"/>
          <w:color w:val="auto"/>
          <w:sz w:val="24"/>
        </w:rPr>
        <w:t>（</w:t>
      </w:r>
      <w:r>
        <w:rPr>
          <w:rFonts w:ascii="Arial" w:hAnsi="Arial" w:cs="Arial"/>
          <w:color w:val="auto"/>
          <w:sz w:val="24"/>
        </w:rPr>
        <w:t>1</w:t>
      </w:r>
      <w:r>
        <w:rPr>
          <w:rFonts w:ascii="Arial" w:cs="Arial"/>
          <w:color w:val="auto"/>
          <w:sz w:val="24"/>
        </w:rPr>
        <w:t>）</w:t>
      </w:r>
      <w:r>
        <w:rPr>
          <w:rFonts w:ascii="Arial" w:hAnsi="Arial" w:cs="Arial"/>
          <w:color w:val="auto"/>
          <w:sz w:val="24"/>
        </w:rPr>
        <w:t>“</w:t>
      </w:r>
      <w:r>
        <w:rPr>
          <w:rFonts w:ascii="Arial" w:cs="Arial"/>
          <w:color w:val="auto"/>
          <w:sz w:val="24"/>
        </w:rPr>
        <w:t>项目</w:t>
      </w:r>
      <w:r>
        <w:rPr>
          <w:rFonts w:ascii="Arial" w:hAnsi="Arial" w:cs="Arial"/>
          <w:color w:val="auto"/>
          <w:sz w:val="24"/>
        </w:rPr>
        <w:t>”</w:t>
      </w:r>
      <w:r>
        <w:rPr>
          <w:rFonts w:ascii="Arial" w:cs="Arial"/>
          <w:color w:val="auto"/>
          <w:sz w:val="24"/>
        </w:rPr>
        <w:t>是指第二部分中指定的并为之建造工程的项目。</w:t>
      </w:r>
    </w:p>
    <w:p>
      <w:pPr>
        <w:spacing w:before="156" w:beforeLines="50" w:after="156" w:afterLines="50"/>
        <w:jc w:val="left"/>
        <w:rPr>
          <w:rFonts w:ascii="Arial" w:hAnsi="Arial" w:cs="Arial"/>
          <w:color w:val="auto"/>
          <w:sz w:val="24"/>
        </w:rPr>
      </w:pPr>
      <w:r>
        <w:rPr>
          <w:rFonts w:ascii="Arial" w:cs="Arial"/>
          <w:color w:val="auto"/>
          <w:sz w:val="24"/>
        </w:rPr>
        <w:t>（</w:t>
      </w:r>
      <w:r>
        <w:rPr>
          <w:rFonts w:ascii="Arial" w:hAnsi="Arial" w:cs="Arial"/>
          <w:color w:val="auto"/>
          <w:sz w:val="24"/>
        </w:rPr>
        <w:t>2</w:t>
      </w:r>
      <w:r>
        <w:rPr>
          <w:rFonts w:ascii="Arial" w:cs="Arial"/>
          <w:color w:val="auto"/>
          <w:sz w:val="24"/>
        </w:rPr>
        <w:t>）</w:t>
      </w:r>
      <w:r>
        <w:rPr>
          <w:rFonts w:ascii="Arial" w:hAnsi="Arial" w:cs="Arial"/>
          <w:color w:val="auto"/>
          <w:sz w:val="24"/>
        </w:rPr>
        <w:t>“</w:t>
      </w:r>
      <w:r>
        <w:rPr>
          <w:rFonts w:ascii="Arial" w:cs="Arial"/>
          <w:color w:val="auto"/>
          <w:sz w:val="24"/>
        </w:rPr>
        <w:t>服务</w:t>
      </w:r>
      <w:r>
        <w:rPr>
          <w:rFonts w:ascii="Arial" w:hAnsi="Arial" w:cs="Arial"/>
          <w:color w:val="auto"/>
          <w:sz w:val="24"/>
        </w:rPr>
        <w:t>”</w:t>
      </w:r>
      <w:r>
        <w:rPr>
          <w:rFonts w:ascii="Arial" w:cs="Arial"/>
          <w:color w:val="auto"/>
          <w:sz w:val="24"/>
        </w:rPr>
        <w:t>是指咨询工程师根据协议书所履行的服务，含正常的服务、附加的服务和额外的服务。</w:t>
      </w:r>
    </w:p>
    <w:p>
      <w:pPr>
        <w:spacing w:before="156" w:beforeLines="50" w:after="156" w:afterLines="50"/>
        <w:jc w:val="left"/>
        <w:rPr>
          <w:rFonts w:ascii="Arial" w:hAnsi="Arial" w:cs="Arial"/>
          <w:color w:val="auto"/>
          <w:sz w:val="24"/>
        </w:rPr>
      </w:pPr>
      <w:r>
        <w:rPr>
          <w:rFonts w:ascii="Arial" w:cs="Arial"/>
          <w:color w:val="auto"/>
          <w:sz w:val="24"/>
        </w:rPr>
        <w:t>（</w:t>
      </w:r>
      <w:r>
        <w:rPr>
          <w:rFonts w:ascii="Arial" w:hAnsi="Arial" w:cs="Arial"/>
          <w:color w:val="auto"/>
          <w:sz w:val="24"/>
        </w:rPr>
        <w:t>3</w:t>
      </w:r>
      <w:r>
        <w:rPr>
          <w:rFonts w:ascii="Arial" w:cs="Arial"/>
          <w:color w:val="auto"/>
          <w:sz w:val="24"/>
        </w:rPr>
        <w:t>）</w:t>
      </w:r>
      <w:r>
        <w:rPr>
          <w:rFonts w:ascii="Arial" w:hAnsi="Arial" w:cs="Arial"/>
          <w:color w:val="auto"/>
          <w:sz w:val="24"/>
        </w:rPr>
        <w:t>“</w:t>
      </w:r>
      <w:r>
        <w:rPr>
          <w:rFonts w:ascii="Arial" w:cs="Arial"/>
          <w:color w:val="auto"/>
          <w:sz w:val="24"/>
        </w:rPr>
        <w:t>工程</w:t>
      </w:r>
      <w:r>
        <w:rPr>
          <w:rFonts w:ascii="Arial" w:hAnsi="Arial" w:cs="Arial"/>
          <w:color w:val="auto"/>
          <w:sz w:val="24"/>
        </w:rPr>
        <w:t>”</w:t>
      </w:r>
      <w:r>
        <w:rPr>
          <w:rFonts w:ascii="Arial" w:cs="Arial"/>
          <w:color w:val="auto"/>
          <w:sz w:val="24"/>
        </w:rPr>
        <w:t>是指为完成项目所实施的永久工程（包括提供给业主的物品和设备）。</w:t>
      </w:r>
    </w:p>
    <w:p>
      <w:pPr>
        <w:spacing w:before="156" w:beforeLines="50" w:after="156" w:afterLines="50"/>
        <w:jc w:val="left"/>
        <w:rPr>
          <w:rFonts w:ascii="Arial" w:hAnsi="Arial" w:cs="Arial"/>
          <w:color w:val="auto"/>
          <w:sz w:val="24"/>
        </w:rPr>
      </w:pPr>
      <w:r>
        <w:rPr>
          <w:rFonts w:ascii="Arial" w:cs="Arial"/>
          <w:color w:val="auto"/>
          <w:sz w:val="24"/>
        </w:rPr>
        <w:t>（</w:t>
      </w:r>
      <w:r>
        <w:rPr>
          <w:rFonts w:ascii="Arial" w:hAnsi="Arial" w:cs="Arial"/>
          <w:color w:val="auto"/>
          <w:sz w:val="24"/>
        </w:rPr>
        <w:t>4</w:t>
      </w:r>
      <w:r>
        <w:rPr>
          <w:rFonts w:ascii="Arial" w:cs="Arial"/>
          <w:color w:val="auto"/>
          <w:sz w:val="24"/>
        </w:rPr>
        <w:t>）</w:t>
      </w:r>
      <w:r>
        <w:rPr>
          <w:rFonts w:ascii="Arial" w:hAnsi="Arial" w:cs="Arial"/>
          <w:color w:val="auto"/>
          <w:sz w:val="24"/>
        </w:rPr>
        <w:t>“</w:t>
      </w:r>
      <w:r>
        <w:rPr>
          <w:rFonts w:ascii="Arial" w:cs="Arial"/>
          <w:color w:val="auto"/>
          <w:sz w:val="24"/>
        </w:rPr>
        <w:t>业主</w:t>
      </w:r>
      <w:r>
        <w:rPr>
          <w:rFonts w:ascii="Arial" w:hAnsi="Arial" w:cs="Arial"/>
          <w:color w:val="auto"/>
          <w:sz w:val="24"/>
        </w:rPr>
        <w:t>”</w:t>
      </w:r>
      <w:r>
        <w:rPr>
          <w:rFonts w:ascii="Arial" w:cs="Arial"/>
          <w:color w:val="auto"/>
          <w:sz w:val="24"/>
        </w:rPr>
        <w:t>是指本协议书所指的雇用咨询工程师的一方以及业主的合法继承人和允许的受让人。</w:t>
      </w:r>
    </w:p>
    <w:p>
      <w:pPr>
        <w:spacing w:before="156" w:beforeLines="50" w:after="156" w:afterLines="50"/>
        <w:jc w:val="left"/>
        <w:rPr>
          <w:rFonts w:ascii="Arial" w:hAnsi="Arial" w:cs="Arial"/>
          <w:color w:val="auto"/>
          <w:sz w:val="24"/>
        </w:rPr>
      </w:pPr>
      <w:r>
        <w:rPr>
          <w:rFonts w:ascii="Arial" w:cs="Arial"/>
          <w:color w:val="auto"/>
          <w:sz w:val="24"/>
        </w:rPr>
        <w:t>（</w:t>
      </w:r>
      <w:r>
        <w:rPr>
          <w:rFonts w:ascii="Arial" w:hAnsi="Arial" w:cs="Arial"/>
          <w:color w:val="auto"/>
          <w:sz w:val="24"/>
        </w:rPr>
        <w:t>5</w:t>
      </w:r>
      <w:r>
        <w:rPr>
          <w:rFonts w:ascii="Arial" w:cs="Arial"/>
          <w:color w:val="auto"/>
          <w:sz w:val="24"/>
        </w:rPr>
        <w:t>）</w:t>
      </w:r>
      <w:r>
        <w:rPr>
          <w:rFonts w:ascii="Arial" w:hAnsi="Arial" w:cs="Arial"/>
          <w:color w:val="auto"/>
          <w:sz w:val="24"/>
        </w:rPr>
        <w:t>“</w:t>
      </w:r>
      <w:r>
        <w:rPr>
          <w:rFonts w:ascii="Arial" w:cs="Arial"/>
          <w:color w:val="auto"/>
          <w:sz w:val="24"/>
        </w:rPr>
        <w:t>咨询工程师</w:t>
      </w:r>
      <w:r>
        <w:rPr>
          <w:rFonts w:ascii="Arial" w:hAnsi="Arial" w:cs="Arial"/>
          <w:color w:val="auto"/>
          <w:sz w:val="24"/>
        </w:rPr>
        <w:t>”</w:t>
      </w:r>
      <w:r>
        <w:rPr>
          <w:rFonts w:ascii="Arial" w:cs="Arial"/>
          <w:color w:val="auto"/>
          <w:sz w:val="24"/>
        </w:rPr>
        <w:t>是指本协议书中所指的，作为一个独立的专业公司接受业主雇用履行服务的一方以及咨询工程师的合法继承人和允许的受让人。</w:t>
      </w:r>
    </w:p>
    <w:p>
      <w:pPr>
        <w:spacing w:before="156" w:beforeLines="50" w:after="156" w:afterLines="50"/>
        <w:jc w:val="left"/>
        <w:rPr>
          <w:rFonts w:ascii="Arial" w:hAnsi="Arial" w:cs="Arial"/>
          <w:color w:val="auto"/>
        </w:rPr>
      </w:pPr>
      <w:r>
        <w:rPr>
          <w:rFonts w:ascii="Arial" w:cs="Arial"/>
          <w:color w:val="auto"/>
          <w:sz w:val="24"/>
        </w:rPr>
        <w:t>（</w:t>
      </w:r>
      <w:r>
        <w:rPr>
          <w:rFonts w:ascii="Arial" w:hAnsi="Arial" w:cs="Arial"/>
          <w:color w:val="auto"/>
          <w:sz w:val="24"/>
        </w:rPr>
        <w:t>6</w:t>
      </w:r>
      <w:r>
        <w:rPr>
          <w:rFonts w:ascii="Arial" w:cs="Arial"/>
          <w:color w:val="auto"/>
          <w:sz w:val="24"/>
        </w:rPr>
        <w:t>）</w:t>
      </w:r>
      <w:r>
        <w:rPr>
          <w:rFonts w:ascii="Arial" w:hAnsi="Arial" w:cs="Arial"/>
          <w:color w:val="auto"/>
          <w:sz w:val="24"/>
        </w:rPr>
        <w:t>“</w:t>
      </w:r>
      <w:r>
        <w:rPr>
          <w:rFonts w:ascii="Arial" w:cs="Arial"/>
          <w:color w:val="auto"/>
          <w:sz w:val="24"/>
        </w:rPr>
        <w:t>一方</w:t>
      </w:r>
      <w:r>
        <w:rPr>
          <w:rFonts w:ascii="Arial" w:hAnsi="Arial" w:cs="Arial"/>
          <w:color w:val="auto"/>
          <w:sz w:val="24"/>
        </w:rPr>
        <w:t>”</w:t>
      </w:r>
      <w:r>
        <w:rPr>
          <w:rFonts w:ascii="Arial" w:cs="Arial"/>
          <w:color w:val="auto"/>
          <w:sz w:val="24"/>
        </w:rPr>
        <w:t>和</w:t>
      </w:r>
      <w:r>
        <w:rPr>
          <w:rFonts w:ascii="Arial" w:hAnsi="Arial" w:cs="Arial"/>
          <w:color w:val="auto"/>
          <w:sz w:val="24"/>
        </w:rPr>
        <w:t>“各方”是指业主和咨询工程师。“第三方”是指上下文要求的任何其他当事人或实体。</w:t>
      </w:r>
    </w:p>
    <w:p>
      <w:pPr>
        <w:spacing w:before="156" w:beforeLines="50" w:after="156" w:afterLines="50"/>
        <w:jc w:val="left"/>
        <w:rPr>
          <w:rFonts w:ascii="Arial" w:hAnsi="Arial" w:cs="Arial"/>
          <w:color w:val="auto"/>
          <w:sz w:val="24"/>
        </w:rPr>
      </w:pPr>
      <w:r>
        <w:rPr>
          <w:rFonts w:ascii="Arial" w:hAnsi="Arial" w:cs="Arial"/>
          <w:color w:val="auto"/>
          <w:sz w:val="24"/>
        </w:rPr>
        <w:t>（7）“协议书”是指包括业主/咨询工程师标准服务协议书第一、二部分的条件以及附件A（服务范围），附件B（业主提供的职员、设备、设施和其他人员的服务），附件C（报酬和支付），中标函和正式协议书（如果已签订），或第二部分中的其他规定。</w:t>
      </w:r>
    </w:p>
    <w:p>
      <w:pPr>
        <w:spacing w:before="156" w:beforeLines="50" w:after="156" w:afterLines="50"/>
        <w:jc w:val="left"/>
        <w:rPr>
          <w:rFonts w:ascii="Arial" w:hAnsi="Arial" w:cs="Arial"/>
          <w:color w:val="auto"/>
          <w:sz w:val="24"/>
        </w:rPr>
      </w:pPr>
      <w:r>
        <w:rPr>
          <w:rFonts w:ascii="Arial" w:hAnsi="Arial" w:cs="Arial"/>
          <w:color w:val="auto"/>
          <w:sz w:val="24"/>
        </w:rPr>
        <w:t>（8）“日”是指任何一个午夜至下一个午夜间的时间段。</w:t>
      </w:r>
    </w:p>
    <w:p>
      <w:pPr>
        <w:spacing w:before="156" w:beforeLines="50" w:after="156" w:afterLines="50"/>
        <w:jc w:val="left"/>
        <w:rPr>
          <w:rFonts w:ascii="Arial" w:hAnsi="Arial" w:cs="Arial"/>
          <w:color w:val="auto"/>
        </w:rPr>
      </w:pPr>
      <w:r>
        <w:rPr>
          <w:rFonts w:ascii="Arial" w:hAnsi="Arial" w:cs="Arial"/>
          <w:color w:val="auto"/>
          <w:sz w:val="24"/>
        </w:rPr>
        <w:t>（9）“月”是指根据阳历从一个月份中任何一天开始的一个月的时间段。</w:t>
      </w:r>
    </w:p>
    <w:p>
      <w:pPr>
        <w:spacing w:before="156" w:beforeLines="50" w:after="156" w:afterLines="50"/>
        <w:jc w:val="left"/>
        <w:rPr>
          <w:rFonts w:ascii="Arial" w:hAnsi="Arial" w:cs="Arial"/>
          <w:color w:val="auto"/>
          <w:sz w:val="24"/>
        </w:rPr>
      </w:pPr>
      <w:r>
        <w:rPr>
          <w:rFonts w:ascii="Arial" w:hAnsi="Arial" w:cs="Arial"/>
          <w:color w:val="auto"/>
          <w:sz w:val="24"/>
        </w:rPr>
        <w:t>（10）“当地货币”（LC）是指项目所在国的货币，“外币”（FC）是指任何其他的货币。</w:t>
      </w:r>
    </w:p>
    <w:p>
      <w:pPr>
        <w:spacing w:before="156" w:beforeLines="50" w:after="156" w:afterLines="50"/>
        <w:jc w:val="left"/>
        <w:rPr>
          <w:rFonts w:ascii="Arial" w:hAnsi="Arial" w:cs="Arial"/>
          <w:color w:val="auto"/>
          <w:sz w:val="24"/>
        </w:rPr>
      </w:pPr>
      <w:r>
        <w:rPr>
          <w:rFonts w:ascii="Arial" w:hAnsi="Arial" w:cs="Arial"/>
          <w:color w:val="auto"/>
          <w:sz w:val="24"/>
        </w:rPr>
        <w:t>（11）“商定的补偿”是指第二部分中规定的根据协议书应支付的额外款项。</w:t>
      </w:r>
    </w:p>
    <w:p>
      <w:pPr>
        <w:spacing w:before="156" w:beforeLines="50" w:after="156" w:afterLines="50"/>
        <w:jc w:val="left"/>
        <w:textAlignment w:val="baseline"/>
        <w:rPr>
          <w:rFonts w:ascii="Arial" w:hAnsi="Arial" w:cs="Arial"/>
          <w:color w:val="auto"/>
          <w:sz w:val="24"/>
        </w:rPr>
      </w:pPr>
      <w:r>
        <w:rPr>
          <w:rFonts w:ascii="Arial" w:hAnsi="Arial" w:cs="Arial"/>
          <w:color w:val="auto"/>
          <w:sz w:val="24"/>
        </w:rPr>
        <w:t>2. 解释</w:t>
      </w:r>
    </w:p>
    <w:p>
      <w:pPr>
        <w:spacing w:before="156" w:beforeLines="50" w:after="156" w:afterLines="50"/>
        <w:jc w:val="left"/>
        <w:textAlignment w:val="baseline"/>
        <w:rPr>
          <w:rFonts w:ascii="Arial" w:hAnsi="Arial" w:cs="Arial"/>
          <w:color w:val="auto"/>
          <w:sz w:val="24"/>
        </w:rPr>
      </w:pPr>
      <w:r>
        <w:rPr>
          <w:rFonts w:ascii="Arial" w:hAnsi="Arial" w:cs="Arial"/>
          <w:color w:val="auto"/>
          <w:sz w:val="24"/>
        </w:rPr>
        <w:t>（1）本协议书中的标题不应在其解释中使用。</w:t>
      </w:r>
    </w:p>
    <w:p>
      <w:pPr>
        <w:spacing w:before="156" w:beforeLines="50" w:after="156" w:afterLines="50"/>
        <w:jc w:val="left"/>
        <w:rPr>
          <w:rFonts w:ascii="Arial" w:hAnsi="Arial" w:cs="Arial"/>
          <w:color w:val="auto"/>
          <w:sz w:val="24"/>
        </w:rPr>
      </w:pPr>
      <w:r>
        <w:rPr>
          <w:rFonts w:ascii="Arial" w:hAnsi="Arial" w:cs="Arial"/>
          <w:color w:val="auto"/>
          <w:sz w:val="24"/>
        </w:rPr>
        <w:t>（2）单数包含复数含义，阳性包含阴性含义。视上下文需要而定，反之亦然。</w:t>
      </w:r>
    </w:p>
    <w:p>
      <w:pPr>
        <w:spacing w:before="156" w:beforeLines="50" w:after="156" w:afterLines="50"/>
        <w:jc w:val="left"/>
        <w:rPr>
          <w:rFonts w:ascii="Arial" w:hAnsi="Arial" w:cs="Arial"/>
          <w:color w:val="auto"/>
          <w:sz w:val="24"/>
        </w:rPr>
      </w:pPr>
      <w:r>
        <w:rPr>
          <w:rFonts w:ascii="Arial" w:hAnsi="Arial" w:cs="Arial"/>
          <w:color w:val="auto"/>
          <w:sz w:val="24"/>
        </w:rPr>
        <w:t>（3）如果协议书中的规定之间产生矛盾，按年月顺序以最后编写的为准。</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咨询工程师的义务</w:t>
      </w:r>
    </w:p>
    <w:p>
      <w:pPr>
        <w:spacing w:before="156" w:beforeLines="50" w:after="156" w:afterLines="50"/>
        <w:jc w:val="left"/>
        <w:rPr>
          <w:rFonts w:ascii="Arial" w:hAnsi="Arial" w:cs="Arial"/>
          <w:color w:val="auto"/>
          <w:sz w:val="24"/>
        </w:rPr>
      </w:pPr>
      <w:r>
        <w:rPr>
          <w:rFonts w:ascii="Arial" w:hAnsi="Arial" w:cs="Arial"/>
          <w:color w:val="auto"/>
          <w:sz w:val="24"/>
        </w:rPr>
        <w:drawing>
          <wp:anchor distT="0" distB="0" distL="114300" distR="114300" simplePos="0" relativeHeight="251660288" behindDoc="1" locked="1" layoutInCell="1" allowOverlap="1">
            <wp:simplePos x="0" y="0"/>
            <wp:positionH relativeFrom="column">
              <wp:posOffset>4013200</wp:posOffset>
            </wp:positionH>
            <wp:positionV relativeFrom="paragraph">
              <wp:posOffset>8534400</wp:posOffset>
            </wp:positionV>
            <wp:extent cx="520700" cy="495300"/>
            <wp:effectExtent l="0" t="0" r="12700" b="0"/>
            <wp:wrapNone/>
            <wp:docPr id="3" name="图片 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38"/>
                    <pic:cNvPicPr>
                      <a:picLocks noChangeAspect="1"/>
                    </pic:cNvPicPr>
                  </pic:nvPicPr>
                  <pic:blipFill>
                    <a:blip r:embed="rId11"/>
                    <a:stretch>
                      <a:fillRect/>
                    </a:stretch>
                  </pic:blipFill>
                  <pic:spPr>
                    <a:xfrm>
                      <a:off x="0" y="0"/>
                      <a:ext cx="520700" cy="495300"/>
                    </a:xfrm>
                    <a:prstGeom prst="rect">
                      <a:avLst/>
                    </a:prstGeom>
                    <a:noFill/>
                    <a:ln>
                      <a:noFill/>
                    </a:ln>
                  </pic:spPr>
                </pic:pic>
              </a:graphicData>
            </a:graphic>
          </wp:anchor>
        </w:drawing>
      </w:r>
      <w:r>
        <w:rPr>
          <w:rFonts w:ascii="Arial" w:hAnsi="Arial" w:cs="Arial"/>
          <w:color w:val="auto"/>
          <w:sz w:val="24"/>
        </w:rPr>
        <w:t>3. 服务范围</w:t>
      </w:r>
    </w:p>
    <w:p>
      <w:pPr>
        <w:spacing w:before="156" w:beforeLines="50" w:after="156" w:afterLines="50"/>
        <w:jc w:val="left"/>
        <w:rPr>
          <w:rFonts w:ascii="Arial" w:hAnsi="Arial" w:cs="Arial"/>
          <w:color w:val="auto"/>
          <w:sz w:val="24"/>
        </w:rPr>
      </w:pPr>
      <w:r>
        <w:rPr>
          <w:rFonts w:ascii="Arial" w:hAnsi="Arial" w:cs="Arial"/>
          <w:color w:val="auto"/>
          <w:sz w:val="24"/>
        </w:rPr>
        <w:t>咨询工程师应履行与项目有关的服务。服务的范围在附件A中规定。</w:t>
      </w:r>
    </w:p>
    <w:p>
      <w:pPr>
        <w:spacing w:before="156" w:beforeLines="50" w:after="156" w:afterLines="50"/>
        <w:jc w:val="left"/>
        <w:rPr>
          <w:rFonts w:ascii="Arial" w:hAnsi="Arial" w:cs="Arial"/>
          <w:color w:val="auto"/>
        </w:rPr>
      </w:pPr>
      <w:r>
        <w:rPr>
          <w:rFonts w:ascii="Arial" w:hAnsi="Arial" w:cs="Arial"/>
          <w:color w:val="auto"/>
          <w:sz w:val="24"/>
        </w:rPr>
        <w:t>4. 正常的、附加的和额外的服务</w:t>
      </w:r>
    </w:p>
    <w:p>
      <w:pPr>
        <w:spacing w:before="156" w:beforeLines="50" w:after="156" w:afterLines="50"/>
        <w:jc w:val="left"/>
        <w:rPr>
          <w:rFonts w:ascii="Arial" w:hAnsi="Arial" w:cs="Arial"/>
          <w:color w:val="auto"/>
        </w:rPr>
      </w:pPr>
      <w:r>
        <w:rPr>
          <w:rFonts w:ascii="Arial" w:hAnsi="Arial" w:cs="Arial"/>
          <w:color w:val="auto"/>
          <w:sz w:val="24"/>
        </w:rPr>
        <w:t>（1）正常的服务是指附件A中所述的那类服务。</w:t>
      </w:r>
    </w:p>
    <w:p>
      <w:pPr>
        <w:spacing w:before="156" w:beforeLines="50" w:after="156" w:afterLines="50"/>
        <w:jc w:val="left"/>
        <w:rPr>
          <w:rFonts w:ascii="Arial" w:hAnsi="Arial" w:cs="Arial"/>
          <w:color w:val="auto"/>
          <w:sz w:val="24"/>
        </w:rPr>
      </w:pPr>
      <w:r>
        <w:rPr>
          <w:rFonts w:ascii="Arial" w:hAnsi="Arial" w:cs="Arial"/>
          <w:color w:val="auto"/>
          <w:sz w:val="24"/>
        </w:rPr>
        <w:t>（2）附加的服务是指附件A中所述的那类或通过双方的书面协议另外附加于正常服务的那类服务。</w:t>
      </w:r>
    </w:p>
    <w:p>
      <w:pPr>
        <w:pStyle w:val="2"/>
        <w:spacing w:before="156" w:beforeLines="50" w:after="156" w:afterLines="50"/>
        <w:ind w:left="0" w:leftChars="0"/>
        <w:jc w:val="left"/>
        <w:rPr>
          <w:rFonts w:ascii="Arial" w:hAnsi="Arial" w:cs="Arial"/>
          <w:color w:val="auto"/>
          <w:sz w:val="24"/>
        </w:rPr>
      </w:pPr>
      <w:r>
        <w:rPr>
          <w:rFonts w:ascii="Arial" w:hAnsi="Arial" w:cs="Arial"/>
          <w:color w:val="auto"/>
          <w:sz w:val="24"/>
        </w:rPr>
        <w:t>（3）额外的服务是指那些既不是正常的也不是附加的，但根据第28条咨询工程师必须履行的那类服务。</w:t>
      </w:r>
    </w:p>
    <w:p>
      <w:pPr>
        <w:pStyle w:val="2"/>
        <w:spacing w:before="156" w:beforeLines="50" w:after="156" w:afterLines="50"/>
        <w:ind w:left="0" w:leftChars="0"/>
        <w:jc w:val="left"/>
        <w:rPr>
          <w:rFonts w:ascii="Arial" w:hAnsi="Arial" w:cs="Arial"/>
          <w:color w:val="auto"/>
          <w:sz w:val="20"/>
        </w:rPr>
      </w:pPr>
      <w:r>
        <w:rPr>
          <w:rFonts w:ascii="Arial" w:hAnsi="Arial" w:cs="Arial"/>
          <w:color w:val="auto"/>
          <w:sz w:val="24"/>
        </w:rPr>
        <w:t>5. 认真地尽职和行使职权</w:t>
      </w:r>
    </w:p>
    <w:p>
      <w:pPr>
        <w:pStyle w:val="2"/>
        <w:spacing w:before="156" w:beforeLines="50" w:after="156" w:afterLines="50"/>
        <w:ind w:left="0" w:leftChars="0"/>
        <w:jc w:val="left"/>
        <w:rPr>
          <w:rFonts w:ascii="Arial" w:hAnsi="Arial" w:cs="Arial"/>
          <w:color w:val="auto"/>
          <w:sz w:val="24"/>
        </w:rPr>
      </w:pPr>
      <w:r>
        <w:rPr>
          <w:rFonts w:ascii="Arial" w:hAnsi="Arial" w:cs="Arial"/>
          <w:color w:val="auto"/>
          <w:sz w:val="24"/>
        </w:rPr>
        <w:t>（1）咨询工程师在根据本协议书履行其义务时，应运用合理的技能、谨慎而勤奋地工作。</w:t>
      </w:r>
    </w:p>
    <w:p>
      <w:pPr>
        <w:spacing w:before="156" w:beforeLines="50" w:after="156" w:afterLines="50"/>
        <w:jc w:val="left"/>
        <w:rPr>
          <w:rFonts w:ascii="Arial" w:hAnsi="Arial" w:cs="Arial"/>
          <w:color w:val="auto"/>
          <w:sz w:val="24"/>
        </w:rPr>
      </w:pPr>
      <w:r>
        <w:rPr>
          <w:rFonts w:ascii="Arial" w:hAnsi="Arial" w:cs="Arial"/>
          <w:color w:val="auto"/>
          <w:sz w:val="24"/>
        </w:rPr>
        <w:t>（2）当服务包括行使权力或履行授权的职责或当业主与任何第三方签订的合同条款需要时，咨询工程师应：</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①</w:t>
      </w:r>
      <w:r>
        <w:rPr>
          <w:rFonts w:ascii="Arial" w:hAnsi="Arial" w:cs="Arial"/>
          <w:color w:val="auto"/>
          <w:sz w:val="24"/>
        </w:rPr>
        <w:t>根据合同进行工作，如果该权力和职责的详细规定未在附件A中对加以说明，则这些详细规定必须是他可以接受的。</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②</w:t>
      </w:r>
      <w:r>
        <w:rPr>
          <w:rFonts w:ascii="Arial" w:hAnsi="Arial" w:cs="Arial"/>
          <w:color w:val="auto"/>
          <w:sz w:val="24"/>
        </w:rPr>
        <w:t>在业主和第三方之间公正地证明、决定或行使自己的处理权，如有此授权的话。但不作为仲裁人而是根据自己的职能和判断，作为一名独立的专业人员进行工作。</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③</w:t>
      </w:r>
      <w:r>
        <w:rPr>
          <w:rFonts w:ascii="Arial" w:hAnsi="Arial" w:cs="Arial"/>
          <w:color w:val="auto"/>
          <w:sz w:val="24"/>
        </w:rPr>
        <w:t>可变更任何第三方的义务，如有此授权的话。但对于可能对费用或质量或时间产生重大影响的任何变更，须从业主处得到事先批准（除非发生任何紧急情况，此时咨询工程师应尽快通知业主）。</w:t>
      </w:r>
    </w:p>
    <w:p>
      <w:pPr>
        <w:spacing w:before="156" w:beforeLines="50" w:after="156" w:afterLines="50"/>
        <w:jc w:val="left"/>
        <w:rPr>
          <w:rFonts w:ascii="Arial" w:hAnsi="Arial" w:cs="Arial"/>
          <w:color w:val="auto"/>
          <w:sz w:val="24"/>
        </w:rPr>
      </w:pPr>
      <w:r>
        <w:rPr>
          <w:rFonts w:ascii="Arial" w:hAnsi="Arial" w:cs="Arial"/>
          <w:color w:val="auto"/>
          <w:sz w:val="24"/>
        </w:rPr>
        <w:t>6. 业主的财产</w:t>
      </w:r>
    </w:p>
    <w:p>
      <w:pPr>
        <w:spacing w:before="156" w:beforeLines="50" w:after="156" w:afterLines="50"/>
        <w:jc w:val="left"/>
        <w:rPr>
          <w:rFonts w:ascii="Arial" w:hAnsi="Arial" w:cs="Arial"/>
          <w:b/>
          <w:color w:val="auto"/>
          <w:sz w:val="24"/>
        </w:rPr>
      </w:pPr>
      <w:r>
        <w:rPr>
          <w:rFonts w:ascii="Arial" w:hAnsi="Arial" w:cs="Arial"/>
          <w:color w:val="auto"/>
          <w:sz w:val="24"/>
        </w:rPr>
        <w:t>任何由业主提供或支付费用的供咨询工程师使用的物品都属于业主的财产，并在实际可行时应如此标明。当服务完成或终止时，咨询工程师应将履行服务中未使用的物品的库存清单提交给业主，并按业主的指示移交此类物品。此类移交应被视为附加的服务。</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业主的义务</w:t>
      </w:r>
    </w:p>
    <w:p>
      <w:pPr>
        <w:spacing w:before="156" w:beforeLines="50" w:after="156" w:afterLines="50"/>
        <w:jc w:val="left"/>
        <w:rPr>
          <w:rFonts w:ascii="Arial" w:hAnsi="Arial" w:cs="Arial"/>
          <w:color w:val="auto"/>
          <w:sz w:val="24"/>
        </w:rPr>
      </w:pPr>
      <w:r>
        <w:rPr>
          <w:rFonts w:ascii="Arial" w:hAnsi="Arial" w:cs="Arial"/>
          <w:color w:val="auto"/>
          <w:sz w:val="24"/>
        </w:rPr>
        <w:t>7. 资料</w:t>
      </w:r>
    </w:p>
    <w:p>
      <w:pPr>
        <w:spacing w:before="156" w:beforeLines="50" w:after="156" w:afterLines="50"/>
        <w:jc w:val="left"/>
        <w:rPr>
          <w:rFonts w:ascii="Arial" w:hAnsi="Arial" w:cs="Arial"/>
          <w:color w:val="auto"/>
          <w:sz w:val="24"/>
        </w:rPr>
      </w:pPr>
      <w:r>
        <w:rPr>
          <w:rFonts w:ascii="Arial" w:hAnsi="Arial" w:cs="Arial"/>
          <w:color w:val="auto"/>
          <w:sz w:val="24"/>
        </w:rPr>
        <w:t>业主应在一个合理的时间内免费向咨询工程师提供他能够得到的与服务有关的所有资料以不耽误服务。</w:t>
      </w:r>
    </w:p>
    <w:p>
      <w:pPr>
        <w:spacing w:before="156" w:beforeLines="50" w:after="156" w:afterLines="50"/>
        <w:jc w:val="left"/>
        <w:rPr>
          <w:rFonts w:ascii="Arial" w:hAnsi="Arial" w:cs="Arial"/>
          <w:color w:val="auto"/>
          <w:sz w:val="24"/>
        </w:rPr>
      </w:pPr>
      <w:r>
        <w:rPr>
          <w:rFonts w:ascii="Arial" w:hAnsi="Arial" w:cs="Arial"/>
          <w:color w:val="auto"/>
          <w:sz w:val="24"/>
        </w:rPr>
        <w:drawing>
          <wp:anchor distT="0" distB="0" distL="114300" distR="114300" simplePos="0" relativeHeight="251663360" behindDoc="1" locked="1" layoutInCell="1" allowOverlap="1">
            <wp:simplePos x="0" y="0"/>
            <wp:positionH relativeFrom="column">
              <wp:posOffset>4432300</wp:posOffset>
            </wp:positionH>
            <wp:positionV relativeFrom="paragraph">
              <wp:posOffset>9690100</wp:posOffset>
            </wp:positionV>
            <wp:extent cx="863600" cy="838200"/>
            <wp:effectExtent l="0" t="0" r="12700" b="0"/>
            <wp:wrapNone/>
            <wp:docPr id="6" name="图片 5"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66"/>
                    <pic:cNvPicPr>
                      <a:picLocks noChangeAspect="1"/>
                    </pic:cNvPicPr>
                  </pic:nvPicPr>
                  <pic:blipFill>
                    <a:blip r:embed="rId12"/>
                    <a:stretch>
                      <a:fillRect/>
                    </a:stretch>
                  </pic:blipFill>
                  <pic:spPr>
                    <a:xfrm>
                      <a:off x="0" y="0"/>
                      <a:ext cx="863600" cy="838200"/>
                    </a:xfrm>
                    <a:prstGeom prst="rect">
                      <a:avLst/>
                    </a:prstGeom>
                    <a:noFill/>
                    <a:ln>
                      <a:noFill/>
                    </a:ln>
                  </pic:spPr>
                </pic:pic>
              </a:graphicData>
            </a:graphic>
          </wp:anchor>
        </w:drawing>
      </w:r>
      <w:r>
        <w:rPr>
          <w:rFonts w:ascii="Arial" w:hAnsi="Arial" w:cs="Arial"/>
          <w:color w:val="auto"/>
          <w:sz w:val="24"/>
        </w:rPr>
        <w:drawing>
          <wp:anchor distT="0" distB="0" distL="114300" distR="114300" simplePos="0" relativeHeight="251662336" behindDoc="1" locked="1" layoutInCell="1" allowOverlap="1">
            <wp:simplePos x="0" y="0"/>
            <wp:positionH relativeFrom="column">
              <wp:posOffset>3238500</wp:posOffset>
            </wp:positionH>
            <wp:positionV relativeFrom="paragraph">
              <wp:posOffset>7404100</wp:posOffset>
            </wp:positionV>
            <wp:extent cx="850900" cy="825500"/>
            <wp:effectExtent l="0" t="0" r="6350" b="12700"/>
            <wp:wrapNone/>
            <wp:docPr id="5" name="图片 6"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66"/>
                    <pic:cNvPicPr>
                      <a:picLocks noChangeAspect="1"/>
                    </pic:cNvPicPr>
                  </pic:nvPicPr>
                  <pic:blipFill>
                    <a:blip r:embed="rId12"/>
                    <a:stretch>
                      <a:fillRect/>
                    </a:stretch>
                  </pic:blipFill>
                  <pic:spPr>
                    <a:xfrm>
                      <a:off x="0" y="0"/>
                      <a:ext cx="850900" cy="825500"/>
                    </a:xfrm>
                    <a:prstGeom prst="rect">
                      <a:avLst/>
                    </a:prstGeom>
                    <a:noFill/>
                    <a:ln>
                      <a:noFill/>
                    </a:ln>
                  </pic:spPr>
                </pic:pic>
              </a:graphicData>
            </a:graphic>
          </wp:anchor>
        </w:drawing>
      </w:r>
      <w:r>
        <w:rPr>
          <w:rFonts w:ascii="Arial" w:hAnsi="Arial" w:cs="Arial"/>
          <w:color w:val="auto"/>
          <w:sz w:val="24"/>
        </w:rPr>
        <w:drawing>
          <wp:anchor distT="0" distB="0" distL="114300" distR="114300" simplePos="0" relativeHeight="251661312" behindDoc="1" locked="1" layoutInCell="1" allowOverlap="1">
            <wp:simplePos x="0" y="0"/>
            <wp:positionH relativeFrom="column">
              <wp:posOffset>2349500</wp:posOffset>
            </wp:positionH>
            <wp:positionV relativeFrom="paragraph">
              <wp:posOffset>4711700</wp:posOffset>
            </wp:positionV>
            <wp:extent cx="508000" cy="482600"/>
            <wp:effectExtent l="0" t="0" r="6350" b="12700"/>
            <wp:wrapNone/>
            <wp:docPr id="4" name="图片 7"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38"/>
                    <pic:cNvPicPr>
                      <a:picLocks noChangeAspect="1"/>
                    </pic:cNvPicPr>
                  </pic:nvPicPr>
                  <pic:blipFill>
                    <a:blip r:embed="rId11"/>
                    <a:stretch>
                      <a:fillRect/>
                    </a:stretch>
                  </pic:blipFill>
                  <pic:spPr>
                    <a:xfrm>
                      <a:off x="0" y="0"/>
                      <a:ext cx="508000" cy="482600"/>
                    </a:xfrm>
                    <a:prstGeom prst="rect">
                      <a:avLst/>
                    </a:prstGeom>
                    <a:noFill/>
                    <a:ln>
                      <a:noFill/>
                    </a:ln>
                  </pic:spPr>
                </pic:pic>
              </a:graphicData>
            </a:graphic>
          </wp:anchor>
        </w:drawing>
      </w:r>
      <w:r>
        <w:rPr>
          <w:rFonts w:ascii="Arial" w:hAnsi="Arial" w:cs="Arial"/>
          <w:color w:val="auto"/>
          <w:sz w:val="24"/>
        </w:rPr>
        <w:t>8. 决定</w:t>
      </w:r>
    </w:p>
    <w:p>
      <w:pPr>
        <w:spacing w:before="156" w:beforeLines="50" w:after="156" w:afterLines="50"/>
        <w:jc w:val="left"/>
        <w:rPr>
          <w:rFonts w:ascii="Arial" w:hAnsi="Arial" w:cs="Arial"/>
          <w:color w:val="auto"/>
        </w:rPr>
      </w:pPr>
      <w:r>
        <w:rPr>
          <w:rFonts w:ascii="Arial" w:hAnsi="Arial" w:cs="Arial"/>
          <w:color w:val="auto"/>
          <w:sz w:val="24"/>
        </w:rPr>
        <w:t>业主应在一个合理的时间内就咨询工程师以书面形式提交给他的一切事宜做出书面决定以不耽误服务。</w:t>
      </w:r>
    </w:p>
    <w:p>
      <w:pPr>
        <w:spacing w:before="156" w:beforeLines="50" w:after="156" w:afterLines="50"/>
        <w:jc w:val="left"/>
        <w:rPr>
          <w:rFonts w:ascii="Arial" w:hAnsi="Arial" w:cs="Arial"/>
          <w:color w:val="auto"/>
          <w:sz w:val="24"/>
        </w:rPr>
      </w:pPr>
      <w:r>
        <w:rPr>
          <w:rFonts w:ascii="Arial" w:hAnsi="Arial" w:cs="Arial"/>
          <w:color w:val="auto"/>
          <w:sz w:val="24"/>
        </w:rPr>
        <w:t>9. 协助</w:t>
      </w:r>
    </w:p>
    <w:p>
      <w:pPr>
        <w:spacing w:before="156" w:beforeLines="50" w:after="156" w:afterLines="50"/>
        <w:jc w:val="left"/>
        <w:rPr>
          <w:rFonts w:ascii="Arial" w:hAnsi="Arial" w:cs="Arial"/>
          <w:color w:val="auto"/>
          <w:sz w:val="24"/>
        </w:rPr>
      </w:pPr>
      <w:r>
        <w:rPr>
          <w:rFonts w:ascii="Arial" w:hAnsi="Arial" w:cs="Arial"/>
          <w:color w:val="auto"/>
          <w:sz w:val="24"/>
        </w:rPr>
        <w:t>在项目所在国，业主应尽一切力量对咨询工程师和他的职员以及他的下属按照具体情况提供如下协助：</w:t>
      </w:r>
    </w:p>
    <w:p>
      <w:pPr>
        <w:spacing w:before="156" w:beforeLines="50" w:after="156" w:afterLines="50"/>
        <w:jc w:val="left"/>
        <w:rPr>
          <w:rFonts w:ascii="Arial" w:hAnsi="Arial" w:cs="Arial"/>
          <w:color w:val="auto"/>
          <w:sz w:val="24"/>
        </w:rPr>
      </w:pPr>
      <w:r>
        <w:rPr>
          <w:rFonts w:ascii="Arial" w:hAnsi="Arial" w:cs="Arial"/>
          <w:color w:val="auto"/>
          <w:sz w:val="24"/>
        </w:rPr>
        <w:t>（1）提供入境、居留、工作以及出境所需的文件；</w:t>
      </w:r>
    </w:p>
    <w:p>
      <w:pPr>
        <w:spacing w:before="156" w:beforeLines="50" w:after="156" w:afterLines="50"/>
        <w:jc w:val="left"/>
        <w:rPr>
          <w:rFonts w:ascii="Arial" w:hAnsi="Arial" w:cs="Arial"/>
          <w:color w:val="auto"/>
          <w:sz w:val="24"/>
        </w:rPr>
      </w:pPr>
      <w:r>
        <w:rPr>
          <w:rFonts w:ascii="Arial" w:hAnsi="Arial" w:cs="Arial"/>
          <w:color w:val="auto"/>
          <w:sz w:val="24"/>
        </w:rPr>
        <w:t>（2）提供服务所需要的畅通无阻的通道；</w:t>
      </w:r>
    </w:p>
    <w:p>
      <w:pPr>
        <w:spacing w:before="156" w:beforeLines="50" w:after="156" w:afterLines="50"/>
        <w:jc w:val="left"/>
        <w:rPr>
          <w:rFonts w:ascii="Arial" w:hAnsi="Arial" w:cs="Arial"/>
          <w:color w:val="auto"/>
          <w:sz w:val="24"/>
        </w:rPr>
      </w:pPr>
      <w:r>
        <w:rPr>
          <w:rFonts w:ascii="Arial" w:hAnsi="Arial" w:cs="Arial"/>
          <w:color w:val="auto"/>
          <w:sz w:val="24"/>
        </w:rPr>
        <w:t>（3）个人财产和服务所需物品的进出口，以及海关结关；</w:t>
      </w:r>
    </w:p>
    <w:p>
      <w:pPr>
        <w:spacing w:before="156" w:beforeLines="50" w:after="156" w:afterLines="50"/>
        <w:jc w:val="left"/>
        <w:rPr>
          <w:rFonts w:ascii="Arial" w:hAnsi="Arial" w:cs="Arial"/>
          <w:color w:val="auto"/>
          <w:sz w:val="24"/>
        </w:rPr>
      </w:pPr>
      <w:r>
        <w:rPr>
          <w:rFonts w:ascii="Arial" w:hAnsi="Arial" w:cs="Arial"/>
          <w:color w:val="auto"/>
          <w:sz w:val="24"/>
        </w:rPr>
        <w:t>（4）发生意外事件时的遣返；</w:t>
      </w:r>
    </w:p>
    <w:p>
      <w:pPr>
        <w:spacing w:before="156" w:beforeLines="50" w:after="156" w:afterLines="50"/>
        <w:jc w:val="left"/>
        <w:rPr>
          <w:rFonts w:ascii="Arial" w:hAnsi="Arial" w:cs="Arial"/>
          <w:color w:val="auto"/>
          <w:sz w:val="24"/>
        </w:rPr>
      </w:pPr>
      <w:r>
        <w:rPr>
          <w:rFonts w:ascii="Arial" w:hAnsi="Arial" w:cs="Arial"/>
          <w:color w:val="auto"/>
          <w:sz w:val="24"/>
        </w:rPr>
        <w:t>（5）提供如下权力，即允许咨询工程师因服务目的和他的职员因个人使用将外币带入该国；允许将履行服务中所赚外币带出该国；</w:t>
      </w:r>
    </w:p>
    <w:p>
      <w:pPr>
        <w:spacing w:before="156" w:beforeLines="50" w:after="156" w:afterLines="50"/>
        <w:jc w:val="left"/>
        <w:rPr>
          <w:rFonts w:ascii="Arial" w:hAnsi="Arial" w:cs="Arial"/>
          <w:color w:val="auto"/>
          <w:sz w:val="24"/>
        </w:rPr>
      </w:pPr>
      <w:r>
        <w:rPr>
          <w:rFonts w:ascii="Arial" w:hAnsi="Arial" w:cs="Arial"/>
          <w:color w:val="auto"/>
          <w:sz w:val="24"/>
        </w:rPr>
        <w:t>（6）提供与其他组织相联系的渠道，以便咨询工程师收集他要获取的信息。</w:t>
      </w:r>
    </w:p>
    <w:p>
      <w:pPr>
        <w:spacing w:before="156" w:beforeLines="50" w:after="156" w:afterLines="50"/>
        <w:jc w:val="left"/>
        <w:rPr>
          <w:rFonts w:ascii="Arial" w:hAnsi="Arial" w:cs="Arial"/>
          <w:color w:val="auto"/>
          <w:sz w:val="24"/>
        </w:rPr>
      </w:pPr>
      <w:r>
        <w:rPr>
          <w:rFonts w:ascii="Arial" w:hAnsi="Arial" w:cs="Arial"/>
          <w:color w:val="auto"/>
          <w:sz w:val="24"/>
        </w:rPr>
        <w:t>10. 设备和设施</w:t>
      </w:r>
    </w:p>
    <w:p>
      <w:pPr>
        <w:spacing w:before="156" w:beforeLines="50" w:after="156" w:afterLines="50"/>
        <w:jc w:val="left"/>
        <w:rPr>
          <w:rFonts w:ascii="Arial" w:hAnsi="Arial" w:cs="Arial"/>
          <w:color w:val="auto"/>
          <w:sz w:val="24"/>
        </w:rPr>
      </w:pPr>
      <w:r>
        <w:rPr>
          <w:rFonts w:ascii="Arial" w:hAnsi="Arial" w:cs="Arial"/>
          <w:color w:val="auto"/>
          <w:sz w:val="24"/>
        </w:rPr>
        <w:t>业主应为服务之目的，免费向咨询工程师提供附件B中所规定的设备和设施。</w:t>
      </w:r>
    </w:p>
    <w:p>
      <w:pPr>
        <w:spacing w:before="156" w:beforeLines="50" w:after="156" w:afterLines="50"/>
        <w:jc w:val="left"/>
        <w:rPr>
          <w:rFonts w:ascii="Arial" w:hAnsi="Arial" w:cs="Arial"/>
          <w:color w:val="auto"/>
          <w:sz w:val="24"/>
        </w:rPr>
      </w:pPr>
      <w:r>
        <w:rPr>
          <w:rFonts w:ascii="Arial" w:hAnsi="Arial" w:cs="Arial"/>
          <w:color w:val="auto"/>
          <w:sz w:val="24"/>
        </w:rPr>
        <w:t>11. 业主的职员</w:t>
      </w:r>
    </w:p>
    <w:p>
      <w:pPr>
        <w:spacing w:before="156" w:beforeLines="50" w:after="156" w:afterLines="50"/>
        <w:jc w:val="left"/>
        <w:rPr>
          <w:rFonts w:ascii="Arial" w:hAnsi="Arial" w:cs="Arial"/>
          <w:color w:val="auto"/>
        </w:rPr>
      </w:pPr>
      <w:r>
        <w:rPr>
          <w:rFonts w:ascii="Arial" w:hAnsi="Arial" w:cs="Arial"/>
          <w:color w:val="auto"/>
          <w:sz w:val="24"/>
        </w:rPr>
        <w:t>在与咨询工程师协商后，业主应按照附件B的规定，自费从其雇员中为咨询工程师挑选并提供职员。凡涉及服务时，此类职员只应从咨询工程师处接受指示。</w:t>
      </w:r>
      <w:r>
        <w:rPr>
          <w:rFonts w:ascii="Arial" w:hAnsi="Arial" w:cs="Arial"/>
          <w:color w:val="auto"/>
          <w:sz w:val="20"/>
        </w:rPr>
        <w:tab/>
      </w:r>
    </w:p>
    <w:p>
      <w:pPr>
        <w:spacing w:before="156" w:beforeLines="50" w:after="156" w:afterLines="50"/>
        <w:jc w:val="left"/>
        <w:rPr>
          <w:rFonts w:ascii="Arial" w:hAnsi="Arial" w:cs="Arial"/>
          <w:color w:val="auto"/>
          <w:sz w:val="24"/>
        </w:rPr>
      </w:pPr>
      <w:r>
        <w:rPr>
          <w:rFonts w:ascii="Arial" w:hAnsi="Arial" w:cs="Arial"/>
          <w:color w:val="auto"/>
          <w:sz w:val="24"/>
        </w:rPr>
        <w:t>12. 其他人员的服务</w:t>
      </w:r>
    </w:p>
    <w:p>
      <w:pPr>
        <w:spacing w:before="156" w:beforeLines="50" w:after="156" w:afterLines="50"/>
        <w:jc w:val="left"/>
        <w:rPr>
          <w:rFonts w:ascii="Arial" w:hAnsi="Arial" w:cs="Arial"/>
          <w:color w:val="auto"/>
          <w:sz w:val="24"/>
        </w:rPr>
      </w:pPr>
      <w:r>
        <w:rPr>
          <w:rFonts w:ascii="Arial" w:hAnsi="Arial" w:cs="Arial"/>
          <w:color w:val="auto"/>
          <w:sz w:val="24"/>
        </w:rPr>
        <w:t>业主应按照附件B的说明，自费安排其他人员提供服务。咨询工程师应与此类服务的提供者合作，但不对此类人员及其行为负责。</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职员</w:t>
      </w:r>
    </w:p>
    <w:p>
      <w:pPr>
        <w:spacing w:before="156" w:beforeLines="50" w:after="156" w:afterLines="50"/>
        <w:jc w:val="left"/>
        <w:rPr>
          <w:rFonts w:ascii="Arial" w:hAnsi="Arial" w:cs="Arial"/>
          <w:color w:val="auto"/>
          <w:sz w:val="24"/>
        </w:rPr>
      </w:pPr>
      <w:r>
        <w:rPr>
          <w:rFonts w:ascii="Arial" w:hAnsi="Arial" w:cs="Arial"/>
          <w:color w:val="auto"/>
          <w:sz w:val="24"/>
        </w:rPr>
        <w:t>13. 职员的提供</w:t>
      </w:r>
    </w:p>
    <w:p>
      <w:pPr>
        <w:spacing w:before="156" w:beforeLines="50" w:after="156" w:afterLines="50"/>
        <w:jc w:val="left"/>
        <w:rPr>
          <w:rFonts w:ascii="Arial" w:hAnsi="Arial" w:cs="Arial"/>
          <w:color w:val="auto"/>
          <w:sz w:val="24"/>
        </w:rPr>
      </w:pPr>
      <w:r>
        <w:rPr>
          <w:rFonts w:ascii="Arial" w:hAnsi="Arial" w:cs="Arial"/>
          <w:color w:val="auto"/>
          <w:sz w:val="24"/>
        </w:rPr>
        <w:t>由咨询工程师派往项目所在国工作的职员，应接受体格检查并应能适应本职工作，同时他们的资格应得到业主的认可。</w:t>
      </w:r>
    </w:p>
    <w:p>
      <w:pPr>
        <w:spacing w:before="156" w:beforeLines="50" w:after="156" w:afterLines="50"/>
        <w:jc w:val="left"/>
        <w:rPr>
          <w:rFonts w:ascii="Arial" w:hAnsi="Arial" w:cs="Arial"/>
          <w:color w:val="auto"/>
          <w:sz w:val="24"/>
        </w:rPr>
      </w:pPr>
      <w:r>
        <w:rPr>
          <w:rFonts w:ascii="Arial" w:hAnsi="Arial" w:cs="Arial"/>
          <w:color w:val="auto"/>
          <w:sz w:val="24"/>
        </w:rPr>
        <w:t>业主按照第11条提供的职员应得到咨询工程师的认可。</w:t>
      </w:r>
    </w:p>
    <w:p>
      <w:pPr>
        <w:spacing w:before="156" w:beforeLines="50" w:after="156" w:afterLines="50"/>
        <w:jc w:val="left"/>
        <w:rPr>
          <w:rFonts w:ascii="Arial" w:hAnsi="Arial" w:cs="Arial"/>
          <w:color w:val="auto"/>
          <w:sz w:val="24"/>
        </w:rPr>
      </w:pPr>
      <w:r>
        <w:rPr>
          <w:rFonts w:ascii="Arial" w:hAnsi="Arial" w:cs="Arial"/>
          <w:color w:val="auto"/>
          <w:sz w:val="24"/>
        </w:rPr>
        <w:t>如果业主未能提供他应负责提供的业主的职员或其他人员的服务，而双方均认为此类提供对于圆满地履行服务是必须时，咨询工程师可安排此类提供，以作为附加的服务。</w:t>
      </w:r>
    </w:p>
    <w:p>
      <w:pPr>
        <w:spacing w:before="156" w:beforeLines="50" w:after="156" w:afterLines="50"/>
        <w:jc w:val="left"/>
        <w:rPr>
          <w:rFonts w:ascii="Arial" w:hAnsi="Arial" w:cs="Arial"/>
          <w:color w:val="auto"/>
          <w:sz w:val="24"/>
        </w:rPr>
      </w:pPr>
      <w:r>
        <w:rPr>
          <w:rFonts w:ascii="Arial" w:hAnsi="Arial" w:cs="Arial"/>
          <w:color w:val="auto"/>
          <w:sz w:val="24"/>
        </w:rPr>
        <w:t>14. 代表</w:t>
      </w:r>
    </w:p>
    <w:p>
      <w:pPr>
        <w:spacing w:before="156" w:beforeLines="50" w:after="156" w:afterLines="50"/>
        <w:jc w:val="left"/>
        <w:rPr>
          <w:rFonts w:ascii="Arial" w:hAnsi="Arial" w:cs="Arial"/>
          <w:color w:val="auto"/>
          <w:sz w:val="24"/>
        </w:rPr>
      </w:pPr>
      <w:r>
        <w:rPr>
          <w:rFonts w:ascii="Arial" w:hAnsi="Arial" w:cs="Arial"/>
          <w:color w:val="auto"/>
          <w:sz w:val="24"/>
        </w:rPr>
        <w:t>为了执行本协议书，每一方应指定一位高级职员或个人作为本方代表。</w:t>
      </w:r>
    </w:p>
    <w:p>
      <w:pPr>
        <w:spacing w:before="156" w:beforeLines="50" w:after="156" w:afterLines="50"/>
        <w:jc w:val="left"/>
        <w:rPr>
          <w:rFonts w:ascii="Arial" w:hAnsi="Arial" w:cs="Arial"/>
          <w:color w:val="auto"/>
          <w:sz w:val="24"/>
        </w:rPr>
      </w:pPr>
      <w:r>
        <w:rPr>
          <w:rFonts w:ascii="Arial" w:hAnsi="Arial" w:cs="Arial"/>
          <w:color w:val="auto"/>
          <w:sz w:val="24"/>
        </w:rPr>
        <w:t>如果业主要求的话，咨询工程师应指定一人与项目所在国内的业主代表建立联络关系。</w:t>
      </w:r>
    </w:p>
    <w:p>
      <w:pPr>
        <w:spacing w:before="156" w:beforeLines="50" w:after="156" w:afterLines="50"/>
        <w:jc w:val="left"/>
        <w:rPr>
          <w:rFonts w:ascii="Arial" w:hAnsi="Arial" w:cs="Arial"/>
          <w:color w:val="auto"/>
          <w:sz w:val="24"/>
        </w:rPr>
      </w:pPr>
      <w:r>
        <w:rPr>
          <w:rFonts w:ascii="Arial" w:hAnsi="Arial" w:cs="Arial"/>
          <w:color w:val="auto"/>
          <w:sz w:val="24"/>
        </w:rPr>
        <w:t>15. 职员的更换</w:t>
      </w:r>
    </w:p>
    <w:p>
      <w:pPr>
        <w:spacing w:before="156" w:beforeLines="50" w:after="156" w:afterLines="50"/>
        <w:jc w:val="left"/>
        <w:rPr>
          <w:rFonts w:ascii="Arial" w:hAnsi="Arial" w:cs="Arial"/>
          <w:color w:val="auto"/>
          <w:sz w:val="24"/>
        </w:rPr>
      </w:pPr>
      <w:r>
        <w:rPr>
          <w:rFonts w:ascii="Arial" w:hAnsi="Arial" w:cs="Arial"/>
          <w:color w:val="auto"/>
          <w:sz w:val="24"/>
        </w:rPr>
        <w:t>如果有必要更换任何人员，则任命方应立即安排，代之以一位具有同等能力的人员。</w:t>
      </w:r>
    </w:p>
    <w:p>
      <w:pPr>
        <w:spacing w:before="156" w:beforeLines="50" w:after="156" w:afterLines="50"/>
        <w:jc w:val="left"/>
        <w:rPr>
          <w:rFonts w:ascii="Arial" w:hAnsi="Arial" w:cs="Arial"/>
          <w:color w:val="auto"/>
        </w:rPr>
      </w:pPr>
      <w:r>
        <w:rPr>
          <w:rFonts w:ascii="Arial" w:hAnsi="Arial" w:cs="Arial"/>
          <w:color w:val="auto"/>
          <w:sz w:val="24"/>
        </w:rPr>
        <w:t>除非此类更换由另一方提出的，否则，这类更换的费用应由负责任命的一方承担。</w:t>
      </w:r>
    </w:p>
    <w:p>
      <w:pPr>
        <w:spacing w:before="156" w:beforeLines="50" w:after="156" w:afterLines="50"/>
        <w:jc w:val="left"/>
        <w:rPr>
          <w:rFonts w:ascii="Arial" w:hAnsi="Arial" w:cs="Arial"/>
          <w:color w:val="auto"/>
        </w:rPr>
      </w:pPr>
      <w:r>
        <w:rPr>
          <w:rFonts w:ascii="Arial" w:hAnsi="Arial" w:cs="Arial"/>
          <w:color w:val="auto"/>
          <w:sz w:val="24"/>
        </w:rPr>
        <w:t>（1）此类更换要求应以书面形式提出，且须阐明更换理由；</w:t>
      </w:r>
    </w:p>
    <w:p>
      <w:pPr>
        <w:spacing w:before="156" w:beforeLines="50" w:after="156" w:afterLines="50"/>
        <w:jc w:val="left"/>
        <w:rPr>
          <w:rFonts w:ascii="Arial" w:hAnsi="Arial" w:cs="Arial"/>
          <w:color w:val="auto"/>
        </w:rPr>
      </w:pPr>
      <w:r>
        <w:rPr>
          <w:rFonts w:ascii="Arial" w:hAnsi="Arial" w:cs="Arial"/>
          <w:color w:val="auto"/>
          <w:sz w:val="24"/>
        </w:rPr>
        <w:t>（2）如果渎职或不能圆满地执行任务不能作为理由成立的话，则提出要求方应承担更换费用。</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责任和保险</w:t>
      </w:r>
    </w:p>
    <w:p>
      <w:pPr>
        <w:spacing w:before="156" w:beforeLines="50" w:after="156" w:afterLines="50"/>
        <w:jc w:val="left"/>
        <w:rPr>
          <w:rFonts w:ascii="Arial" w:hAnsi="Arial" w:cs="Arial"/>
          <w:color w:val="auto"/>
          <w:sz w:val="24"/>
        </w:rPr>
      </w:pPr>
      <w:r>
        <w:rPr>
          <w:rFonts w:ascii="Arial" w:hAnsi="Arial" w:cs="Arial"/>
          <w:color w:val="auto"/>
          <w:sz w:val="24"/>
        </w:rPr>
        <w:t>16. 双方之间的责任</w:t>
      </w:r>
    </w:p>
    <w:p>
      <w:pPr>
        <w:spacing w:before="156" w:beforeLines="50" w:after="156" w:afterLines="50"/>
        <w:jc w:val="left"/>
        <w:rPr>
          <w:rFonts w:ascii="Arial" w:hAnsi="Arial" w:cs="Arial"/>
          <w:color w:val="auto"/>
          <w:sz w:val="24"/>
        </w:rPr>
      </w:pPr>
      <w:r>
        <w:rPr>
          <w:rFonts w:ascii="Arial" w:hAnsi="Arial" w:cs="Arial"/>
          <w:color w:val="auto"/>
          <w:sz w:val="24"/>
        </w:rPr>
        <w:t>（1）咨询工程师的责任</w:t>
      </w:r>
    </w:p>
    <w:p>
      <w:pPr>
        <w:spacing w:before="156" w:beforeLines="50" w:after="156" w:afterLines="50"/>
        <w:jc w:val="left"/>
        <w:rPr>
          <w:rFonts w:ascii="Arial" w:hAnsi="Arial" w:cs="Arial"/>
          <w:color w:val="auto"/>
          <w:sz w:val="24"/>
        </w:rPr>
      </w:pPr>
      <w:r>
        <w:rPr>
          <w:rFonts w:ascii="Arial" w:hAnsi="Arial" w:cs="Arial"/>
          <w:color w:val="auto"/>
          <w:sz w:val="24"/>
        </w:rPr>
        <w:t>如果确认咨询工程师违反了第5条（1）段，则他应仅对由本协议书引起的或与之有关的事宜负责向业主赔偿。</w:t>
      </w:r>
    </w:p>
    <w:p>
      <w:pPr>
        <w:spacing w:before="156" w:beforeLines="50" w:after="156" w:afterLines="50"/>
        <w:jc w:val="left"/>
        <w:rPr>
          <w:rFonts w:ascii="Arial" w:hAnsi="Arial" w:cs="Arial"/>
          <w:b/>
          <w:color w:val="auto"/>
          <w:sz w:val="20"/>
        </w:rPr>
      </w:pPr>
      <w:r>
        <w:rPr>
          <w:rFonts w:ascii="Arial" w:hAnsi="Arial" w:cs="Arial"/>
          <w:color w:val="auto"/>
          <w:sz w:val="24"/>
        </w:rPr>
        <w:t>（2）业主的责任</w:t>
      </w:r>
    </w:p>
    <w:p>
      <w:pPr>
        <w:spacing w:before="156" w:beforeLines="50" w:after="156" w:afterLines="50"/>
        <w:jc w:val="left"/>
        <w:rPr>
          <w:rFonts w:ascii="Arial" w:hAnsi="Arial" w:cs="Arial"/>
          <w:color w:val="auto"/>
          <w:sz w:val="24"/>
        </w:rPr>
      </w:pPr>
      <w:r>
        <w:rPr>
          <w:rFonts w:ascii="Arial" w:hAnsi="Arial" w:cs="Arial"/>
          <w:color w:val="auto"/>
          <w:sz w:val="24"/>
        </w:rPr>
        <w:t>如果确认业主违反了他对咨询工程师的责任，则业主应负责向咨询工程师赔偿。</w:t>
      </w:r>
    </w:p>
    <w:p>
      <w:pPr>
        <w:spacing w:before="156" w:beforeLines="50" w:after="156" w:afterLines="50"/>
        <w:jc w:val="left"/>
        <w:rPr>
          <w:rFonts w:ascii="Arial" w:hAnsi="Arial" w:cs="Arial"/>
          <w:b/>
          <w:color w:val="auto"/>
          <w:sz w:val="20"/>
        </w:rPr>
      </w:pPr>
      <w:r>
        <w:rPr>
          <w:rFonts w:ascii="Arial" w:hAnsi="Arial" w:cs="Arial"/>
          <w:color w:val="auto"/>
          <w:sz w:val="24"/>
        </w:rPr>
        <w:t>（3）赔偿</w:t>
      </w:r>
    </w:p>
    <w:p>
      <w:pPr>
        <w:spacing w:before="156" w:beforeLines="50" w:after="156" w:afterLines="50"/>
        <w:jc w:val="left"/>
        <w:rPr>
          <w:rFonts w:ascii="Arial" w:hAnsi="Arial" w:cs="Arial"/>
          <w:color w:val="auto"/>
          <w:sz w:val="24"/>
        </w:rPr>
      </w:pPr>
      <w:r>
        <w:rPr>
          <w:rFonts w:ascii="Arial" w:hAnsi="Arial" w:cs="Arial"/>
          <w:color w:val="auto"/>
          <w:sz w:val="24"/>
        </w:rPr>
        <w:t>如果认为任何一方对另一方负有责任时，则应仅在下列条件下支付赔偿：</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①</w:t>
      </w:r>
      <w:r>
        <w:rPr>
          <w:rFonts w:ascii="Arial" w:hAnsi="Arial" w:cs="Arial"/>
          <w:color w:val="auto"/>
          <w:sz w:val="24"/>
        </w:rPr>
        <w:t>此类赔偿应限于由此违约所造成的可合理预见的损失或损害的数额，而不是其他；</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②</w:t>
      </w:r>
      <w:r>
        <w:rPr>
          <w:rFonts w:ascii="Arial" w:hAnsi="Arial" w:cs="Arial"/>
          <w:color w:val="auto"/>
          <w:sz w:val="24"/>
        </w:rPr>
        <w:t>在任何情况下，此类赔偿的数额应限于第18.1款规定的数额；</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③</w:t>
      </w:r>
      <w:r>
        <w:rPr>
          <w:rFonts w:ascii="Arial" w:hAnsi="Arial" w:cs="Arial"/>
          <w:color w:val="auto"/>
          <w:sz w:val="24"/>
        </w:rPr>
        <w:t>如果认为任何一方与第三方共同对另一方负有责任时，责任方所支付的赔偿比例应限于由于其违约所应负责的那部分比例。</w:t>
      </w:r>
    </w:p>
    <w:p>
      <w:pPr>
        <w:spacing w:before="156" w:beforeLines="50" w:after="156" w:afterLines="50"/>
        <w:jc w:val="left"/>
        <w:rPr>
          <w:rFonts w:ascii="Arial" w:hAnsi="Arial" w:cs="Arial"/>
          <w:color w:val="auto"/>
          <w:sz w:val="24"/>
        </w:rPr>
      </w:pPr>
      <w:r>
        <w:rPr>
          <w:rFonts w:ascii="Arial" w:hAnsi="Arial" w:cs="Arial"/>
          <w:color w:val="auto"/>
          <w:sz w:val="24"/>
        </w:rPr>
        <w:t>17. 责任的期限</w:t>
      </w:r>
    </w:p>
    <w:p>
      <w:pPr>
        <w:spacing w:before="156" w:beforeLines="50" w:after="156" w:afterLines="50"/>
        <w:jc w:val="left"/>
        <w:rPr>
          <w:rFonts w:ascii="Arial" w:hAnsi="Arial" w:cs="Arial"/>
          <w:color w:val="auto"/>
          <w:sz w:val="24"/>
        </w:rPr>
      </w:pPr>
      <w:r>
        <w:rPr>
          <w:rFonts w:ascii="Arial" w:hAnsi="Arial" w:cs="Arial"/>
          <w:color w:val="auto"/>
          <w:sz w:val="24"/>
        </w:rPr>
        <w:t>除非第二部分规定的相应时间段终止之前或法律可能规定的更早日期之前，已正式向业主或咨询工程师提出索赔，否则无论业主还是咨询工程师均不应对由任何事件所引起的任何损失或损害负责。</w:t>
      </w:r>
    </w:p>
    <w:p>
      <w:pPr>
        <w:spacing w:before="156" w:beforeLines="50" w:after="156" w:afterLines="50"/>
        <w:jc w:val="left"/>
        <w:rPr>
          <w:rFonts w:ascii="Arial" w:hAnsi="Arial" w:cs="Arial"/>
          <w:b/>
          <w:color w:val="auto"/>
          <w:sz w:val="20"/>
        </w:rPr>
      </w:pPr>
      <w:r>
        <w:rPr>
          <w:rFonts w:ascii="Arial" w:hAnsi="Arial" w:cs="Arial"/>
          <w:color w:val="auto"/>
          <w:sz w:val="24"/>
        </w:rPr>
        <w:t>18. 赔偿的限额和保障</w:t>
      </w:r>
    </w:p>
    <w:p>
      <w:pPr>
        <w:spacing w:before="156" w:beforeLines="50" w:after="156" w:afterLines="50"/>
        <w:jc w:val="left"/>
        <w:rPr>
          <w:rFonts w:ascii="Arial" w:hAnsi="Arial" w:cs="Arial"/>
          <w:b/>
          <w:color w:val="auto"/>
          <w:sz w:val="20"/>
        </w:rPr>
      </w:pPr>
      <w:r>
        <w:rPr>
          <w:rFonts w:ascii="Arial" w:hAnsi="Arial" w:cs="Arial"/>
          <w:color w:val="auto"/>
          <w:sz w:val="24"/>
        </w:rPr>
        <w:t>（1）赔偿的限额</w:t>
      </w:r>
    </w:p>
    <w:p>
      <w:pPr>
        <w:spacing w:before="156" w:beforeLines="50" w:after="156" w:afterLines="50"/>
        <w:jc w:val="left"/>
        <w:rPr>
          <w:rFonts w:ascii="Arial" w:hAnsi="Arial" w:cs="Arial"/>
          <w:color w:val="auto"/>
          <w:sz w:val="24"/>
        </w:rPr>
      </w:pPr>
      <w:r>
        <w:rPr>
          <w:rFonts w:ascii="Arial" w:hAnsi="Arial" w:cs="Arial"/>
          <w:color w:val="auto"/>
          <w:sz w:val="24"/>
        </w:rPr>
        <w:t>根据第16条有关责任方面的规定，任何一方向另一方支付赔偿的最大数额应限于第二部分中规定的数额。此限额不影响根据第31条第（2）款规定的、或本协议书另外规定的任何商定的补偿。</w:t>
      </w:r>
    </w:p>
    <w:p>
      <w:pPr>
        <w:spacing w:before="156" w:beforeLines="50" w:after="156" w:afterLines="50"/>
        <w:jc w:val="left"/>
        <w:rPr>
          <w:rFonts w:ascii="Arial" w:hAnsi="Arial" w:cs="Arial"/>
          <w:color w:val="auto"/>
          <w:sz w:val="24"/>
        </w:rPr>
      </w:pPr>
      <w:r>
        <w:rPr>
          <w:rFonts w:ascii="Arial" w:hAnsi="Arial" w:cs="Arial"/>
          <w:color w:val="auto"/>
          <w:sz w:val="24"/>
        </w:rPr>
        <w:t>如果可能另外支付的赔偿总额超过应支付的最大数额，则任何一方均应同意放弃对另一方的一切索赔要求。</w:t>
      </w:r>
    </w:p>
    <w:p>
      <w:pPr>
        <w:spacing w:before="156" w:beforeLines="50" w:after="156" w:afterLines="50"/>
        <w:jc w:val="left"/>
        <w:rPr>
          <w:rFonts w:ascii="Arial" w:hAnsi="Arial" w:cs="Arial"/>
          <w:color w:val="auto"/>
        </w:rPr>
      </w:pPr>
      <w:r>
        <w:rPr>
          <w:rFonts w:ascii="Arial" w:hAnsi="Arial" w:cs="Arial"/>
          <w:color w:val="auto"/>
          <w:sz w:val="24"/>
        </w:rPr>
        <w:t>如果任何一方向另一方提出索赔要求，而该要求又不能成立的话，则索赔方应完全补偿由于该索赔所导致对方的各种费用。</w:t>
      </w:r>
    </w:p>
    <w:p>
      <w:pPr>
        <w:spacing w:before="156" w:beforeLines="50" w:after="156" w:afterLines="50"/>
        <w:jc w:val="left"/>
        <w:rPr>
          <w:rFonts w:ascii="Arial" w:hAnsi="Arial" w:cs="Arial"/>
          <w:b/>
          <w:color w:val="auto"/>
          <w:sz w:val="20"/>
        </w:rPr>
      </w:pPr>
      <w:r>
        <w:rPr>
          <w:rFonts w:ascii="Arial" w:hAnsi="Arial" w:cs="Arial"/>
          <w:color w:val="auto"/>
          <w:sz w:val="24"/>
        </w:rPr>
        <w:t>（2）保障</w:t>
      </w:r>
    </w:p>
    <w:p>
      <w:pPr>
        <w:spacing w:before="156" w:beforeLines="50" w:after="156" w:afterLines="50"/>
        <w:jc w:val="left"/>
        <w:rPr>
          <w:rFonts w:ascii="Arial" w:hAnsi="Arial" w:cs="Arial"/>
          <w:color w:val="auto"/>
          <w:sz w:val="24"/>
        </w:rPr>
      </w:pPr>
      <w:r>
        <w:rPr>
          <w:rFonts w:ascii="Arial" w:hAnsi="Arial" w:cs="Arial"/>
          <w:color w:val="auto"/>
          <w:sz w:val="24"/>
        </w:rPr>
        <w:t>如果适用的法律允许，则业主应保障咨询工程师免受一切索赔所造成的不利影响，包括由本协议书引起的或与之有关的第三方提出的此类索赔：</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①</w:t>
      </w:r>
      <w:r>
        <w:rPr>
          <w:rFonts w:ascii="Arial" w:hAnsi="Arial" w:cs="Arial"/>
          <w:color w:val="auto"/>
          <w:sz w:val="24"/>
        </w:rPr>
        <w:t>除非此类索赔被包括在根据第19条规定所办理的保险中；</w:t>
      </w:r>
    </w:p>
    <w:p>
      <w:pPr>
        <w:spacing w:before="156" w:beforeLines="50" w:after="156" w:afterLines="50"/>
        <w:jc w:val="left"/>
        <w:rPr>
          <w:rFonts w:ascii="Arial" w:hAnsi="Arial" w:cs="Arial"/>
          <w:color w:val="auto"/>
        </w:rPr>
      </w:pPr>
      <w:r>
        <w:rPr>
          <w:rFonts w:ascii="Arial" w:hAnsi="Arial" w:cs="Arial"/>
          <w:color w:val="auto"/>
          <w:sz w:val="24"/>
        </w:rPr>
        <w:t xml:space="preserve">   </w:t>
      </w:r>
      <w:r>
        <w:rPr>
          <w:rFonts w:hAnsi="Arial" w:cs="Arial"/>
          <w:color w:val="auto"/>
          <w:sz w:val="24"/>
        </w:rPr>
        <w:t>②</w:t>
      </w:r>
      <w:r>
        <w:rPr>
          <w:rFonts w:ascii="Arial" w:hAnsi="Arial" w:cs="Arial"/>
          <w:color w:val="auto"/>
          <w:sz w:val="24"/>
        </w:rPr>
        <w:t>此类索赔在第17条提及的责任期终止后提出。</w:t>
      </w:r>
    </w:p>
    <w:p>
      <w:pPr>
        <w:spacing w:before="156" w:beforeLines="50" w:after="156" w:afterLines="50"/>
        <w:jc w:val="left"/>
        <w:rPr>
          <w:rFonts w:ascii="Arial" w:hAnsi="Arial" w:cs="Arial"/>
          <w:color w:val="auto"/>
          <w:sz w:val="24"/>
        </w:rPr>
      </w:pPr>
      <w:r>
        <w:rPr>
          <w:rFonts w:ascii="Arial" w:hAnsi="Arial" w:cs="Arial"/>
          <w:color w:val="auto"/>
          <w:sz w:val="24"/>
        </w:rPr>
        <w:t>（3）例外</w:t>
      </w:r>
    </w:p>
    <w:p>
      <w:pPr>
        <w:spacing w:before="156" w:beforeLines="50" w:after="156" w:afterLines="50"/>
        <w:jc w:val="left"/>
        <w:rPr>
          <w:rFonts w:ascii="Arial" w:hAnsi="Arial" w:cs="Arial"/>
          <w:color w:val="auto"/>
        </w:rPr>
      </w:pPr>
      <w:r>
        <w:rPr>
          <w:rFonts w:ascii="Arial" w:hAnsi="Arial" w:cs="Arial"/>
          <w:color w:val="auto"/>
          <w:sz w:val="24"/>
        </w:rPr>
        <w:t>第18条（1）款和第18条（2）款不适用于由下列情况引起的索赔：</w:t>
      </w:r>
    </w:p>
    <w:p>
      <w:pPr>
        <w:spacing w:before="156" w:beforeLines="50" w:after="156" w:afterLines="50"/>
        <w:jc w:val="left"/>
        <w:rPr>
          <w:rFonts w:ascii="Arial" w:hAnsi="Arial" w:cs="Arial"/>
          <w:color w:val="auto"/>
          <w:sz w:val="24"/>
        </w:rPr>
      </w:pPr>
      <w:r>
        <w:rPr>
          <w:rFonts w:ascii="Arial" w:hAnsi="Arial" w:cs="Arial"/>
          <w:color w:val="auto"/>
          <w:sz w:val="24"/>
        </w:rPr>
        <w:t>（1）故意违约或粗心引起的读取；</w:t>
      </w:r>
    </w:p>
    <w:p>
      <w:pPr>
        <w:spacing w:before="156" w:beforeLines="50" w:after="156" w:afterLines="50"/>
        <w:jc w:val="left"/>
        <w:rPr>
          <w:rFonts w:ascii="Arial" w:hAnsi="Arial" w:cs="Arial"/>
          <w:color w:val="auto"/>
          <w:sz w:val="24"/>
        </w:rPr>
      </w:pPr>
      <w:r>
        <w:rPr>
          <w:rFonts w:ascii="Arial" w:hAnsi="Arial" w:cs="Arial"/>
          <w:color w:val="auto"/>
          <w:sz w:val="24"/>
        </w:rPr>
        <w:t>（2）与履行合同义务无关的事宜。</w:t>
      </w:r>
    </w:p>
    <w:p>
      <w:pPr>
        <w:spacing w:before="156" w:beforeLines="50" w:after="156" w:afterLines="50"/>
        <w:jc w:val="left"/>
        <w:rPr>
          <w:rFonts w:ascii="Arial" w:hAnsi="Arial" w:cs="Arial"/>
          <w:color w:val="auto"/>
          <w:sz w:val="24"/>
        </w:rPr>
      </w:pPr>
      <w:r>
        <w:rPr>
          <w:rFonts w:ascii="Arial" w:hAnsi="Arial" w:cs="Arial"/>
          <w:color w:val="auto"/>
          <w:sz w:val="24"/>
        </w:rPr>
        <w:t>19. 对责任的保险与保障</w:t>
      </w:r>
    </w:p>
    <w:p>
      <w:pPr>
        <w:spacing w:before="156" w:beforeLines="50" w:after="156" w:afterLines="50"/>
        <w:jc w:val="left"/>
        <w:rPr>
          <w:rFonts w:ascii="Arial" w:hAnsi="Arial" w:cs="Arial"/>
          <w:color w:val="auto"/>
          <w:sz w:val="24"/>
        </w:rPr>
      </w:pPr>
      <w:r>
        <w:rPr>
          <w:rFonts w:ascii="Arial" w:hAnsi="Arial" w:cs="Arial"/>
          <w:color w:val="auto"/>
          <w:sz w:val="24"/>
        </w:rPr>
        <w:t xml:space="preserve">业主可以书面形式要求咨询工程师： </w:t>
      </w:r>
    </w:p>
    <w:p>
      <w:pPr>
        <w:spacing w:before="156" w:beforeLines="50" w:after="156" w:afterLines="50"/>
        <w:jc w:val="left"/>
        <w:rPr>
          <w:rFonts w:ascii="Arial" w:hAnsi="Arial" w:cs="Arial"/>
          <w:color w:val="auto"/>
          <w:sz w:val="24"/>
        </w:rPr>
      </w:pPr>
      <w:r>
        <w:rPr>
          <w:rFonts w:ascii="Arial" w:hAnsi="Arial" w:cs="Arial"/>
          <w:color w:val="auto"/>
          <w:sz w:val="24"/>
        </w:rPr>
        <w:t>（1）对第16条（1）款规定的咨询工程师的责任进行保险；</w:t>
      </w:r>
    </w:p>
    <w:p>
      <w:pPr>
        <w:spacing w:before="156" w:beforeLines="50" w:after="156" w:afterLines="50"/>
        <w:jc w:val="left"/>
        <w:rPr>
          <w:rFonts w:ascii="Arial" w:hAnsi="Arial" w:cs="Arial"/>
          <w:color w:val="auto"/>
          <w:sz w:val="24"/>
        </w:rPr>
      </w:pPr>
      <w:r>
        <w:rPr>
          <w:rFonts w:ascii="Arial" w:hAnsi="Arial" w:cs="Arial"/>
          <w:color w:val="auto"/>
          <w:sz w:val="24"/>
        </w:rPr>
        <w:t>（2）在业主第一次邀请咨询工程师为服务提交建议书之日进行保险的基础上，对第16(1)款规定的咨询工程师的责任追加保险额；</w:t>
      </w:r>
    </w:p>
    <w:p>
      <w:pPr>
        <w:spacing w:before="156" w:beforeLines="50" w:after="156" w:afterLines="50"/>
        <w:jc w:val="left"/>
        <w:rPr>
          <w:rFonts w:ascii="Arial" w:hAnsi="Arial" w:cs="Arial"/>
          <w:color w:val="auto"/>
          <w:sz w:val="24"/>
        </w:rPr>
      </w:pPr>
      <w:r>
        <w:rPr>
          <w:rFonts w:ascii="Arial" w:hAnsi="Arial" w:cs="Arial"/>
          <w:color w:val="auto"/>
          <w:sz w:val="24"/>
        </w:rPr>
        <w:t>（3）对公共的或第三方的责任进行保险；</w:t>
      </w:r>
    </w:p>
    <w:p>
      <w:pPr>
        <w:spacing w:before="156" w:beforeLines="50" w:after="156" w:afterLines="50"/>
        <w:jc w:val="left"/>
        <w:rPr>
          <w:rFonts w:ascii="Arial" w:hAnsi="Arial" w:cs="Arial"/>
          <w:color w:val="auto"/>
          <w:sz w:val="24"/>
        </w:rPr>
      </w:pPr>
      <w:r>
        <w:rPr>
          <w:rFonts w:ascii="Arial" w:hAnsi="Arial" w:cs="Arial"/>
          <w:color w:val="auto"/>
          <w:sz w:val="24"/>
        </w:rPr>
        <w:t>（4）在业主第一次邀请咨询工程师为服务提交建议书之日进行保险的基础上，对公共的或第三方的责任追加保险额；</w:t>
      </w:r>
    </w:p>
    <w:p>
      <w:pPr>
        <w:spacing w:before="156" w:beforeLines="50" w:after="156" w:afterLines="50"/>
        <w:jc w:val="left"/>
        <w:rPr>
          <w:rFonts w:ascii="Arial" w:hAnsi="Arial" w:cs="Arial"/>
          <w:color w:val="auto"/>
        </w:rPr>
      </w:pPr>
      <w:r>
        <w:rPr>
          <w:rFonts w:ascii="Arial" w:hAnsi="Arial" w:cs="Arial"/>
          <w:color w:val="auto"/>
          <w:sz w:val="24"/>
        </w:rPr>
        <w:t>（5）进行其他各项保险。</w:t>
      </w:r>
    </w:p>
    <w:p>
      <w:pPr>
        <w:spacing w:before="156" w:beforeLines="50" w:after="156" w:afterLines="50"/>
        <w:jc w:val="left"/>
        <w:rPr>
          <w:rFonts w:ascii="Arial" w:hAnsi="Arial" w:cs="Arial"/>
          <w:color w:val="auto"/>
          <w:sz w:val="24"/>
        </w:rPr>
      </w:pPr>
      <w:r>
        <w:rPr>
          <w:rFonts w:ascii="Arial" w:hAnsi="Arial" w:cs="Arial"/>
          <w:color w:val="auto"/>
          <w:sz w:val="24"/>
        </w:rPr>
        <w:t>如果这样要求的话，咨询工程师应做出一切合理的努力，在业主可接受的条件下，由承保人办理此类保险或追加保险额。</w:t>
      </w:r>
    </w:p>
    <w:p>
      <w:pPr>
        <w:spacing w:before="156" w:beforeLines="50" w:after="156" w:afterLines="50"/>
        <w:jc w:val="left"/>
        <w:rPr>
          <w:rFonts w:ascii="Arial" w:hAnsi="Arial" w:cs="Arial"/>
          <w:color w:val="auto"/>
          <w:sz w:val="24"/>
        </w:rPr>
      </w:pPr>
      <w:r>
        <w:rPr>
          <w:rFonts w:ascii="Arial" w:hAnsi="Arial" w:cs="Arial"/>
          <w:color w:val="auto"/>
          <w:sz w:val="24"/>
        </w:rPr>
        <w:t>此类保险的费用或追加保险额的费用由业主负担。</w:t>
      </w:r>
    </w:p>
    <w:p>
      <w:pPr>
        <w:spacing w:before="156" w:beforeLines="50" w:after="156" w:afterLines="50"/>
        <w:jc w:val="left"/>
        <w:rPr>
          <w:rFonts w:ascii="Arial" w:hAnsi="Arial" w:cs="Arial"/>
          <w:b/>
          <w:color w:val="auto"/>
          <w:sz w:val="20"/>
        </w:rPr>
      </w:pPr>
      <w:r>
        <w:rPr>
          <w:rFonts w:ascii="Arial" w:hAnsi="Arial" w:cs="Arial"/>
          <w:color w:val="auto"/>
          <w:sz w:val="24"/>
        </w:rPr>
        <w:t>20. 业主财产的保险</w:t>
      </w:r>
    </w:p>
    <w:p>
      <w:pPr>
        <w:spacing w:before="156" w:beforeLines="50" w:after="156" w:afterLines="50"/>
        <w:jc w:val="left"/>
        <w:rPr>
          <w:rFonts w:ascii="Arial" w:hAnsi="Arial" w:cs="Arial"/>
          <w:color w:val="auto"/>
          <w:sz w:val="24"/>
        </w:rPr>
      </w:pPr>
      <w:r>
        <w:rPr>
          <w:rFonts w:ascii="Arial" w:hAnsi="Arial" w:cs="Arial"/>
          <w:color w:val="auto"/>
          <w:sz w:val="24"/>
        </w:rPr>
        <w:t>除非业主另有书面要求，咨询工程师应尽一切合理的努力，按业主可接受的条件对下列各项进行保险：</w:t>
      </w:r>
    </w:p>
    <w:p>
      <w:pPr>
        <w:spacing w:before="156" w:beforeLines="50" w:after="156" w:afterLines="50"/>
        <w:jc w:val="left"/>
        <w:rPr>
          <w:rFonts w:ascii="Arial" w:hAnsi="Arial" w:cs="Arial"/>
          <w:color w:val="auto"/>
          <w:sz w:val="24"/>
        </w:rPr>
      </w:pPr>
      <w:r>
        <w:rPr>
          <w:rFonts w:ascii="Arial" w:hAnsi="Arial" w:cs="Arial"/>
          <w:color w:val="auto"/>
          <w:sz w:val="24"/>
        </w:rPr>
        <w:t>（1）根据第6条提供或支付的业主财产的损失或损害；</w:t>
      </w:r>
    </w:p>
    <w:p>
      <w:pPr>
        <w:spacing w:before="156" w:beforeLines="50" w:after="156" w:afterLines="50"/>
        <w:jc w:val="left"/>
        <w:rPr>
          <w:rFonts w:ascii="Arial" w:hAnsi="Arial" w:cs="Arial"/>
          <w:color w:val="auto"/>
          <w:sz w:val="24"/>
        </w:rPr>
      </w:pPr>
      <w:r>
        <w:rPr>
          <w:rFonts w:ascii="Arial" w:hAnsi="Arial" w:cs="Arial"/>
          <w:color w:val="auto"/>
          <w:sz w:val="24"/>
        </w:rPr>
        <w:t>（2）由于使用该财产而引起的责任。</w:t>
      </w:r>
    </w:p>
    <w:p>
      <w:pPr>
        <w:spacing w:before="156" w:beforeLines="50" w:after="156" w:afterLines="50"/>
        <w:jc w:val="left"/>
        <w:rPr>
          <w:rFonts w:ascii="Arial" w:hAnsi="Arial" w:cs="Arial"/>
          <w:color w:val="auto"/>
        </w:rPr>
      </w:pPr>
      <w:r>
        <w:rPr>
          <w:rFonts w:ascii="Arial" w:hAnsi="Arial" w:cs="Arial"/>
          <w:color w:val="auto"/>
        </w:rPr>
        <w:drawing>
          <wp:anchor distT="0" distB="0" distL="114300" distR="114300" simplePos="0" relativeHeight="251664384" behindDoc="1" locked="1" layoutInCell="1" allowOverlap="1">
            <wp:simplePos x="0" y="0"/>
            <wp:positionH relativeFrom="column">
              <wp:posOffset>3695700</wp:posOffset>
            </wp:positionH>
            <wp:positionV relativeFrom="paragraph">
              <wp:posOffset>7023100</wp:posOffset>
            </wp:positionV>
            <wp:extent cx="495300" cy="469900"/>
            <wp:effectExtent l="0" t="0" r="0" b="6350"/>
            <wp:wrapNone/>
            <wp:docPr id="7" name="图片 8"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38"/>
                    <pic:cNvPicPr>
                      <a:picLocks noChangeAspect="1"/>
                    </pic:cNvPicPr>
                  </pic:nvPicPr>
                  <pic:blipFill>
                    <a:blip r:embed="rId11"/>
                    <a:stretch>
                      <a:fillRect/>
                    </a:stretch>
                  </pic:blipFill>
                  <pic:spPr>
                    <a:xfrm>
                      <a:off x="0" y="0"/>
                      <a:ext cx="495300" cy="469900"/>
                    </a:xfrm>
                    <a:prstGeom prst="rect">
                      <a:avLst/>
                    </a:prstGeom>
                    <a:noFill/>
                    <a:ln>
                      <a:noFill/>
                    </a:ln>
                  </pic:spPr>
                </pic:pic>
              </a:graphicData>
            </a:graphic>
          </wp:anchor>
        </w:drawing>
      </w:r>
      <w:r>
        <w:rPr>
          <w:rFonts w:ascii="Arial" w:hAnsi="Arial" w:cs="Arial"/>
          <w:color w:val="auto"/>
          <w:sz w:val="24"/>
        </w:rPr>
        <w:t>此类保险的费用应由业主负担。</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协议书的开始、完成、变更与终止</w:t>
      </w:r>
    </w:p>
    <w:p>
      <w:pPr>
        <w:spacing w:before="156" w:beforeLines="50" w:after="156" w:afterLines="50"/>
        <w:jc w:val="left"/>
        <w:rPr>
          <w:rFonts w:ascii="Arial" w:hAnsi="Arial" w:cs="Arial"/>
          <w:b/>
          <w:color w:val="auto"/>
          <w:sz w:val="20"/>
        </w:rPr>
      </w:pPr>
      <w:r>
        <w:rPr>
          <w:rFonts w:ascii="Arial" w:hAnsi="Arial" w:cs="Arial"/>
          <w:color w:val="auto"/>
          <w:sz w:val="24"/>
        </w:rPr>
        <w:t>21. 协议书生效</w:t>
      </w:r>
    </w:p>
    <w:p>
      <w:pPr>
        <w:spacing w:before="156" w:beforeLines="50" w:after="156" w:afterLines="50"/>
        <w:jc w:val="left"/>
        <w:rPr>
          <w:rFonts w:ascii="Arial" w:hAnsi="Arial" w:cs="Arial"/>
          <w:color w:val="auto"/>
          <w:sz w:val="24"/>
        </w:rPr>
      </w:pPr>
      <w:r>
        <w:rPr>
          <w:rFonts w:ascii="Arial" w:hAnsi="Arial" w:cs="Arial"/>
          <w:color w:val="auto"/>
          <w:sz w:val="24"/>
        </w:rPr>
        <w:t>从咨询工程师收到业主对其建议书发出中标函之日或完成正式协议书所需的最后签字之日（如有时），协议书生效时间以日期较晚者为准。</w:t>
      </w:r>
    </w:p>
    <w:p>
      <w:pPr>
        <w:spacing w:before="156" w:beforeLines="50" w:after="156" w:afterLines="50"/>
        <w:jc w:val="left"/>
        <w:rPr>
          <w:rFonts w:ascii="Arial" w:hAnsi="Arial" w:cs="Arial"/>
          <w:b/>
          <w:color w:val="auto"/>
          <w:sz w:val="20"/>
        </w:rPr>
      </w:pPr>
      <w:r>
        <w:rPr>
          <w:rFonts w:ascii="Arial" w:hAnsi="Arial" w:cs="Arial"/>
          <w:color w:val="auto"/>
          <w:sz w:val="24"/>
        </w:rPr>
        <w:t>22. 开始和完成</w:t>
      </w:r>
    </w:p>
    <w:p>
      <w:pPr>
        <w:spacing w:before="156" w:beforeLines="50" w:after="156" w:afterLines="50"/>
        <w:jc w:val="left"/>
        <w:rPr>
          <w:rFonts w:ascii="Arial" w:hAnsi="Arial" w:cs="Arial"/>
          <w:color w:val="auto"/>
          <w:sz w:val="24"/>
        </w:rPr>
      </w:pPr>
      <w:r>
        <w:rPr>
          <w:rFonts w:ascii="Arial" w:hAnsi="Arial" w:cs="Arial"/>
          <w:color w:val="auto"/>
          <w:sz w:val="24"/>
        </w:rPr>
        <w:t>在第二部分所规定的时间或期限内，服务必须开始并完成，但根据协议书延期的例外。</w:t>
      </w:r>
    </w:p>
    <w:p>
      <w:pPr>
        <w:spacing w:before="156" w:beforeLines="50" w:after="156" w:afterLines="50"/>
        <w:jc w:val="left"/>
        <w:rPr>
          <w:rFonts w:ascii="Arial" w:hAnsi="Arial" w:cs="Arial"/>
          <w:b/>
          <w:color w:val="auto"/>
          <w:sz w:val="20"/>
        </w:rPr>
      </w:pPr>
      <w:r>
        <w:rPr>
          <w:rFonts w:ascii="Arial" w:hAnsi="Arial" w:cs="Arial"/>
          <w:color w:val="auto"/>
          <w:sz w:val="24"/>
        </w:rPr>
        <w:t>23. 更改</w:t>
      </w:r>
    </w:p>
    <w:p>
      <w:pPr>
        <w:spacing w:before="156" w:beforeLines="50" w:after="156" w:afterLines="50"/>
        <w:jc w:val="left"/>
        <w:rPr>
          <w:rFonts w:ascii="Arial" w:hAnsi="Arial" w:cs="Arial"/>
          <w:color w:val="auto"/>
          <w:sz w:val="24"/>
        </w:rPr>
      </w:pPr>
      <w:r>
        <w:rPr>
          <w:rFonts w:ascii="Arial" w:hAnsi="Arial" w:cs="Arial"/>
          <w:color w:val="auto"/>
          <w:sz w:val="24"/>
        </w:rPr>
        <w:t>当任何一方提出申请并经各方书面同意时，可对本协议书进行更改。</w:t>
      </w:r>
    </w:p>
    <w:p>
      <w:pPr>
        <w:spacing w:before="156" w:beforeLines="50" w:after="156" w:afterLines="50"/>
        <w:jc w:val="left"/>
        <w:rPr>
          <w:rFonts w:ascii="Arial" w:hAnsi="Arial" w:cs="Arial"/>
          <w:color w:val="auto"/>
          <w:sz w:val="24"/>
        </w:rPr>
      </w:pPr>
      <w:r>
        <w:rPr>
          <w:rFonts w:ascii="Arial" w:hAnsi="Arial" w:cs="Arial"/>
          <w:color w:val="auto"/>
          <w:sz w:val="24"/>
        </w:rPr>
        <w:t>24. 进一步的建议书</w:t>
      </w:r>
    </w:p>
    <w:p>
      <w:pPr>
        <w:spacing w:before="156" w:beforeLines="50" w:after="156" w:afterLines="50"/>
        <w:jc w:val="left"/>
        <w:rPr>
          <w:rFonts w:ascii="Arial" w:hAnsi="Arial" w:cs="Arial"/>
          <w:color w:val="auto"/>
          <w:sz w:val="24"/>
        </w:rPr>
      </w:pPr>
      <w:r>
        <w:rPr>
          <w:rFonts w:ascii="Arial" w:hAnsi="Arial" w:cs="Arial"/>
          <w:color w:val="auto"/>
          <w:sz w:val="24"/>
        </w:rPr>
        <w:t>如果业主书面要求的话，则咨询工程师应提交变更服务的建议书。此类建议书的编制和提交应为一项附加的服务。</w:t>
      </w:r>
    </w:p>
    <w:p>
      <w:pPr>
        <w:spacing w:before="156" w:beforeLines="50" w:after="156" w:afterLines="50"/>
        <w:jc w:val="left"/>
        <w:rPr>
          <w:rFonts w:ascii="Arial" w:hAnsi="Arial" w:cs="Arial"/>
          <w:b/>
          <w:color w:val="auto"/>
          <w:sz w:val="20"/>
        </w:rPr>
      </w:pPr>
      <w:r>
        <w:rPr>
          <w:rFonts w:ascii="Arial" w:hAnsi="Arial" w:cs="Arial"/>
          <w:color w:val="auto"/>
          <w:sz w:val="24"/>
        </w:rPr>
        <w:t>25. 延误</w:t>
      </w:r>
    </w:p>
    <w:p>
      <w:pPr>
        <w:spacing w:before="156" w:beforeLines="50" w:after="156" w:afterLines="50"/>
        <w:jc w:val="left"/>
        <w:rPr>
          <w:rFonts w:ascii="Arial" w:hAnsi="Arial" w:cs="Arial"/>
          <w:color w:val="auto"/>
          <w:sz w:val="24"/>
        </w:rPr>
      </w:pPr>
      <w:r>
        <w:rPr>
          <w:rFonts w:ascii="Arial" w:hAnsi="Arial" w:cs="Arial"/>
          <w:color w:val="auto"/>
          <w:sz w:val="24"/>
        </w:rPr>
        <w:t>如果业主或其承包商使服务受到障碍或延误导致服务工作量的增加或工作时间的延长，则：</w:t>
      </w:r>
    </w:p>
    <w:p>
      <w:pPr>
        <w:spacing w:before="156" w:beforeLines="50" w:after="156" w:afterLines="50"/>
        <w:jc w:val="left"/>
        <w:rPr>
          <w:rFonts w:ascii="Arial" w:hAnsi="Arial" w:cs="Arial"/>
          <w:color w:val="auto"/>
          <w:sz w:val="24"/>
        </w:rPr>
      </w:pPr>
      <w:r>
        <w:rPr>
          <w:rFonts w:ascii="Arial" w:hAnsi="Arial" w:cs="Arial"/>
          <w:color w:val="auto"/>
          <w:sz w:val="24"/>
        </w:rPr>
        <w:t>（1）咨询工程师应将此情况与可能产生的影响通知业主；</w:t>
      </w:r>
    </w:p>
    <w:p>
      <w:pPr>
        <w:spacing w:before="156" w:beforeLines="50" w:after="156" w:afterLines="50"/>
        <w:jc w:val="left"/>
        <w:rPr>
          <w:rFonts w:ascii="Arial" w:hAnsi="Arial" w:cs="Arial"/>
          <w:color w:val="auto"/>
          <w:sz w:val="24"/>
        </w:rPr>
      </w:pPr>
      <w:r>
        <w:rPr>
          <w:rFonts w:ascii="Arial" w:hAnsi="Arial" w:cs="Arial"/>
          <w:color w:val="auto"/>
          <w:sz w:val="24"/>
        </w:rPr>
        <w:t>（2）此增加部分应被视为附加的服务；</w:t>
      </w:r>
    </w:p>
    <w:p>
      <w:pPr>
        <w:spacing w:before="156" w:beforeLines="50" w:after="156" w:afterLines="50"/>
        <w:jc w:val="left"/>
        <w:rPr>
          <w:rFonts w:ascii="Arial" w:hAnsi="Arial" w:cs="Arial"/>
          <w:color w:val="auto"/>
          <w:sz w:val="24"/>
        </w:rPr>
      </w:pPr>
      <w:r>
        <w:rPr>
          <w:rFonts w:ascii="Arial" w:hAnsi="Arial" w:cs="Arial"/>
          <w:color w:val="auto"/>
          <w:sz w:val="24"/>
        </w:rPr>
        <w:t>（3）完成服务的时间应相应地予以延长。</w:t>
      </w:r>
    </w:p>
    <w:p>
      <w:pPr>
        <w:spacing w:before="156" w:beforeLines="50" w:after="156" w:afterLines="50"/>
        <w:jc w:val="left"/>
        <w:rPr>
          <w:rFonts w:ascii="Arial" w:hAnsi="Arial" w:cs="Arial"/>
          <w:b/>
          <w:color w:val="auto"/>
          <w:sz w:val="20"/>
        </w:rPr>
      </w:pPr>
      <w:r>
        <w:rPr>
          <w:rFonts w:ascii="Arial" w:hAnsi="Arial" w:cs="Arial"/>
          <w:color w:val="auto"/>
          <w:sz w:val="24"/>
        </w:rPr>
        <w:t>26. 情况的改变</w:t>
      </w:r>
    </w:p>
    <w:p>
      <w:pPr>
        <w:spacing w:before="156" w:beforeLines="50" w:after="156" w:afterLines="50"/>
        <w:jc w:val="left"/>
        <w:rPr>
          <w:rFonts w:ascii="Arial" w:hAnsi="Arial" w:cs="Arial"/>
          <w:color w:val="auto"/>
          <w:sz w:val="24"/>
        </w:rPr>
      </w:pPr>
      <w:r>
        <w:rPr>
          <w:rFonts w:ascii="Arial" w:hAnsi="Arial" w:cs="Arial"/>
          <w:color w:val="auto"/>
          <w:sz w:val="24"/>
        </w:rPr>
        <w:t>如果出现按照本协议书咨询工程师不应负责的情况，以及使咨询工程师不负责或不能履行全部或部分服务时，他应立即通知业主。</w:t>
      </w:r>
    </w:p>
    <w:p>
      <w:pPr>
        <w:spacing w:before="156" w:beforeLines="50" w:after="156" w:afterLines="50"/>
        <w:jc w:val="left"/>
        <w:rPr>
          <w:rFonts w:ascii="Arial" w:hAnsi="Arial" w:cs="Arial"/>
          <w:color w:val="auto"/>
          <w:sz w:val="24"/>
        </w:rPr>
      </w:pPr>
      <w:r>
        <w:rPr>
          <w:rFonts w:ascii="Arial" w:hAnsi="Arial" w:cs="Arial"/>
          <w:color w:val="auto"/>
          <w:sz w:val="24"/>
        </w:rPr>
        <w:t>在此情况下如果不得己暂停某些服务时，则该类服务的完成期限应予延长，直至此种情况消失。还应加上不超过42天的一个合理期限用于恢复服务。</w:t>
      </w:r>
    </w:p>
    <w:p>
      <w:pPr>
        <w:spacing w:before="156" w:beforeLines="50" w:after="156" w:afterLines="50"/>
        <w:jc w:val="left"/>
        <w:rPr>
          <w:rFonts w:ascii="Arial" w:hAnsi="Arial" w:cs="Arial"/>
          <w:color w:val="auto"/>
          <w:sz w:val="24"/>
        </w:rPr>
      </w:pPr>
      <w:r>
        <w:rPr>
          <w:rFonts w:ascii="Arial" w:hAnsi="Arial" w:cs="Arial"/>
          <w:color w:val="auto"/>
          <w:sz w:val="24"/>
        </w:rPr>
        <w:t>如果履行某些服务的速度不得已减慢，则该类服务的完成期限由于此种情况的发生可能必须给予延长。</w:t>
      </w:r>
    </w:p>
    <w:p>
      <w:pPr>
        <w:spacing w:before="156" w:beforeLines="50" w:after="156" w:afterLines="50"/>
        <w:jc w:val="left"/>
        <w:rPr>
          <w:rFonts w:ascii="Arial" w:hAnsi="Arial" w:cs="Arial"/>
          <w:b/>
          <w:color w:val="auto"/>
          <w:sz w:val="20"/>
        </w:rPr>
      </w:pPr>
      <w:r>
        <w:rPr>
          <w:rFonts w:ascii="Arial" w:hAnsi="Arial" w:cs="Arial"/>
          <w:color w:val="auto"/>
          <w:sz w:val="24"/>
        </w:rPr>
        <w:t>27. 撤销、暂停或终止</w:t>
      </w:r>
    </w:p>
    <w:p>
      <w:pPr>
        <w:spacing w:before="156" w:beforeLines="50" w:after="156" w:afterLines="50"/>
        <w:jc w:val="left"/>
        <w:rPr>
          <w:rFonts w:ascii="Arial" w:hAnsi="Arial" w:cs="Arial"/>
          <w:color w:val="auto"/>
          <w:sz w:val="20"/>
        </w:rPr>
      </w:pPr>
      <w:r>
        <w:rPr>
          <w:rFonts w:ascii="Arial" w:hAnsi="Arial" w:cs="Arial"/>
          <w:color w:val="auto"/>
          <w:sz w:val="24"/>
        </w:rPr>
        <w:t>（1）业主的通知</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①</w:t>
      </w:r>
      <w:r>
        <w:rPr>
          <w:rFonts w:ascii="Arial" w:hAnsi="Arial" w:cs="Arial"/>
          <w:color w:val="auto"/>
          <w:sz w:val="24"/>
        </w:rPr>
        <w:t>业主可至少在56天前通知咨询工程师，全部或部分暂停服务或终止本协议书，咨询工程师应立即安排停止服务并将开支减至最小；</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②</w:t>
      </w:r>
      <w:r>
        <w:rPr>
          <w:rFonts w:ascii="Arial" w:hAnsi="Arial" w:cs="Arial"/>
          <w:color w:val="auto"/>
          <w:sz w:val="24"/>
        </w:rPr>
        <w:t>如果业主认为咨询工程师无正当理由而未履行其义务时，他可通知咨询工程师，说明发出该通知的原委。若业主在21天内没有收到满意的答复，他可发出进一步的通知终止本协议书，但该进一步的通知应在业主第一个通知发出后35天内发出。</w:t>
      </w:r>
    </w:p>
    <w:p>
      <w:pPr>
        <w:spacing w:before="156" w:beforeLines="50" w:after="156" w:afterLines="50"/>
        <w:jc w:val="left"/>
        <w:rPr>
          <w:rFonts w:ascii="Arial" w:hAnsi="Arial" w:cs="Arial"/>
          <w:color w:val="auto"/>
          <w:sz w:val="24"/>
        </w:rPr>
      </w:pPr>
      <w:r>
        <w:rPr>
          <w:rFonts w:ascii="Arial" w:hAnsi="Arial" w:cs="Arial"/>
          <w:color w:val="auto"/>
          <w:sz w:val="24"/>
        </w:rPr>
        <w:t>（2）咨询工程师的通知</w:t>
      </w:r>
    </w:p>
    <w:p>
      <w:pPr>
        <w:spacing w:before="156" w:beforeLines="50" w:after="156" w:afterLines="50"/>
        <w:jc w:val="left"/>
        <w:rPr>
          <w:rFonts w:ascii="Arial" w:hAnsi="Arial" w:cs="Arial"/>
          <w:color w:val="auto"/>
          <w:sz w:val="24"/>
        </w:rPr>
      </w:pPr>
      <w:r>
        <w:rPr>
          <w:rFonts w:ascii="Arial" w:hAnsi="Arial" w:cs="Arial"/>
          <w:color w:val="auto"/>
          <w:sz w:val="24"/>
        </w:rPr>
        <w:t>在下述</w:t>
      </w:r>
      <w:r>
        <w:rPr>
          <w:rFonts w:hAnsi="Arial" w:cs="Arial"/>
          <w:color w:val="auto"/>
          <w:sz w:val="24"/>
        </w:rPr>
        <w:t>①</w:t>
      </w:r>
      <w:r>
        <w:rPr>
          <w:rFonts w:ascii="Arial" w:hAnsi="Arial" w:cs="Arial"/>
          <w:color w:val="auto"/>
          <w:sz w:val="24"/>
        </w:rPr>
        <w:t>、</w:t>
      </w:r>
      <w:r>
        <w:rPr>
          <w:rFonts w:hAnsi="Arial" w:cs="Arial"/>
          <w:color w:val="auto"/>
          <w:sz w:val="24"/>
        </w:rPr>
        <w:t>②</w:t>
      </w:r>
      <w:r>
        <w:rPr>
          <w:rFonts w:ascii="Arial" w:hAnsi="Arial" w:cs="Arial"/>
          <w:color w:val="auto"/>
          <w:sz w:val="24"/>
        </w:rPr>
        <w:t>情况下，咨询工程师向业主发出通知至少14天后，他才可以发出进一步的通知。在进一步的通知发出至少42天后，他才能终止本协议书，或在不损害其终止权利的情况下，可以自行暂停或继续暂停履行全部或部分的服务。</w:t>
      </w:r>
    </w:p>
    <w:p>
      <w:pPr>
        <w:tabs>
          <w:tab w:val="left" w:pos="420"/>
        </w:tabs>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①</w:t>
      </w:r>
      <w:r>
        <w:rPr>
          <w:rFonts w:ascii="Arial" w:hAnsi="Arial" w:cs="Arial"/>
          <w:color w:val="auto"/>
          <w:sz w:val="24"/>
        </w:rPr>
        <w:t>当在一支付单据应予支付的日期后30天，他仍未收到届时未提出书面异议的那一部分款项时；</w:t>
      </w:r>
    </w:p>
    <w:p>
      <w:pPr>
        <w:spacing w:before="156" w:beforeLines="50" w:after="156" w:afterLines="50"/>
        <w:jc w:val="left"/>
        <w:rPr>
          <w:rFonts w:ascii="Arial" w:hAnsi="Arial" w:cs="Arial"/>
          <w:color w:val="auto"/>
          <w:sz w:val="24"/>
        </w:rPr>
      </w:pPr>
      <w:r>
        <w:rPr>
          <w:rFonts w:ascii="Arial" w:hAnsi="Arial" w:cs="Arial"/>
          <w:color w:val="auto"/>
          <w:sz w:val="24"/>
        </w:rPr>
        <w:t xml:space="preserve">    </w:t>
      </w:r>
      <w:r>
        <w:rPr>
          <w:rFonts w:hAnsi="Arial" w:cs="Arial"/>
          <w:color w:val="auto"/>
          <w:sz w:val="24"/>
        </w:rPr>
        <w:t>②</w:t>
      </w:r>
      <w:r>
        <w:rPr>
          <w:rFonts w:ascii="Arial" w:hAnsi="Arial" w:cs="Arial"/>
          <w:color w:val="auto"/>
          <w:sz w:val="24"/>
        </w:rPr>
        <w:t>当根据第26条或第27条（1）款已暂停服务并且暂停期限已超过182天时。</w:t>
      </w:r>
    </w:p>
    <w:p>
      <w:pPr>
        <w:spacing w:before="156" w:beforeLines="50" w:after="156" w:afterLines="50"/>
        <w:jc w:val="left"/>
        <w:rPr>
          <w:rFonts w:ascii="Arial" w:hAnsi="Arial" w:cs="Arial"/>
          <w:color w:val="auto"/>
          <w:sz w:val="24"/>
        </w:rPr>
      </w:pPr>
      <w:r>
        <w:rPr>
          <w:rFonts w:ascii="Arial" w:hAnsi="Arial" w:cs="Arial"/>
          <w:color w:val="auto"/>
          <w:sz w:val="24"/>
        </w:rPr>
        <w:t>28. 额外的服务</w:t>
      </w:r>
    </w:p>
    <w:p>
      <w:pPr>
        <w:spacing w:before="156" w:beforeLines="50" w:after="156" w:afterLines="50"/>
        <w:jc w:val="left"/>
        <w:rPr>
          <w:rFonts w:ascii="Arial" w:hAnsi="Arial" w:cs="Arial"/>
          <w:color w:val="auto"/>
          <w:sz w:val="24"/>
        </w:rPr>
      </w:pPr>
      <w:r>
        <w:rPr>
          <w:rFonts w:ascii="Arial" w:hAnsi="Arial" w:cs="Arial"/>
          <w:color w:val="auto"/>
          <w:sz w:val="24"/>
        </w:rPr>
        <w:t>当第26条所述情况发生时，或撤销或暂停或恢复服务时，或并非根据第27条（1）款终止本协议书时，除正常的或附加的服务之外，咨询工程师需做的任何工作或支出的费用应被视为额外的服务。</w:t>
      </w:r>
    </w:p>
    <w:p>
      <w:pPr>
        <w:spacing w:before="156" w:beforeLines="50" w:after="156" w:afterLines="50"/>
        <w:jc w:val="left"/>
        <w:rPr>
          <w:rFonts w:ascii="Arial" w:hAnsi="Arial" w:cs="Arial"/>
          <w:color w:val="auto"/>
          <w:sz w:val="24"/>
        </w:rPr>
      </w:pPr>
      <w:r>
        <w:rPr>
          <w:rFonts w:ascii="Arial" w:hAnsi="Arial" w:cs="Arial"/>
          <w:color w:val="auto"/>
          <w:sz w:val="24"/>
        </w:rPr>
        <w:t>咨询工程师有权得到为履行额外的服务所需的额外的时间和费用。</w:t>
      </w:r>
    </w:p>
    <w:p>
      <w:pPr>
        <w:spacing w:before="156" w:beforeLines="50" w:after="156" w:afterLines="50"/>
        <w:jc w:val="left"/>
        <w:rPr>
          <w:rFonts w:ascii="Arial" w:hAnsi="Arial" w:cs="Arial"/>
          <w:b/>
          <w:color w:val="auto"/>
          <w:sz w:val="20"/>
        </w:rPr>
      </w:pPr>
      <w:r>
        <w:rPr>
          <w:rFonts w:ascii="Arial" w:hAnsi="Arial" w:cs="Arial"/>
          <w:color w:val="auto"/>
          <w:sz w:val="24"/>
        </w:rPr>
        <w:t>29. 各方的权利和责任</w:t>
      </w:r>
    </w:p>
    <w:p>
      <w:pPr>
        <w:spacing w:before="156" w:beforeLines="50" w:after="156" w:afterLines="50"/>
        <w:jc w:val="left"/>
        <w:rPr>
          <w:rFonts w:ascii="Arial" w:hAnsi="Arial" w:cs="Arial"/>
          <w:color w:val="auto"/>
          <w:sz w:val="24"/>
        </w:rPr>
      </w:pPr>
      <w:r>
        <w:rPr>
          <w:rFonts w:ascii="Arial" w:hAnsi="Arial" w:cs="Arial"/>
          <w:color w:val="auto"/>
          <w:sz w:val="24"/>
        </w:rPr>
        <w:t>本协议书的终止不应损害或影响各方应有的权利或索赔以及责任。</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支付</w:t>
      </w:r>
    </w:p>
    <w:p>
      <w:pPr>
        <w:spacing w:before="156" w:beforeLines="50" w:after="156" w:afterLines="50"/>
        <w:jc w:val="left"/>
        <w:rPr>
          <w:rFonts w:ascii="Arial" w:hAnsi="Arial" w:cs="Arial"/>
          <w:b/>
          <w:color w:val="auto"/>
          <w:sz w:val="20"/>
        </w:rPr>
      </w:pPr>
      <w:r>
        <w:rPr>
          <w:rFonts w:ascii="Arial" w:hAnsi="Arial" w:cs="Arial"/>
          <w:color w:val="auto"/>
          <w:sz w:val="24"/>
        </w:rPr>
        <w:t>30. 对咨询工程师的支付</w:t>
      </w:r>
    </w:p>
    <w:p>
      <w:pPr>
        <w:spacing w:before="156" w:beforeLines="50" w:after="156" w:afterLines="50"/>
        <w:jc w:val="left"/>
        <w:rPr>
          <w:rFonts w:ascii="Arial" w:hAnsi="Arial" w:cs="Arial"/>
          <w:color w:val="auto"/>
          <w:sz w:val="24"/>
        </w:rPr>
      </w:pPr>
      <w:r>
        <w:rPr>
          <w:rFonts w:ascii="Arial" w:hAnsi="Arial" w:cs="Arial"/>
          <w:color w:val="auto"/>
          <w:sz w:val="24"/>
        </w:rPr>
        <w:t>（1）业主应按合同条件和附件C中规定的细则向咨询工程师支付正常的服务报酬，并且按照附件C规定的费率和价格或者基于此费率和价格支付附加的服务报酬，如果此费率和价格适用的话。否则按照第23条商定的费率和价格。</w:t>
      </w:r>
    </w:p>
    <w:p>
      <w:pPr>
        <w:spacing w:before="156" w:beforeLines="50" w:after="156" w:afterLines="50"/>
        <w:jc w:val="left"/>
        <w:rPr>
          <w:rFonts w:ascii="Arial" w:hAnsi="Arial" w:cs="Arial"/>
          <w:color w:val="auto"/>
          <w:sz w:val="24"/>
        </w:rPr>
      </w:pPr>
      <w:r>
        <w:rPr>
          <w:rFonts w:ascii="Arial" w:hAnsi="Arial" w:cs="Arial"/>
          <w:color w:val="auto"/>
          <w:sz w:val="24"/>
        </w:rPr>
        <w:t>（2）除非另有书面协定，业主应就有关额外的服务向咨询工程师支付：</w:t>
      </w:r>
    </w:p>
    <w:p>
      <w:pPr>
        <w:spacing w:before="156" w:beforeLines="50" w:after="156" w:afterLines="50"/>
        <w:ind w:firstLine="480" w:firstLineChars="200"/>
        <w:jc w:val="left"/>
        <w:rPr>
          <w:rFonts w:ascii="Arial" w:hAnsi="Arial" w:cs="Arial"/>
          <w:color w:val="auto"/>
          <w:sz w:val="24"/>
        </w:rPr>
      </w:pPr>
      <w:r>
        <w:rPr>
          <w:rFonts w:hAnsi="Arial" w:cs="Arial"/>
          <w:color w:val="auto"/>
          <w:sz w:val="24"/>
        </w:rPr>
        <w:t>①</w:t>
      </w:r>
      <w:r>
        <w:rPr>
          <w:rFonts w:ascii="Arial" w:hAnsi="Arial" w:cs="Arial"/>
          <w:color w:val="auto"/>
          <w:sz w:val="24"/>
        </w:rPr>
        <w:t>咨询工程师的职员在履行服务中所花费额外的时间用于附加的服务的报酬；</w:t>
      </w:r>
    </w:p>
    <w:p>
      <w:pPr>
        <w:spacing w:before="156" w:beforeLines="50" w:after="156" w:afterLines="50"/>
        <w:ind w:firstLine="480" w:firstLineChars="200"/>
        <w:jc w:val="left"/>
        <w:rPr>
          <w:rFonts w:ascii="Arial" w:hAnsi="Arial" w:cs="Arial"/>
          <w:color w:val="auto"/>
          <w:sz w:val="24"/>
        </w:rPr>
      </w:pPr>
      <w:r>
        <w:rPr>
          <w:rFonts w:hAnsi="Arial" w:cs="Arial"/>
          <w:color w:val="auto"/>
          <w:sz w:val="24"/>
        </w:rPr>
        <w:t>②</w:t>
      </w:r>
      <w:r>
        <w:rPr>
          <w:rFonts w:ascii="Arial" w:hAnsi="Arial" w:cs="Arial"/>
          <w:color w:val="auto"/>
          <w:sz w:val="24"/>
        </w:rPr>
        <w:t>由咨询工程师所花费的一切其他额外开支的净成本。</w:t>
      </w:r>
    </w:p>
    <w:p>
      <w:pPr>
        <w:spacing w:before="156" w:beforeLines="50" w:after="156" w:afterLines="50"/>
        <w:jc w:val="left"/>
        <w:rPr>
          <w:rFonts w:ascii="Arial" w:hAnsi="Arial" w:cs="Arial"/>
          <w:b/>
          <w:color w:val="auto"/>
          <w:sz w:val="20"/>
        </w:rPr>
      </w:pPr>
      <w:r>
        <w:rPr>
          <w:rFonts w:ascii="Arial" w:hAnsi="Arial" w:cs="Arial"/>
          <w:color w:val="auto"/>
          <w:sz w:val="24"/>
        </w:rPr>
        <w:t>31. 支付的时间</w:t>
      </w:r>
    </w:p>
    <w:p>
      <w:pPr>
        <w:spacing w:before="156" w:beforeLines="50" w:after="156" w:afterLines="50"/>
        <w:jc w:val="left"/>
        <w:rPr>
          <w:rFonts w:ascii="Arial" w:hAnsi="Arial" w:cs="Arial"/>
          <w:color w:val="auto"/>
          <w:sz w:val="24"/>
        </w:rPr>
      </w:pPr>
      <w:r>
        <w:rPr>
          <w:rFonts w:ascii="Arial" w:hAnsi="Arial" w:cs="Arial"/>
          <w:color w:val="auto"/>
          <w:sz w:val="24"/>
        </w:rPr>
        <w:t>（1）给付咨询工程师的到期款项应迅速支付。</w:t>
      </w:r>
    </w:p>
    <w:p>
      <w:pPr>
        <w:spacing w:before="156" w:beforeLines="50" w:after="156" w:afterLines="50"/>
        <w:jc w:val="left"/>
        <w:rPr>
          <w:rFonts w:ascii="Arial" w:hAnsi="Arial" w:cs="Arial"/>
          <w:color w:val="auto"/>
          <w:sz w:val="24"/>
        </w:rPr>
      </w:pPr>
      <w:r>
        <w:rPr>
          <w:rFonts w:ascii="Arial" w:hAnsi="Arial" w:cs="Arial"/>
          <w:color w:val="auto"/>
          <w:sz w:val="24"/>
        </w:rPr>
        <w:t>（2）如果在第二部分规定的时间内咨询工程师没有收到付款时，则应按照第二部分规定的利率间其支付商定的补偿，每月将该补偿加到过期未付的金额中，该补偿以过期未付金额的货币从发票注明的应支付之日开始计算。</w:t>
      </w:r>
    </w:p>
    <w:p>
      <w:pPr>
        <w:spacing w:before="156" w:beforeLines="50" w:after="156" w:afterLines="50"/>
        <w:jc w:val="left"/>
        <w:rPr>
          <w:rFonts w:ascii="Arial" w:hAnsi="Arial" w:cs="Arial"/>
          <w:color w:val="auto"/>
          <w:sz w:val="24"/>
        </w:rPr>
      </w:pPr>
      <w:r>
        <w:rPr>
          <w:rFonts w:ascii="Arial" w:hAnsi="Arial" w:cs="Arial"/>
          <w:color w:val="auto"/>
          <w:sz w:val="24"/>
        </w:rPr>
        <w:t>该商定的补偿不应影响第27条（2）款规定的咨询工程师的权利。</w:t>
      </w:r>
    </w:p>
    <w:p>
      <w:pPr>
        <w:spacing w:before="156" w:beforeLines="50" w:after="156" w:afterLines="50"/>
        <w:jc w:val="left"/>
        <w:rPr>
          <w:rFonts w:ascii="Arial" w:hAnsi="Arial" w:cs="Arial"/>
          <w:b/>
          <w:color w:val="auto"/>
          <w:sz w:val="20"/>
        </w:rPr>
      </w:pPr>
      <w:r>
        <w:rPr>
          <w:rFonts w:ascii="Arial" w:hAnsi="Arial" w:cs="Arial"/>
          <w:color w:val="auto"/>
          <w:sz w:val="24"/>
        </w:rPr>
        <w:t>32. 支付的货币</w:t>
      </w:r>
    </w:p>
    <w:p>
      <w:pPr>
        <w:spacing w:before="156" w:beforeLines="50" w:after="156" w:afterLines="50"/>
        <w:jc w:val="left"/>
        <w:rPr>
          <w:rFonts w:ascii="Arial" w:hAnsi="Arial" w:cs="Arial"/>
          <w:color w:val="auto"/>
          <w:sz w:val="24"/>
        </w:rPr>
      </w:pPr>
      <w:r>
        <w:rPr>
          <w:rFonts w:ascii="Arial" w:hAnsi="Arial" w:cs="Arial"/>
          <w:color w:val="auto"/>
          <w:sz w:val="24"/>
        </w:rPr>
        <w:t>（1）适用于本协议书的货币为第二部分中规定的货币。</w:t>
      </w:r>
    </w:p>
    <w:p>
      <w:pPr>
        <w:spacing w:before="156" w:beforeLines="50" w:after="156" w:afterLines="50"/>
        <w:jc w:val="left"/>
        <w:rPr>
          <w:rFonts w:ascii="Arial" w:hAnsi="Arial" w:cs="Arial"/>
          <w:color w:val="auto"/>
          <w:sz w:val="24"/>
        </w:rPr>
      </w:pPr>
      <w:r>
        <w:rPr>
          <w:rFonts w:ascii="Arial" w:hAnsi="Arial" w:cs="Arial"/>
          <w:color w:val="auto"/>
          <w:sz w:val="24"/>
        </w:rPr>
        <w:t>当使用其他货币支付时，应按第二部分规定的汇率计算并支付未加扣除的净额。除非在附件c中另有规定，否则，业主应保证咨询工程师能将其在业主所在国内收到的与履行服务有关的那部分当地货币或外币及时汇往国外。</w:t>
      </w:r>
    </w:p>
    <w:p>
      <w:pPr>
        <w:spacing w:before="156" w:beforeLines="50" w:after="156" w:afterLines="50"/>
        <w:jc w:val="left"/>
        <w:rPr>
          <w:rFonts w:ascii="Arial" w:hAnsi="Arial" w:cs="Arial"/>
          <w:color w:val="auto"/>
          <w:sz w:val="24"/>
        </w:rPr>
      </w:pPr>
      <w:r>
        <w:rPr>
          <w:rFonts w:ascii="Arial" w:hAnsi="Arial" w:cs="Arial"/>
          <w:color w:val="auto"/>
          <w:sz w:val="24"/>
        </w:rPr>
        <w:t>（2）如果在签订本协议书之日或履行服务期间，业主国内的情况与协议书中规定的情况可能相反时，如：</w:t>
      </w:r>
    </w:p>
    <w:p>
      <w:pPr>
        <w:spacing w:before="156" w:beforeLines="50" w:after="156" w:afterLines="50"/>
        <w:ind w:firstLine="480" w:firstLineChars="200"/>
        <w:jc w:val="left"/>
        <w:rPr>
          <w:rFonts w:ascii="Arial" w:hAnsi="Arial" w:cs="Arial"/>
          <w:color w:val="auto"/>
          <w:sz w:val="24"/>
        </w:rPr>
      </w:pPr>
      <w:r>
        <w:rPr>
          <w:rFonts w:hAnsi="Arial" w:cs="Arial"/>
          <w:color w:val="auto"/>
          <w:sz w:val="24"/>
        </w:rPr>
        <w:t>①</w:t>
      </w:r>
      <w:r>
        <w:rPr>
          <w:rFonts w:ascii="Arial" w:hAnsi="Arial" w:cs="Arial"/>
          <w:color w:val="auto"/>
          <w:sz w:val="24"/>
        </w:rPr>
        <w:t>阻止或延误了咨询工程师将其在委托人所在国内得到的当地货币或外币汇往国外；</w:t>
      </w:r>
    </w:p>
    <w:p>
      <w:pPr>
        <w:spacing w:before="156" w:beforeLines="50" w:after="156" w:afterLines="50"/>
        <w:ind w:firstLine="480" w:firstLineChars="200"/>
        <w:jc w:val="left"/>
        <w:rPr>
          <w:rFonts w:ascii="Arial" w:hAnsi="Arial" w:cs="Arial"/>
          <w:color w:val="auto"/>
          <w:sz w:val="24"/>
        </w:rPr>
      </w:pPr>
      <w:r>
        <w:rPr>
          <w:rFonts w:hAnsi="Arial" w:cs="Arial"/>
          <w:color w:val="auto"/>
          <w:sz w:val="24"/>
        </w:rPr>
        <w:t>②</w:t>
      </w:r>
      <w:r>
        <w:rPr>
          <w:rFonts w:ascii="Arial" w:hAnsi="Arial" w:cs="Arial"/>
          <w:color w:val="auto"/>
          <w:sz w:val="24"/>
        </w:rPr>
        <w:t>在业主所在国内限制得到或使用外币；</w:t>
      </w:r>
    </w:p>
    <w:p>
      <w:pPr>
        <w:spacing w:before="156" w:beforeLines="50" w:after="156" w:afterLines="50"/>
        <w:ind w:firstLine="480" w:firstLineChars="200"/>
        <w:jc w:val="left"/>
        <w:rPr>
          <w:rFonts w:ascii="Arial" w:hAnsi="Arial" w:cs="Arial"/>
          <w:color w:val="auto"/>
          <w:sz w:val="24"/>
        </w:rPr>
      </w:pPr>
      <w:r>
        <w:rPr>
          <w:rFonts w:hAnsi="Arial" w:cs="Arial"/>
          <w:color w:val="auto"/>
          <w:sz w:val="24"/>
        </w:rPr>
        <w:t>③</w:t>
      </w:r>
      <w:r>
        <w:rPr>
          <w:rFonts w:ascii="Arial" w:hAnsi="Arial" w:cs="Arial"/>
          <w:color w:val="auto"/>
          <w:sz w:val="24"/>
        </w:rPr>
        <w:t>当咨询工程师因用当地货币开支而从国外向业主所在国汇入外币，以及随后将总额相等的当地货币再汇往国外时，对其征税或规定不同汇率，从而阻止咨询工程师履行服务或导致他在财务上的损失。</w:t>
      </w:r>
    </w:p>
    <w:p>
      <w:pPr>
        <w:spacing w:before="156" w:beforeLines="50" w:after="156" w:afterLines="50"/>
        <w:jc w:val="left"/>
        <w:rPr>
          <w:rFonts w:ascii="Arial" w:hAnsi="Arial" w:cs="Arial"/>
          <w:color w:val="auto"/>
          <w:sz w:val="24"/>
        </w:rPr>
      </w:pPr>
      <w:r>
        <w:rPr>
          <w:rFonts w:ascii="Arial" w:hAnsi="Arial" w:cs="Arial"/>
          <w:color w:val="auto"/>
          <w:sz w:val="24"/>
        </w:rPr>
        <w:t>此时若没有做出其他令咨询工程师满意的财务上的安排，业主应保证此种情况为适用于第26条规定的情况。</w:t>
      </w:r>
    </w:p>
    <w:p>
      <w:pPr>
        <w:spacing w:before="156" w:beforeLines="50" w:after="156" w:afterLines="50"/>
        <w:jc w:val="left"/>
        <w:rPr>
          <w:rFonts w:ascii="Arial" w:hAnsi="Arial" w:cs="Arial"/>
          <w:color w:val="auto"/>
          <w:sz w:val="24"/>
        </w:rPr>
      </w:pPr>
      <w:r>
        <w:rPr>
          <w:rFonts w:ascii="Arial" w:hAnsi="Arial" w:cs="Arial"/>
          <w:color w:val="auto"/>
          <w:sz w:val="24"/>
        </w:rPr>
        <w:t>33. 有关第三方对咨询工程师的收费    </w:t>
      </w:r>
    </w:p>
    <w:p>
      <w:pPr>
        <w:spacing w:before="156" w:beforeLines="50" w:after="156" w:afterLines="50"/>
        <w:jc w:val="left"/>
        <w:rPr>
          <w:rFonts w:ascii="Arial" w:hAnsi="Arial" w:cs="Arial"/>
          <w:color w:val="auto"/>
          <w:sz w:val="24"/>
        </w:rPr>
      </w:pPr>
      <w:r>
        <w:rPr>
          <w:rFonts w:ascii="Arial" w:hAnsi="Arial" w:cs="Arial"/>
          <w:color w:val="auto"/>
          <w:sz w:val="24"/>
        </w:rPr>
        <w:t>除在第二部分或附件C中规定外，</w:t>
      </w:r>
    </w:p>
    <w:p>
      <w:pPr>
        <w:spacing w:before="156" w:beforeLines="50" w:after="156" w:afterLines="50"/>
        <w:jc w:val="left"/>
        <w:rPr>
          <w:rFonts w:ascii="Arial" w:hAnsi="Arial" w:cs="Arial"/>
          <w:color w:val="auto"/>
          <w:sz w:val="24"/>
        </w:rPr>
      </w:pPr>
      <w:r>
        <w:rPr>
          <w:rFonts w:ascii="Arial" w:hAnsi="Arial" w:cs="Arial"/>
          <w:color w:val="auto"/>
          <w:sz w:val="24"/>
        </w:rPr>
        <w:t>（1）在任何可能时，业主都应为咨询工程师及其通常不居住在项目所在国内的职员因本协议书起的、为该国政府或授权的第三方所要求的支付款项办理豁免，包括：</w:t>
      </w:r>
    </w:p>
    <w:p>
      <w:pPr>
        <w:spacing w:before="156" w:beforeLines="50" w:after="156" w:afterLines="50"/>
        <w:ind w:firstLine="600" w:firstLineChars="250"/>
        <w:jc w:val="left"/>
        <w:rPr>
          <w:rFonts w:ascii="Arial" w:hAnsi="Arial" w:cs="Arial"/>
          <w:color w:val="auto"/>
          <w:sz w:val="24"/>
        </w:rPr>
      </w:pPr>
      <w:r>
        <w:rPr>
          <w:rFonts w:hAnsi="Arial" w:cs="Arial"/>
          <w:color w:val="auto"/>
          <w:sz w:val="24"/>
        </w:rPr>
        <w:t>①</w:t>
      </w:r>
      <w:r>
        <w:rPr>
          <w:rFonts w:ascii="Arial" w:hAnsi="Arial" w:cs="Arial"/>
          <w:color w:val="auto"/>
          <w:sz w:val="24"/>
        </w:rPr>
        <w:t>他们的报酬；</w:t>
      </w:r>
    </w:p>
    <w:p>
      <w:pPr>
        <w:spacing w:before="156" w:beforeLines="50" w:after="156" w:afterLines="50"/>
        <w:ind w:firstLine="600" w:firstLineChars="250"/>
        <w:jc w:val="left"/>
        <w:rPr>
          <w:rFonts w:ascii="Arial" w:hAnsi="Arial" w:cs="Arial"/>
          <w:color w:val="auto"/>
          <w:sz w:val="24"/>
        </w:rPr>
      </w:pPr>
      <w:r>
        <w:rPr>
          <w:rFonts w:hAnsi="Arial" w:cs="Arial"/>
          <w:color w:val="auto"/>
          <w:sz w:val="24"/>
        </w:rPr>
        <w:t>②</w:t>
      </w:r>
      <w:r>
        <w:rPr>
          <w:rFonts w:ascii="Arial" w:hAnsi="Arial" w:cs="Arial"/>
          <w:color w:val="auto"/>
          <w:sz w:val="24"/>
        </w:rPr>
        <w:t>除食品和饮料外，他们进口的物品；</w:t>
      </w:r>
    </w:p>
    <w:p>
      <w:pPr>
        <w:spacing w:before="156" w:beforeLines="50" w:after="156" w:afterLines="50"/>
        <w:ind w:firstLine="600" w:firstLineChars="250"/>
        <w:jc w:val="left"/>
        <w:rPr>
          <w:rFonts w:ascii="Arial" w:hAnsi="Arial" w:cs="Arial"/>
          <w:color w:val="auto"/>
          <w:sz w:val="24"/>
        </w:rPr>
      </w:pPr>
      <w:r>
        <w:rPr>
          <w:rFonts w:hAnsi="Arial" w:cs="Arial"/>
          <w:color w:val="auto"/>
          <w:sz w:val="24"/>
        </w:rPr>
        <w:t>③</w:t>
      </w:r>
      <w:r>
        <w:rPr>
          <w:rFonts w:ascii="Arial" w:hAnsi="Arial" w:cs="Arial"/>
          <w:color w:val="auto"/>
          <w:sz w:val="24"/>
        </w:rPr>
        <w:t>用于服务的进口的物品；</w:t>
      </w:r>
    </w:p>
    <w:p>
      <w:pPr>
        <w:spacing w:before="156" w:beforeLines="50" w:after="156" w:afterLines="50"/>
        <w:ind w:firstLine="600" w:firstLineChars="250"/>
        <w:jc w:val="left"/>
        <w:rPr>
          <w:rFonts w:ascii="Arial" w:hAnsi="Arial" w:cs="Arial"/>
          <w:color w:val="auto"/>
          <w:sz w:val="24"/>
        </w:rPr>
      </w:pPr>
      <w:r>
        <w:rPr>
          <w:rFonts w:hAnsi="Arial" w:cs="Arial"/>
          <w:color w:val="auto"/>
          <w:sz w:val="24"/>
        </w:rPr>
        <w:t>④</w:t>
      </w:r>
      <w:r>
        <w:rPr>
          <w:rFonts w:ascii="Arial" w:hAnsi="Arial" w:cs="Arial"/>
          <w:color w:val="auto"/>
          <w:sz w:val="24"/>
        </w:rPr>
        <w:t>文件。</w:t>
      </w:r>
    </w:p>
    <w:p>
      <w:pPr>
        <w:spacing w:before="156" w:beforeLines="50" w:after="156" w:afterLines="50"/>
        <w:jc w:val="left"/>
        <w:rPr>
          <w:rFonts w:ascii="Arial" w:hAnsi="Arial" w:cs="Arial"/>
          <w:color w:val="auto"/>
          <w:sz w:val="24"/>
        </w:rPr>
      </w:pPr>
      <w:r>
        <w:rPr>
          <w:rFonts w:ascii="Arial" w:hAnsi="Arial" w:cs="Arial"/>
          <w:color w:val="auto"/>
          <w:sz w:val="24"/>
        </w:rPr>
        <w:t>（2）当业主未能成功地办理上述豁免时，他应偿付咨询工程师合理支付的此类款项。</w:t>
      </w:r>
    </w:p>
    <w:p>
      <w:pPr>
        <w:spacing w:before="156" w:beforeLines="50" w:after="156" w:afterLines="50"/>
        <w:jc w:val="left"/>
        <w:rPr>
          <w:rFonts w:ascii="Arial" w:hAnsi="Arial" w:cs="Arial"/>
          <w:color w:val="auto"/>
          <w:sz w:val="24"/>
        </w:rPr>
      </w:pPr>
      <w:r>
        <w:rPr>
          <w:rFonts w:ascii="Arial" w:hAnsi="Arial" w:cs="Arial"/>
          <w:color w:val="auto"/>
          <w:sz w:val="24"/>
        </w:rPr>
        <w:t>（3）当不再需要上述物品用于服务且上述物品非属业主财产时，规定：</w:t>
      </w:r>
    </w:p>
    <w:p>
      <w:pPr>
        <w:spacing w:before="156" w:beforeLines="50" w:after="156" w:afterLines="50"/>
        <w:ind w:firstLine="600" w:firstLineChars="250"/>
        <w:jc w:val="left"/>
        <w:rPr>
          <w:rFonts w:ascii="Arial" w:hAnsi="Arial" w:cs="Arial"/>
          <w:color w:val="auto"/>
          <w:sz w:val="24"/>
        </w:rPr>
      </w:pPr>
      <w:r>
        <w:rPr>
          <w:rFonts w:hAnsi="Arial" w:cs="Arial"/>
          <w:color w:val="auto"/>
          <w:sz w:val="24"/>
        </w:rPr>
        <w:t>①</w:t>
      </w:r>
      <w:r>
        <w:rPr>
          <w:rFonts w:ascii="Arial" w:hAnsi="Arial" w:cs="Arial"/>
          <w:color w:val="auto"/>
          <w:sz w:val="24"/>
        </w:rPr>
        <w:t>没有业主的批准，不得将上述物品在项目所在国内卖掉；</w:t>
      </w:r>
    </w:p>
    <w:p>
      <w:pPr>
        <w:spacing w:before="156" w:beforeLines="50" w:after="156" w:afterLines="50"/>
        <w:ind w:firstLine="600" w:firstLineChars="250"/>
        <w:jc w:val="left"/>
        <w:rPr>
          <w:rFonts w:ascii="Arial" w:hAnsi="Arial" w:cs="Arial"/>
          <w:color w:val="auto"/>
          <w:sz w:val="24"/>
        </w:rPr>
      </w:pPr>
      <w:r>
        <w:rPr>
          <w:rFonts w:hAnsi="Arial" w:cs="Arial"/>
          <w:color w:val="auto"/>
          <w:sz w:val="24"/>
        </w:rPr>
        <w:t>②</w:t>
      </w:r>
      <w:r>
        <w:rPr>
          <w:rFonts w:ascii="Arial" w:hAnsi="Arial" w:cs="Arial"/>
          <w:color w:val="auto"/>
          <w:sz w:val="24"/>
        </w:rPr>
        <w:t>在没有向业主支付从政府或授权的第三方处可回收并收到的退款或退税时，不得出口上述物品。</w:t>
      </w:r>
    </w:p>
    <w:p>
      <w:pPr>
        <w:spacing w:before="156" w:beforeLines="50" w:after="156" w:afterLines="50"/>
        <w:jc w:val="left"/>
        <w:rPr>
          <w:rFonts w:ascii="Arial" w:hAnsi="Arial" w:cs="Arial"/>
          <w:b/>
          <w:color w:val="auto"/>
          <w:sz w:val="20"/>
        </w:rPr>
      </w:pPr>
      <w:r>
        <w:rPr>
          <w:rFonts w:ascii="Arial" w:hAnsi="Arial" w:cs="Arial"/>
          <w:color w:val="auto"/>
          <w:sz w:val="24"/>
        </w:rPr>
        <w:t>34. 有争议的发票</w:t>
      </w:r>
    </w:p>
    <w:p>
      <w:pPr>
        <w:spacing w:before="156" w:beforeLines="50" w:after="156" w:afterLines="50"/>
        <w:jc w:val="left"/>
        <w:rPr>
          <w:rFonts w:ascii="Arial" w:hAnsi="Arial" w:cs="Arial"/>
          <w:color w:val="auto"/>
          <w:sz w:val="24"/>
        </w:rPr>
      </w:pPr>
      <w:r>
        <w:rPr>
          <w:rFonts w:ascii="Arial" w:hAnsi="Arial" w:cs="Arial"/>
          <w:color w:val="auto"/>
          <w:sz w:val="24"/>
        </w:rPr>
        <w:t>如果业主对咨询工程师提交的发票中的任何项目或某项目的一部分提出异议，业主应立即发出通知说明理由，但他不得延误支付发票中的其他项目。第31条（2）款应适用于最终支付给咨询工程师的一切有争议的金额。</w:t>
      </w:r>
    </w:p>
    <w:p>
      <w:pPr>
        <w:spacing w:before="156" w:beforeLines="50" w:after="156" w:afterLines="50"/>
        <w:jc w:val="left"/>
        <w:rPr>
          <w:rFonts w:ascii="Arial" w:hAnsi="Arial" w:cs="Arial"/>
          <w:b/>
          <w:color w:val="auto"/>
          <w:sz w:val="20"/>
        </w:rPr>
      </w:pPr>
      <w:r>
        <w:rPr>
          <w:rFonts w:ascii="Arial" w:hAnsi="Arial" w:cs="Arial"/>
          <w:color w:val="auto"/>
          <w:sz w:val="24"/>
        </w:rPr>
        <w:t>35. 独立的审计</w:t>
      </w:r>
    </w:p>
    <w:p>
      <w:pPr>
        <w:spacing w:before="156" w:beforeLines="50" w:after="156" w:afterLines="50"/>
        <w:jc w:val="left"/>
        <w:rPr>
          <w:rFonts w:ascii="Arial" w:hAnsi="Arial" w:cs="Arial"/>
          <w:color w:val="auto"/>
          <w:sz w:val="24"/>
        </w:rPr>
      </w:pPr>
      <w:r>
        <w:rPr>
          <w:rFonts w:ascii="Arial" w:hAnsi="Arial" w:cs="Arial"/>
          <w:color w:val="auto"/>
          <w:sz w:val="24"/>
        </w:rPr>
        <w:t>咨询工程师应保存能清楚证明有关时间和费用的最新记录。</w:t>
      </w:r>
    </w:p>
    <w:p>
      <w:pPr>
        <w:spacing w:before="156" w:beforeLines="50" w:after="156" w:afterLines="50"/>
        <w:jc w:val="left"/>
        <w:rPr>
          <w:rFonts w:ascii="Arial" w:hAnsi="Arial" w:cs="Arial"/>
          <w:color w:val="auto"/>
          <w:sz w:val="20"/>
        </w:rPr>
      </w:pPr>
      <w:r>
        <w:rPr>
          <w:rFonts w:ascii="Arial" w:hAnsi="Arial" w:cs="Arial"/>
          <w:color w:val="auto"/>
          <w:sz w:val="24"/>
        </w:rPr>
        <w:t>除了协议书规定固定总价支付外，在完成或终止服务后12个月内，业主可在发出通知后不少于7天要求由他指定一家有声誉的会计师事务所对咨询工程师申报的任何金额进行审计。该审计应在正常工作时间于保存记录的办公室内进行。</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一般规定</w:t>
      </w:r>
    </w:p>
    <w:p>
      <w:pPr>
        <w:spacing w:before="156" w:beforeLines="50" w:after="156" w:afterLines="50"/>
        <w:jc w:val="left"/>
        <w:rPr>
          <w:rFonts w:ascii="Arial" w:hAnsi="Arial" w:cs="Arial"/>
          <w:color w:val="auto"/>
          <w:sz w:val="24"/>
        </w:rPr>
      </w:pPr>
      <w:r>
        <w:rPr>
          <w:rFonts w:ascii="Arial" w:hAnsi="Arial" w:cs="Arial"/>
          <w:color w:val="auto"/>
          <w:sz w:val="24"/>
        </w:rPr>
        <w:t>36. 语言和法律</w:t>
      </w:r>
    </w:p>
    <w:p>
      <w:pPr>
        <w:spacing w:before="156" w:beforeLines="50" w:after="156" w:afterLines="50"/>
        <w:jc w:val="left"/>
        <w:rPr>
          <w:rFonts w:ascii="Arial" w:hAnsi="Arial" w:cs="Arial"/>
          <w:color w:val="auto"/>
          <w:sz w:val="24"/>
        </w:rPr>
      </w:pPr>
      <w:r>
        <w:rPr>
          <w:rFonts w:ascii="Arial" w:hAnsi="Arial" w:cs="Arial"/>
          <w:color w:val="auto"/>
          <w:sz w:val="24"/>
        </w:rPr>
        <w:t>在第二部分中规定了协议书的一种或几种语言、主导语言以及协议书所遵循的法律。协议书的一种或几种语言、主导语言及协议书所遵循的法律在第二部分中作了规定。</w:t>
      </w:r>
    </w:p>
    <w:p>
      <w:pPr>
        <w:spacing w:before="156" w:beforeLines="50" w:after="156" w:afterLines="50"/>
        <w:jc w:val="left"/>
        <w:rPr>
          <w:rFonts w:ascii="Arial" w:hAnsi="Arial" w:cs="Arial"/>
          <w:b/>
          <w:color w:val="auto"/>
          <w:sz w:val="20"/>
        </w:rPr>
      </w:pPr>
      <w:r>
        <w:rPr>
          <w:rFonts w:ascii="Arial" w:hAnsi="Arial" w:cs="Arial"/>
          <w:color w:val="auto"/>
          <w:sz w:val="24"/>
        </w:rPr>
        <w:t>37. 立法的变动</w:t>
      </w:r>
    </w:p>
    <w:p>
      <w:pPr>
        <w:spacing w:before="156" w:beforeLines="50" w:after="156" w:afterLines="50"/>
        <w:jc w:val="left"/>
        <w:rPr>
          <w:rFonts w:ascii="Arial" w:hAnsi="Arial" w:cs="Arial"/>
          <w:color w:val="auto"/>
          <w:sz w:val="24"/>
        </w:rPr>
      </w:pPr>
      <w:r>
        <w:rPr>
          <w:rFonts w:ascii="Arial" w:hAnsi="Arial" w:cs="Arial"/>
          <w:color w:val="auto"/>
          <w:sz w:val="24"/>
        </w:rPr>
        <w:t>如果在订立本协议书之后，因履行服务所在的任何国家（第二部分指明的咨询工程师的业务总部所在地除外）的法规发生变动或增加而引起服务费用或服务持续期的改变，则应相应地调整商定的报酬和完成时间。</w:t>
      </w:r>
    </w:p>
    <w:p>
      <w:pPr>
        <w:spacing w:before="156" w:beforeLines="50" w:after="156" w:afterLines="50"/>
        <w:jc w:val="left"/>
        <w:rPr>
          <w:rFonts w:ascii="Arial" w:hAnsi="Arial" w:cs="Arial"/>
          <w:b/>
          <w:color w:val="auto"/>
          <w:sz w:val="20"/>
        </w:rPr>
      </w:pPr>
      <w:r>
        <w:rPr>
          <w:rFonts w:ascii="Arial" w:hAnsi="Arial" w:cs="Arial"/>
          <w:color w:val="auto"/>
          <w:sz w:val="24"/>
        </w:rPr>
        <w:t>38. 转让和分包合同</w:t>
      </w:r>
    </w:p>
    <w:p>
      <w:pPr>
        <w:spacing w:before="156" w:beforeLines="50" w:after="156" w:afterLines="50"/>
        <w:jc w:val="left"/>
        <w:rPr>
          <w:rFonts w:ascii="Arial" w:hAnsi="Arial" w:cs="Arial"/>
          <w:color w:val="auto"/>
          <w:sz w:val="24"/>
        </w:rPr>
      </w:pPr>
      <w:r>
        <w:rPr>
          <w:rFonts w:ascii="Arial" w:hAnsi="Arial" w:cs="Arial"/>
          <w:color w:val="auto"/>
          <w:sz w:val="24"/>
        </w:rPr>
        <w:t>（1）除支付款项的转让外，没有业主的书面同意，咨询工程师不得转让本协议书涉及到的利益。</w:t>
      </w:r>
    </w:p>
    <w:p>
      <w:pPr>
        <w:spacing w:before="156" w:beforeLines="50" w:after="156" w:afterLines="50"/>
        <w:jc w:val="left"/>
        <w:rPr>
          <w:rFonts w:ascii="Arial" w:hAnsi="Arial" w:cs="Arial"/>
          <w:color w:val="auto"/>
          <w:sz w:val="24"/>
        </w:rPr>
      </w:pPr>
      <w:r>
        <w:rPr>
          <w:rFonts w:ascii="Arial" w:hAnsi="Arial" w:cs="Arial"/>
          <w:color w:val="auto"/>
          <w:sz w:val="24"/>
        </w:rPr>
        <w:t>（2）没有对方的同意，无论业主或咨询工程师均不得转让本协议书规定的义务。</w:t>
      </w:r>
    </w:p>
    <w:p>
      <w:pPr>
        <w:spacing w:before="156" w:beforeLines="50" w:after="156" w:afterLines="50"/>
        <w:jc w:val="left"/>
        <w:rPr>
          <w:rFonts w:ascii="Arial" w:hAnsi="Arial" w:cs="Arial"/>
          <w:color w:val="auto"/>
          <w:sz w:val="24"/>
        </w:rPr>
      </w:pPr>
      <w:r>
        <w:rPr>
          <w:rFonts w:ascii="Arial" w:hAnsi="Arial" w:cs="Arial"/>
          <w:color w:val="auto"/>
          <w:sz w:val="24"/>
        </w:rPr>
        <w:t>（3）没有业主的书面同意，咨询工程师不得开始实施、更改或终止履行全部或部分服务的任何分包合同。</w:t>
      </w:r>
    </w:p>
    <w:p>
      <w:pPr>
        <w:spacing w:before="156" w:beforeLines="50" w:after="156" w:afterLines="50"/>
        <w:jc w:val="left"/>
        <w:rPr>
          <w:rFonts w:ascii="Arial" w:hAnsi="Arial" w:cs="Arial"/>
          <w:b/>
          <w:color w:val="auto"/>
          <w:sz w:val="20"/>
        </w:rPr>
      </w:pPr>
      <w:r>
        <w:rPr>
          <w:rFonts w:ascii="Arial" w:hAnsi="Arial" w:cs="Arial"/>
          <w:color w:val="auto"/>
          <w:sz w:val="24"/>
        </w:rPr>
        <w:t>39. 版权</w:t>
      </w:r>
    </w:p>
    <w:p>
      <w:pPr>
        <w:spacing w:before="156" w:beforeLines="50" w:after="156" w:afterLines="50"/>
        <w:jc w:val="left"/>
        <w:rPr>
          <w:rFonts w:ascii="Arial" w:hAnsi="Arial" w:cs="Arial"/>
          <w:color w:val="auto"/>
          <w:sz w:val="24"/>
        </w:rPr>
      </w:pPr>
      <w:r>
        <w:rPr>
          <w:rFonts w:ascii="Arial" w:hAnsi="Arial" w:cs="Arial"/>
          <w:color w:val="auto"/>
          <w:sz w:val="24"/>
        </w:rPr>
        <w:t>咨询工程师对于由他编制的所有文件拥有版权。业主仅有权为工程和预定的目的使用或复制此类文件，当为此目的使用而复制此类文件时不需取得咨询工程师的许可。</w:t>
      </w:r>
    </w:p>
    <w:p>
      <w:pPr>
        <w:spacing w:before="156" w:beforeLines="50" w:after="156" w:afterLines="50"/>
        <w:jc w:val="left"/>
        <w:rPr>
          <w:rFonts w:ascii="Arial" w:hAnsi="Arial" w:cs="Arial"/>
          <w:b/>
          <w:color w:val="auto"/>
          <w:sz w:val="20"/>
        </w:rPr>
      </w:pPr>
      <w:r>
        <w:rPr>
          <w:rFonts w:ascii="Arial" w:hAnsi="Arial" w:cs="Arial"/>
          <w:color w:val="auto"/>
          <w:sz w:val="24"/>
        </w:rPr>
        <w:t>40. 利益的冲突</w:t>
      </w:r>
    </w:p>
    <w:p>
      <w:pPr>
        <w:spacing w:before="156" w:beforeLines="50" w:after="156" w:afterLines="50"/>
        <w:jc w:val="left"/>
        <w:rPr>
          <w:rFonts w:ascii="Arial" w:hAnsi="Arial" w:cs="Arial"/>
          <w:color w:val="auto"/>
          <w:sz w:val="24"/>
        </w:rPr>
      </w:pPr>
      <w:r>
        <w:rPr>
          <w:rFonts w:ascii="Arial" w:hAnsi="Arial" w:cs="Arial"/>
          <w:color w:val="auto"/>
          <w:sz w:val="24"/>
        </w:rPr>
        <w:t>除非业主另外书面同意，咨询工程师及其职员不应获得也不应接受协议书规定以外的与项目有关的利益和报酬。</w:t>
      </w:r>
    </w:p>
    <w:p>
      <w:pPr>
        <w:spacing w:before="156" w:beforeLines="50" w:after="156" w:afterLines="50"/>
        <w:jc w:val="left"/>
        <w:rPr>
          <w:rFonts w:ascii="Arial" w:hAnsi="Arial" w:cs="Arial"/>
          <w:color w:val="auto"/>
          <w:sz w:val="24"/>
        </w:rPr>
      </w:pPr>
      <w:r>
        <w:rPr>
          <w:rFonts w:ascii="Arial" w:hAnsi="Arial" w:cs="Arial"/>
          <w:color w:val="auto"/>
          <w:sz w:val="24"/>
        </w:rPr>
        <w:t>咨询工程师不得参与可能与协议书中规定的业主的利益相冲突的任何活动。</w:t>
      </w:r>
    </w:p>
    <w:p>
      <w:pPr>
        <w:spacing w:before="156" w:beforeLines="50" w:after="156" w:afterLines="50"/>
        <w:jc w:val="left"/>
        <w:rPr>
          <w:rFonts w:ascii="Arial" w:hAnsi="Arial" w:cs="Arial"/>
          <w:b/>
          <w:color w:val="auto"/>
          <w:sz w:val="20"/>
        </w:rPr>
      </w:pPr>
      <w:r>
        <w:rPr>
          <w:rFonts w:ascii="Arial" w:hAnsi="Arial" w:cs="Arial"/>
          <w:color w:val="auto"/>
          <w:sz w:val="24"/>
        </w:rPr>
        <w:t>41. 通知</w:t>
      </w:r>
    </w:p>
    <w:p>
      <w:pPr>
        <w:spacing w:before="156" w:beforeLines="50" w:after="156" w:afterLines="50"/>
        <w:jc w:val="left"/>
        <w:rPr>
          <w:rFonts w:ascii="Arial" w:hAnsi="Arial" w:cs="Arial"/>
          <w:color w:val="auto"/>
          <w:sz w:val="24"/>
        </w:rPr>
      </w:pPr>
      <w:r>
        <w:rPr>
          <w:rFonts w:ascii="Arial" w:hAnsi="Arial" w:cs="Arial"/>
          <w:color w:val="auto"/>
          <w:sz w:val="24"/>
        </w:rPr>
        <w:t>本协议书的有关通知应为书面的、并从在第二部分写明的地点收到时生效。通知可由人员递送，或传真通讯，但要有书面回执确认；或通过挂号信或电传，但随后要用信函确认。</w:t>
      </w:r>
    </w:p>
    <w:p>
      <w:pPr>
        <w:spacing w:before="156" w:beforeLines="50" w:after="156" w:afterLines="50"/>
        <w:jc w:val="left"/>
        <w:rPr>
          <w:rFonts w:ascii="Arial" w:hAnsi="Arial" w:cs="Arial"/>
          <w:b/>
          <w:color w:val="auto"/>
          <w:sz w:val="20"/>
        </w:rPr>
      </w:pPr>
      <w:r>
        <w:rPr>
          <w:rFonts w:ascii="Arial" w:hAnsi="Arial" w:cs="Arial"/>
          <w:color w:val="auto"/>
          <w:sz w:val="24"/>
        </w:rPr>
        <w:t>42. 出版</w:t>
      </w:r>
    </w:p>
    <w:p>
      <w:pPr>
        <w:spacing w:before="156" w:beforeLines="50" w:after="156" w:afterLines="50"/>
        <w:jc w:val="left"/>
        <w:rPr>
          <w:rFonts w:ascii="Arial" w:hAnsi="Arial" w:cs="Arial"/>
          <w:color w:val="auto"/>
        </w:rPr>
      </w:pPr>
      <w:r>
        <w:rPr>
          <w:rFonts w:ascii="Arial" w:hAnsi="Arial" w:cs="Arial"/>
          <w:color w:val="auto"/>
          <w:sz w:val="24"/>
        </w:rPr>
        <w:t>除非在第二部分中另有规定，咨询工程师可单独与他人合作出版有关工程和服务的书籍。但如果在服务完成或终止后两年内出版有关书籍，则须得到业主的批准。</w:t>
      </w:r>
    </w:p>
    <w:p>
      <w:pPr>
        <w:spacing w:before="312" w:beforeLines="100" w:after="156" w:afterLines="50"/>
        <w:jc w:val="left"/>
        <w:textAlignment w:val="baseline"/>
        <w:rPr>
          <w:rFonts w:ascii="Arial" w:hAnsi="Arial" w:cs="Arial"/>
          <w:b/>
          <w:color w:val="auto"/>
          <w:sz w:val="24"/>
        </w:rPr>
      </w:pPr>
      <w:r>
        <w:rPr>
          <w:rFonts w:ascii="Arial" w:hAnsi="Arial" w:cs="Arial"/>
          <w:b/>
          <w:color w:val="auto"/>
          <w:sz w:val="24"/>
        </w:rPr>
        <w:t>争端的解决</w:t>
      </w:r>
    </w:p>
    <w:p>
      <w:pPr>
        <w:spacing w:before="156" w:beforeLines="50" w:after="156" w:afterLines="50"/>
        <w:jc w:val="left"/>
        <w:rPr>
          <w:rFonts w:ascii="Arial" w:hAnsi="Arial" w:cs="Arial"/>
          <w:b/>
          <w:color w:val="auto"/>
          <w:sz w:val="20"/>
        </w:rPr>
      </w:pPr>
      <w:r>
        <w:rPr>
          <w:rFonts w:ascii="Arial" w:hAnsi="Arial" w:cs="Arial"/>
          <w:color w:val="auto"/>
          <w:sz w:val="24"/>
        </w:rPr>
        <w:t>43. 对损失或损害的索赔</w:t>
      </w:r>
    </w:p>
    <w:p>
      <w:pPr>
        <w:spacing w:before="156" w:beforeLines="50" w:after="156" w:afterLines="50"/>
        <w:jc w:val="left"/>
        <w:rPr>
          <w:rFonts w:ascii="Arial" w:hAnsi="Arial" w:cs="Arial"/>
          <w:color w:val="auto"/>
          <w:sz w:val="24"/>
        </w:rPr>
      </w:pPr>
      <w:r>
        <w:rPr>
          <w:rFonts w:ascii="Arial" w:hAnsi="Arial" w:cs="Arial"/>
          <w:color w:val="auto"/>
          <w:sz w:val="24"/>
        </w:rPr>
        <w:t>根据第17条的规定，因违反或终止协议书而引起的对损失或损害的任何赔偿，应在业主与咨询工程师之间达成一致意见，如未能达成一致，应按第44条的规定，提交仲裁。</w:t>
      </w:r>
    </w:p>
    <w:p>
      <w:pPr>
        <w:spacing w:before="156" w:beforeLines="50" w:after="156" w:afterLines="50"/>
        <w:jc w:val="left"/>
        <w:rPr>
          <w:rFonts w:ascii="Arial" w:hAnsi="Arial" w:cs="Arial"/>
          <w:b/>
          <w:color w:val="auto"/>
          <w:sz w:val="20"/>
        </w:rPr>
      </w:pPr>
      <w:r>
        <w:rPr>
          <w:rFonts w:ascii="Arial" w:hAnsi="Arial" w:cs="Arial"/>
          <w:color w:val="auto"/>
          <w:sz w:val="24"/>
        </w:rPr>
        <w:t>44. 仲裁</w:t>
      </w:r>
    </w:p>
    <w:p>
      <w:pPr>
        <w:spacing w:before="156" w:beforeLines="50" w:after="156" w:afterLines="50"/>
        <w:jc w:val="left"/>
        <w:rPr>
          <w:rFonts w:ascii="Arial" w:hAnsi="Arial" w:cs="Arial"/>
          <w:color w:val="auto"/>
          <w:sz w:val="24"/>
        </w:rPr>
      </w:pPr>
      <w:r>
        <w:rPr>
          <w:rFonts w:ascii="Arial" w:hAnsi="Arial" w:cs="Arial"/>
          <w:color w:val="auto"/>
          <w:sz w:val="24"/>
        </w:rPr>
        <w:t>由协议书引起的或与之有关的任何争议或索赔，或者违约、终止协议书或使之无效，均应根据第二部分所订的、在协议书生效日期生效的规则，通过仲裁解决。</w:t>
      </w:r>
    </w:p>
    <w:p>
      <w:pPr>
        <w:spacing w:before="156" w:beforeLines="50" w:after="156" w:afterLines="50"/>
        <w:jc w:val="left"/>
        <w:rPr>
          <w:rFonts w:ascii="Arial" w:hAnsi="Arial" w:cs="Arial"/>
          <w:color w:val="auto"/>
          <w:sz w:val="24"/>
        </w:rPr>
      </w:pPr>
      <w:r>
        <w:rPr>
          <w:rFonts w:ascii="Arial" w:hAnsi="Arial" w:cs="Arial"/>
          <w:color w:val="auto"/>
          <w:sz w:val="24"/>
        </w:rPr>
        <w:t>双方同意遵守裁决的结果，并放弃他们的任何形式的上诉权，只要此种弃权实际有效。</w:t>
      </w: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spacing w:before="156" w:beforeLines="50" w:after="156" w:afterLines="50"/>
        <w:jc w:val="left"/>
        <w:rPr>
          <w:rFonts w:ascii="Arial" w:hAnsi="Arial" w:cs="Arial"/>
          <w:color w:val="auto"/>
          <w:kern w:val="0"/>
          <w:sz w:val="28"/>
        </w:rPr>
      </w:pPr>
      <w:r>
        <w:rPr>
          <w:rFonts w:ascii="Arial" w:hAnsi="Arial" w:cs="Arial"/>
          <w:b/>
          <w:color w:val="auto"/>
          <w:sz w:val="28"/>
          <w:u w:val="single"/>
        </w:rPr>
        <w:t>第二部分 特殊应用条件</w:t>
      </w:r>
    </w:p>
    <w:p>
      <w:pPr>
        <w:widowControl/>
        <w:spacing w:before="156" w:beforeLines="50" w:after="156" w:afterLines="50"/>
        <w:jc w:val="left"/>
        <w:rPr>
          <w:rFonts w:ascii="Arial" w:hAnsi="Arial" w:cs="Arial"/>
          <w:b/>
          <w:color w:val="auto"/>
          <w:kern w:val="0"/>
          <w:sz w:val="24"/>
        </w:rPr>
      </w:pPr>
      <w:r>
        <w:rPr>
          <w:rFonts w:ascii="Arial" w:hAnsi="Arial" w:cs="Arial"/>
          <w:color w:val="auto"/>
          <w:kern w:val="0"/>
          <w:sz w:val="24"/>
        </w:rPr>
        <w:t>A. 参阅第一部分条款</w:t>
      </w:r>
    </w:p>
    <w:p>
      <w:pPr>
        <w:spacing w:before="156" w:beforeLines="50" w:after="156" w:afterLines="50"/>
        <w:rPr>
          <w:rFonts w:ascii="Arial" w:hAnsi="Arial" w:cs="Arial"/>
          <w:color w:val="auto"/>
          <w:sz w:val="24"/>
        </w:rPr>
      </w:pPr>
      <w:r>
        <w:rPr>
          <w:rFonts w:ascii="Arial" w:hAnsi="Arial" w:cs="Arial"/>
          <w:color w:val="auto"/>
          <w:sz w:val="24"/>
        </w:rPr>
        <w:t>1. 定义</w:t>
      </w:r>
    </w:p>
    <w:p>
      <w:pPr>
        <w:spacing w:before="156" w:beforeLines="50" w:after="156" w:afterLines="50"/>
        <w:rPr>
          <w:rFonts w:ascii="Arial" w:hAnsi="Arial" w:cs="Arial"/>
          <w:color w:val="auto"/>
          <w:sz w:val="24"/>
          <w:u w:val="single"/>
        </w:rPr>
      </w:pPr>
      <w:r>
        <w:rPr>
          <w:rFonts w:ascii="Arial" w:hAnsi="Arial" w:cs="Arial"/>
          <w:color w:val="auto"/>
          <w:sz w:val="24"/>
        </w:rPr>
        <w:t>（1）项目是</w:t>
      </w:r>
      <w:r>
        <w:rPr>
          <w:rFonts w:hint="eastAsia" w:ascii="Arial" w:hAnsi="Arial" w:cs="Arial"/>
          <w:color w:val="auto"/>
          <w:sz w:val="24"/>
        </w:rPr>
        <w:t>:</w:t>
      </w:r>
      <w:r>
        <w:rPr>
          <w:rFonts w:ascii="Arial" w:hAnsi="Arial" w:eastAsia="黑体" w:cs="Arial"/>
          <w:color w:val="auto"/>
          <w:sz w:val="24"/>
          <w:u w:val="single"/>
        </w:rPr>
        <w:t xml:space="preserve"> </w:t>
      </w:r>
      <w:r>
        <w:rPr>
          <w:rFonts w:hint="eastAsia" w:ascii="Arial" w:hAnsi="Arial" w:eastAsia="黑体" w:cs="Arial"/>
          <w:color w:val="auto"/>
          <w:kern w:val="0"/>
          <w:sz w:val="24"/>
          <w:u w:val="single"/>
          <w:lang w:val="en-US" w:eastAsia="zh-CN"/>
        </w:rPr>
        <w:t>${projectName}</w:t>
      </w:r>
      <w:r>
        <w:rPr>
          <w:rFonts w:ascii="Arial" w:hAnsi="Arial" w:eastAsia="黑体" w:cs="Arial"/>
          <w:color w:val="auto"/>
          <w:sz w:val="24"/>
          <w:u w:val="single"/>
        </w:rPr>
        <w:t xml:space="preserve"> </w:t>
      </w:r>
    </w:p>
    <w:p>
      <w:pPr>
        <w:spacing w:before="156" w:beforeLines="50" w:after="156" w:afterLines="50"/>
        <w:ind w:left="1800" w:hanging="1800" w:hangingChars="750"/>
        <w:rPr>
          <w:rFonts w:ascii="Arial" w:hAnsi="Arial" w:cs="Arial"/>
          <w:color w:val="auto"/>
          <w:sz w:val="24"/>
          <w:u w:val="single"/>
        </w:rPr>
      </w:pPr>
      <w:r>
        <w:rPr>
          <w:rFonts w:ascii="Arial" w:hAnsi="Arial" w:cs="Arial"/>
          <w:color w:val="auto"/>
          <w:sz w:val="24"/>
        </w:rPr>
        <w:t>17.责任的期限:</w:t>
      </w:r>
      <w:r>
        <w:rPr>
          <w:rFonts w:ascii="Arial" w:hAnsi="Arial" w:cs="Arial"/>
          <w:color w:val="auto"/>
          <w:sz w:val="24"/>
          <w:u w:val="single"/>
        </w:rPr>
        <w:t xml:space="preserve"> </w:t>
      </w:r>
      <w:r>
        <w:rPr>
          <w:rFonts w:ascii="Arial" w:hAnsi="Arial" w:eastAsia="黑体" w:cs="Arial"/>
          <w:color w:val="auto"/>
          <w:sz w:val="24"/>
          <w:u w:val="single"/>
        </w:rPr>
        <w:t>自双方正式签订本合同书之日起开始，至咨询工程师完成本合同约定的全部服务内容，业主付清全部服务报酬之日止。</w:t>
      </w:r>
    </w:p>
    <w:p>
      <w:pPr>
        <w:spacing w:before="156" w:beforeLines="50" w:after="156" w:afterLines="50"/>
        <w:ind w:firstLine="420"/>
        <w:rPr>
          <w:rFonts w:ascii="Arial" w:hAnsi="Arial" w:cs="Arial"/>
          <w:color w:val="auto"/>
          <w:sz w:val="24"/>
          <w:u w:val="single"/>
        </w:rPr>
      </w:pPr>
      <w:r>
        <w:rPr>
          <w:rFonts w:ascii="Arial" w:hAnsi="Arial" w:cs="Arial"/>
          <w:color w:val="auto"/>
          <w:sz w:val="24"/>
        </w:rPr>
        <w:t>计算起自:</w:t>
      </w:r>
      <w:r>
        <w:rPr>
          <w:rFonts w:ascii="Arial" w:hAnsi="Arial" w:cs="Arial"/>
          <w:color w:val="auto"/>
          <w:sz w:val="24"/>
          <w:u w:val="single"/>
        </w:rPr>
        <w:t xml:space="preserve"> </w:t>
      </w:r>
      <w:r>
        <w:rPr>
          <w:rFonts w:ascii="Arial" w:hAnsi="Arial" w:eastAsia="黑体" w:cs="Arial"/>
          <w:color w:val="auto"/>
          <w:sz w:val="24"/>
          <w:u w:val="single"/>
        </w:rPr>
        <w:t>双方正式签订本合同书之日</w:t>
      </w:r>
    </w:p>
    <w:p>
      <w:pPr>
        <w:spacing w:before="156" w:beforeLines="50" w:after="156" w:afterLines="50"/>
        <w:rPr>
          <w:rFonts w:ascii="Arial" w:hAnsi="Arial" w:cs="Arial"/>
          <w:color w:val="auto"/>
          <w:sz w:val="24"/>
          <w:u w:val="single"/>
        </w:rPr>
      </w:pPr>
      <w:r>
        <w:rPr>
          <w:rFonts w:ascii="Arial" w:hAnsi="Arial" w:cs="Arial"/>
          <w:color w:val="auto"/>
          <w:sz w:val="24"/>
        </w:rPr>
        <w:t>18.赔偿的限额和保障</w:t>
      </w:r>
    </w:p>
    <w:p>
      <w:pPr>
        <w:spacing w:before="156" w:beforeLines="50" w:after="156" w:afterLines="50"/>
        <w:rPr>
          <w:rFonts w:ascii="Arial" w:hAnsi="Arial" w:cs="Arial"/>
          <w:color w:val="auto"/>
          <w:sz w:val="24"/>
          <w:u w:val="single"/>
        </w:rPr>
      </w:pPr>
      <w:r>
        <w:rPr>
          <w:rFonts w:ascii="Arial" w:hAnsi="Arial" w:cs="Arial"/>
          <w:color w:val="auto"/>
          <w:sz w:val="24"/>
        </w:rPr>
        <w:t>（1）赔偿的限额</w:t>
      </w:r>
    </w:p>
    <w:p>
      <w:pPr>
        <w:spacing w:before="156" w:beforeLines="50" w:after="156" w:afterLines="50"/>
        <w:ind w:firstLine="360" w:firstLineChars="150"/>
        <w:rPr>
          <w:rFonts w:ascii="Arial" w:hAnsi="Arial" w:cs="Arial"/>
          <w:color w:val="auto"/>
          <w:sz w:val="24"/>
          <w:u w:val="single"/>
        </w:rPr>
      </w:pPr>
      <w:r>
        <w:rPr>
          <w:rFonts w:ascii="Arial" w:hAnsi="Arial" w:cs="Arial"/>
          <w:color w:val="auto"/>
          <w:sz w:val="24"/>
        </w:rPr>
        <w:t xml:space="preserve"> </w:t>
      </w:r>
      <w:r>
        <w:rPr>
          <w:rFonts w:hAnsi="Arial" w:cs="Arial"/>
          <w:color w:val="auto"/>
          <w:sz w:val="24"/>
        </w:rPr>
        <w:t>①</w:t>
      </w:r>
      <w:r>
        <w:rPr>
          <w:rFonts w:ascii="Arial" w:hAnsi="Arial" w:cs="Arial"/>
          <w:color w:val="auto"/>
          <w:sz w:val="24"/>
        </w:rPr>
        <w:t xml:space="preserve"> </w:t>
      </w:r>
      <w:r>
        <w:rPr>
          <w:rFonts w:ascii="Arial" w:hAnsi="Arial" w:eastAsia="黑体" w:cs="Arial"/>
          <w:color w:val="auto"/>
          <w:sz w:val="24"/>
          <w:u w:val="single"/>
        </w:rPr>
        <w:t>咨询工程师未按合同约定的期限或业主顺延的期限提交工程量清单及标底，则每      延迟一日，业主扣除咨询工程师咨询服务费人民币5000元作为延期违约金，但此项违约金扣除最多不超过人民币10万元。</w:t>
      </w:r>
    </w:p>
    <w:p>
      <w:pPr>
        <w:spacing w:before="156" w:beforeLines="50" w:after="156" w:afterLines="50"/>
        <w:ind w:firstLine="360" w:firstLineChars="150"/>
        <w:rPr>
          <w:rFonts w:ascii="Arial" w:hAnsi="Arial" w:cs="Arial"/>
          <w:color w:val="auto"/>
          <w:sz w:val="24"/>
          <w:u w:val="single"/>
        </w:rPr>
      </w:pPr>
      <w:r>
        <w:rPr>
          <w:rFonts w:ascii="Arial" w:hAnsi="Arial" w:cs="Arial"/>
          <w:color w:val="auto"/>
          <w:sz w:val="24"/>
        </w:rPr>
        <w:t xml:space="preserve"> </w:t>
      </w:r>
      <w:r>
        <w:rPr>
          <w:rFonts w:hAnsi="Arial" w:cs="Arial"/>
          <w:color w:val="auto"/>
          <w:sz w:val="24"/>
        </w:rPr>
        <w:t>②</w:t>
      </w:r>
      <w:r>
        <w:rPr>
          <w:rFonts w:ascii="Arial" w:hAnsi="Arial" w:cs="Arial"/>
          <w:color w:val="auto"/>
          <w:sz w:val="24"/>
        </w:rPr>
        <w:t xml:space="preserve"> </w:t>
      </w:r>
      <w:r>
        <w:rPr>
          <w:rFonts w:ascii="Arial" w:hAnsi="Arial" w:eastAsia="黑体" w:cs="Arial"/>
          <w:color w:val="auto"/>
          <w:sz w:val="24"/>
          <w:u w:val="single"/>
        </w:rPr>
        <w:t>本合同任意一方未经对方同意不得单方面终止合同；若业主单方面终止合同，除按已完成工作量支付咨询工程师全部应计服务报酬外，还应支付人民币15万元作为违约金；若咨询工程师单方面终止合同，咨询工程师应支付业主人民币15万元作为违约金，同时业主保留进一步要求咨询工程师赔偿损失的权利。</w:t>
      </w:r>
    </w:p>
    <w:p>
      <w:pPr>
        <w:spacing w:before="156" w:beforeLines="50" w:after="156" w:afterLines="50"/>
        <w:rPr>
          <w:rFonts w:ascii="Arial" w:hAnsi="Arial" w:cs="Arial"/>
          <w:color w:val="auto"/>
          <w:sz w:val="24"/>
          <w:u w:val="single"/>
        </w:rPr>
      </w:pPr>
      <w:r>
        <w:rPr>
          <w:rFonts w:ascii="Arial" w:hAnsi="Arial" w:cs="Arial"/>
          <w:color w:val="auto"/>
          <w:sz w:val="24"/>
        </w:rPr>
        <w:t xml:space="preserve">22.开始: </w:t>
      </w:r>
      <w:r>
        <w:rPr>
          <w:rFonts w:ascii="Arial" w:hAnsi="Arial" w:eastAsia="黑体" w:cs="Arial"/>
          <w:color w:val="auto"/>
          <w:sz w:val="24"/>
          <w:u w:val="single"/>
        </w:rPr>
        <w:t>编制工程量清单及标底工作，在咨询工程师收到业主方提供的本项目招标图  纸、招标文件等全部相关资料之日起开始。</w:t>
      </w:r>
    </w:p>
    <w:p>
      <w:pPr>
        <w:spacing w:before="156" w:beforeLines="50" w:after="156" w:afterLines="50"/>
        <w:rPr>
          <w:rFonts w:ascii="Arial" w:hAnsi="Arial" w:cs="Arial"/>
          <w:color w:val="auto"/>
          <w:sz w:val="24"/>
          <w:u w:val="single"/>
        </w:rPr>
      </w:pPr>
      <w:r>
        <w:rPr>
          <w:rFonts w:ascii="Arial" w:hAnsi="Arial" w:cs="Arial"/>
          <w:color w:val="auto"/>
          <w:sz w:val="24"/>
        </w:rPr>
        <w:t xml:space="preserve">   完成: </w:t>
      </w:r>
      <w:r>
        <w:rPr>
          <w:rFonts w:ascii="Arial" w:hAnsi="Arial" w:eastAsia="黑体" w:cs="Arial"/>
          <w:color w:val="auto"/>
          <w:sz w:val="24"/>
          <w:u w:val="single"/>
        </w:rPr>
        <w:t>编制工程量清单及标底工作需在自业主提供全部资料之日起的21个工作日内完成。如因业主资料提供不全或对咨询工程师发出的疑问回复延迟，则完成期限顺延。</w:t>
      </w:r>
    </w:p>
    <w:p>
      <w:pPr>
        <w:spacing w:before="156" w:beforeLines="50" w:after="156" w:afterLines="50"/>
        <w:rPr>
          <w:rFonts w:ascii="Arial" w:hAnsi="Arial" w:cs="Arial"/>
          <w:color w:val="auto"/>
          <w:sz w:val="24"/>
        </w:rPr>
      </w:pPr>
      <w:r>
        <w:rPr>
          <w:rFonts w:ascii="Arial" w:hAnsi="Arial" w:cs="Arial"/>
          <w:color w:val="auto"/>
          <w:sz w:val="24"/>
        </w:rPr>
        <w:t>31.（2）支付的时间</w:t>
      </w:r>
    </w:p>
    <w:p>
      <w:pPr>
        <w:spacing w:before="156" w:beforeLines="50" w:after="156" w:afterLines="50"/>
        <w:rPr>
          <w:rFonts w:ascii="Arial" w:hAnsi="Arial" w:cs="Arial"/>
          <w:color w:val="auto"/>
          <w:sz w:val="24"/>
        </w:rPr>
      </w:pPr>
      <w:r>
        <w:rPr>
          <w:rFonts w:ascii="Arial" w:hAnsi="Arial" w:cs="Arial"/>
          <w:color w:val="auto"/>
          <w:sz w:val="24"/>
        </w:rPr>
        <w:t>当地货币:</w:t>
      </w:r>
      <w:r>
        <w:rPr>
          <w:rFonts w:ascii="Arial" w:hAnsi="Arial" w:eastAsia="黑体" w:cs="Arial"/>
          <w:color w:val="auto"/>
          <w:sz w:val="24"/>
          <w:u w:val="single"/>
        </w:rPr>
        <w:t xml:space="preserve"> 5 </w:t>
      </w:r>
      <w:r>
        <w:rPr>
          <w:rFonts w:ascii="Arial" w:hAnsi="Arial" w:cs="Arial"/>
          <w:color w:val="auto"/>
          <w:sz w:val="24"/>
        </w:rPr>
        <w:t>天</w:t>
      </w:r>
    </w:p>
    <w:p>
      <w:pPr>
        <w:spacing w:before="156" w:beforeLines="50" w:after="156" w:afterLines="50"/>
        <w:rPr>
          <w:rFonts w:ascii="Arial" w:hAnsi="Arial" w:cs="Arial"/>
          <w:color w:val="auto"/>
          <w:sz w:val="24"/>
        </w:rPr>
      </w:pPr>
      <w:r>
        <w:rPr>
          <w:rFonts w:ascii="Arial" w:hAnsi="Arial" w:cs="Arial"/>
          <w:color w:val="auto"/>
          <w:sz w:val="24"/>
        </w:rPr>
        <w:t>外币:</w:t>
      </w:r>
      <w:r>
        <w:rPr>
          <w:rFonts w:ascii="Arial" w:hAnsi="Arial" w:eastAsia="黑体" w:cs="Arial"/>
          <w:color w:val="auto"/>
          <w:sz w:val="24"/>
          <w:u w:val="single"/>
        </w:rPr>
        <w:t xml:space="preserve">不适用 </w:t>
      </w:r>
      <w:r>
        <w:rPr>
          <w:rFonts w:ascii="Arial" w:hAnsi="Arial" w:cs="Arial"/>
          <w:color w:val="auto"/>
          <w:sz w:val="24"/>
        </w:rPr>
        <w:t>天</w:t>
      </w:r>
    </w:p>
    <w:p>
      <w:pPr>
        <w:spacing w:before="156" w:beforeLines="50" w:after="156" w:afterLines="50"/>
        <w:rPr>
          <w:rFonts w:ascii="Arial" w:hAnsi="Arial" w:cs="Arial"/>
          <w:color w:val="auto"/>
          <w:sz w:val="24"/>
        </w:rPr>
      </w:pPr>
      <w:r>
        <w:rPr>
          <w:rFonts w:ascii="Arial" w:hAnsi="Arial" w:cs="Arial"/>
          <w:color w:val="auto"/>
          <w:sz w:val="24"/>
        </w:rPr>
        <w:t>对过期应付款项商定的补偿每天</w:t>
      </w:r>
      <w:r>
        <w:rPr>
          <w:rFonts w:ascii="Arial" w:hAnsi="Arial" w:eastAsia="黑体" w:cs="Arial"/>
          <w:color w:val="auto"/>
          <w:sz w:val="24"/>
          <w:u w:val="single"/>
        </w:rPr>
        <w:t xml:space="preserve"> 0.03</w:t>
      </w:r>
      <w:r>
        <w:rPr>
          <w:rFonts w:ascii="Arial" w:hAnsi="Arial" w:cs="Arial"/>
          <w:color w:val="auto"/>
          <w:sz w:val="24"/>
          <w:u w:val="single"/>
        </w:rPr>
        <w:t xml:space="preserve"> </w:t>
      </w:r>
      <w:r>
        <w:rPr>
          <w:rFonts w:ascii="Arial" w:hAnsi="Arial" w:cs="Arial"/>
          <w:color w:val="auto"/>
          <w:sz w:val="24"/>
        </w:rPr>
        <w:t>%</w:t>
      </w:r>
    </w:p>
    <w:p>
      <w:pPr>
        <w:spacing w:before="156" w:beforeLines="50" w:after="156" w:afterLines="50"/>
        <w:rPr>
          <w:rFonts w:ascii="Arial" w:hAnsi="Arial" w:cs="Arial"/>
          <w:color w:val="auto"/>
          <w:sz w:val="24"/>
        </w:rPr>
      </w:pPr>
      <w:r>
        <w:rPr>
          <w:rFonts w:ascii="Arial" w:hAnsi="Arial" w:cs="Arial"/>
          <w:color w:val="auto"/>
          <w:sz w:val="24"/>
        </w:rPr>
        <w:t>32. 协议书规定的货币</w:t>
      </w:r>
    </w:p>
    <w:p>
      <w:pPr>
        <w:spacing w:before="156" w:beforeLines="50" w:after="156" w:afterLines="50"/>
        <w:ind w:firstLine="600" w:firstLineChars="250"/>
        <w:rPr>
          <w:rFonts w:ascii="Arial" w:hAnsi="Arial" w:cs="Arial"/>
          <w:color w:val="auto"/>
          <w:sz w:val="24"/>
          <w:u w:val="single"/>
        </w:rPr>
      </w:pPr>
      <w:r>
        <w:rPr>
          <w:rFonts w:ascii="Arial" w:hAnsi="Arial" w:cs="Arial"/>
          <w:color w:val="auto"/>
          <w:sz w:val="24"/>
        </w:rPr>
        <w:t>支付的货币：</w:t>
      </w:r>
      <w:r>
        <w:rPr>
          <w:rFonts w:ascii="Arial" w:hAnsi="Arial" w:eastAsia="黑体" w:cs="Arial"/>
          <w:color w:val="auto"/>
          <w:sz w:val="24"/>
          <w:u w:val="single"/>
        </w:rPr>
        <w:t>人民币</w:t>
      </w:r>
    </w:p>
    <w:p>
      <w:pPr>
        <w:spacing w:before="156" w:beforeLines="50" w:after="156" w:afterLines="50"/>
        <w:ind w:firstLine="600" w:firstLineChars="250"/>
        <w:rPr>
          <w:rFonts w:ascii="Arial" w:hAnsi="Arial" w:cs="Arial"/>
          <w:color w:val="auto"/>
          <w:sz w:val="24"/>
          <w:u w:val="single"/>
        </w:rPr>
      </w:pPr>
      <w:r>
        <w:rPr>
          <w:rFonts w:ascii="Arial" w:hAnsi="Arial" w:cs="Arial"/>
          <w:color w:val="auto"/>
          <w:sz w:val="24"/>
        </w:rPr>
        <w:t>协议书中的货币的汇率：</w:t>
      </w:r>
      <w:r>
        <w:rPr>
          <w:rFonts w:ascii="Arial" w:hAnsi="Arial" w:eastAsia="黑体" w:cs="Arial"/>
          <w:color w:val="auto"/>
          <w:sz w:val="24"/>
          <w:u w:val="single"/>
        </w:rPr>
        <w:t>不适用</w:t>
      </w:r>
    </w:p>
    <w:p>
      <w:pPr>
        <w:spacing w:before="156" w:beforeLines="50" w:after="156" w:afterLines="50"/>
        <w:ind w:right="720"/>
        <w:rPr>
          <w:rFonts w:ascii="Arial" w:hAnsi="Arial" w:cs="Arial"/>
          <w:color w:val="auto"/>
          <w:sz w:val="24"/>
        </w:rPr>
      </w:pPr>
      <w:r>
        <w:rPr>
          <w:rFonts w:ascii="Arial" w:hAnsi="Arial" w:cs="Arial"/>
          <w:color w:val="auto"/>
          <w:sz w:val="24"/>
        </w:rPr>
        <w:t>36. 协议书的语言和法律</w:t>
      </w:r>
    </w:p>
    <w:p>
      <w:pPr>
        <w:spacing w:before="156" w:beforeLines="50" w:after="156" w:afterLines="50"/>
        <w:rPr>
          <w:rFonts w:ascii="Arial" w:hAnsi="Arial" w:cs="Arial"/>
          <w:color w:val="auto"/>
          <w:sz w:val="24"/>
          <w:u w:val="single"/>
        </w:rPr>
      </w:pPr>
      <w:r>
        <w:rPr>
          <w:rFonts w:ascii="Arial" w:hAnsi="Arial" w:cs="Arial"/>
          <w:color w:val="auto"/>
          <w:sz w:val="24"/>
        </w:rPr>
        <w:t xml:space="preserve">主导语言: </w:t>
      </w:r>
      <w:r>
        <w:rPr>
          <w:rFonts w:ascii="Arial" w:hAnsi="Arial" w:eastAsia="黑体" w:cs="Arial"/>
          <w:color w:val="auto"/>
          <w:sz w:val="24"/>
          <w:u w:val="single"/>
        </w:rPr>
        <w:t xml:space="preserve">中文 </w:t>
      </w:r>
    </w:p>
    <w:p>
      <w:pPr>
        <w:rPr>
          <w:rFonts w:ascii="Arial" w:hAnsi="Arial" w:cs="Arial"/>
          <w:color w:val="auto"/>
          <w:u w:val="single"/>
        </w:rPr>
      </w:pPr>
      <w:r>
        <w:rPr>
          <w:rFonts w:ascii="Arial" w:hAnsi="Arial" w:cs="Arial"/>
          <w:color w:val="auto"/>
          <w:sz w:val="24"/>
        </w:rPr>
        <w:t xml:space="preserve">协议书遵循的法律: </w:t>
      </w:r>
      <w:r>
        <w:rPr>
          <w:rFonts w:ascii="Arial" w:hAnsi="Arial" w:eastAsia="黑体" w:cs="Arial"/>
          <w:color w:val="auto"/>
          <w:sz w:val="24"/>
          <w:u w:val="single"/>
        </w:rPr>
        <w:t xml:space="preserve">本合同适用中华人民共和国法律 </w:t>
      </w:r>
    </w:p>
    <w:p>
      <w:pPr>
        <w:spacing w:before="156" w:beforeLines="50" w:after="156" w:afterLines="50"/>
        <w:rPr>
          <w:rFonts w:ascii="Arial" w:hAnsi="Arial" w:cs="Arial"/>
          <w:color w:val="auto"/>
          <w:sz w:val="24"/>
          <w:u w:val="single"/>
        </w:rPr>
      </w:pPr>
      <w:r>
        <w:rPr>
          <w:rFonts w:ascii="Arial" w:hAnsi="Arial" w:cs="Arial"/>
          <w:color w:val="auto"/>
          <w:sz w:val="24"/>
        </w:rPr>
        <w:t xml:space="preserve">37. 业务总部所在地: </w:t>
      </w:r>
      <w:r>
        <w:rPr>
          <w:rFonts w:ascii="Arial" w:hAnsi="Arial" w:eastAsia="黑体" w:cs="Arial"/>
          <w:color w:val="auto"/>
          <w:sz w:val="24"/>
          <w:u w:val="single"/>
        </w:rPr>
        <w:t>中华人民共和国</w:t>
      </w:r>
    </w:p>
    <w:p>
      <w:pPr>
        <w:spacing w:before="156" w:beforeLines="50" w:after="156" w:afterLines="50"/>
        <w:rPr>
          <w:rFonts w:ascii="Arial" w:hAnsi="Arial" w:cs="Arial"/>
          <w:color w:val="auto"/>
          <w:sz w:val="24"/>
        </w:rPr>
      </w:pPr>
      <w:r>
        <w:rPr>
          <w:rFonts w:ascii="Arial" w:hAnsi="Arial" w:cs="Arial"/>
          <w:color w:val="auto"/>
          <w:sz w:val="24"/>
        </w:rPr>
        <w:t>41. 通知</w:t>
      </w:r>
    </w:p>
    <w:p>
      <w:pPr>
        <w:spacing w:before="156" w:beforeLines="50" w:after="156" w:afterLines="50"/>
        <w:rPr>
          <w:rFonts w:ascii="Arial" w:hAnsi="Arial" w:cs="Arial"/>
          <w:color w:val="auto"/>
          <w:sz w:val="20"/>
        </w:rPr>
      </w:pPr>
      <w:r>
        <w:rPr>
          <w:rFonts w:ascii="Arial" w:hAnsi="Arial" w:cs="Arial"/>
          <w:color w:val="auto"/>
          <w:sz w:val="24"/>
        </w:rPr>
        <w:t xml:space="preserve">   业主的地址:    </w:t>
      </w:r>
    </w:p>
    <w:p>
      <w:pPr>
        <w:spacing w:before="156" w:beforeLines="50" w:after="156" w:afterLines="50"/>
        <w:rPr>
          <w:rFonts w:ascii="Arial" w:hAnsi="Arial" w:cs="Arial"/>
          <w:color w:val="auto"/>
          <w:sz w:val="24"/>
          <w:u w:val="single"/>
        </w:rPr>
      </w:pPr>
      <w:r>
        <w:rPr>
          <w:rFonts w:ascii="Arial" w:hAnsi="Arial" w:cs="Arial"/>
          <w:color w:val="auto"/>
          <w:sz w:val="24"/>
        </w:rPr>
        <w:t xml:space="preserve">   电话号码: </w:t>
      </w:r>
      <w:r>
        <w:rPr>
          <w:rFonts w:ascii="Arial" w:hAnsi="Arial" w:eastAsia="黑体" w:cs="Arial"/>
          <w:color w:val="auto"/>
          <w:sz w:val="24"/>
          <w:u w:val="single"/>
        </w:rPr>
        <w:t xml:space="preserve">            </w:t>
      </w:r>
    </w:p>
    <w:p>
      <w:pPr>
        <w:spacing w:before="156" w:beforeLines="50" w:after="156" w:afterLines="50"/>
        <w:rPr>
          <w:rFonts w:ascii="Arial" w:hAnsi="Arial" w:cs="Arial"/>
          <w:color w:val="auto"/>
          <w:sz w:val="24"/>
          <w:u w:val="single"/>
        </w:rPr>
      </w:pPr>
      <w:r>
        <w:rPr>
          <w:rFonts w:ascii="Arial" w:hAnsi="Arial" w:cs="Arial"/>
          <w:color w:val="auto"/>
          <w:sz w:val="24"/>
        </w:rPr>
        <w:t xml:space="preserve">   传真号码: </w:t>
      </w:r>
      <w:r>
        <w:rPr>
          <w:rFonts w:ascii="Arial" w:hAnsi="Arial" w:eastAsia="黑体" w:cs="Arial"/>
          <w:color w:val="auto"/>
          <w:sz w:val="24"/>
          <w:u w:val="single"/>
        </w:rPr>
        <w:t xml:space="preserve">          </w:t>
      </w:r>
    </w:p>
    <w:p>
      <w:pPr>
        <w:spacing w:before="156" w:beforeLines="50" w:after="156" w:afterLines="50"/>
        <w:rPr>
          <w:rFonts w:hint="eastAsia" w:ascii="Arial" w:hAnsi="Arial" w:cs="Arial"/>
          <w:color w:val="auto"/>
          <w:sz w:val="24"/>
          <w:u w:val="single"/>
        </w:rPr>
      </w:pPr>
      <w:r>
        <w:rPr>
          <w:rFonts w:ascii="Arial" w:hAnsi="Arial" w:cs="Arial"/>
          <w:color w:val="auto"/>
          <w:sz w:val="24"/>
        </w:rPr>
        <w:t xml:space="preserve">   咨询工程师的地址</w:t>
      </w:r>
      <w:r>
        <w:rPr>
          <w:rFonts w:ascii="Arial" w:hAnsi="Arial" w:cs="Arial"/>
          <w:color w:val="auto"/>
          <w:sz w:val="24"/>
        </w:rPr>
        <w:t xml:space="preserve">: </w:t>
      </w:r>
      <w:r>
        <w:rPr>
          <w:rFonts w:hint="eastAsia" w:ascii="Arial" w:hAnsi="Arial" w:eastAsia="黑体" w:cs="Arial"/>
          <w:color w:val="auto"/>
          <w:sz w:val="24"/>
          <w:highlight w:val="none"/>
          <w:u w:val="single"/>
          <w:lang w:val="en-US" w:eastAsia="zh-CN"/>
        </w:rPr>
        <w:t>${consultAddress}</w:t>
      </w:r>
    </w:p>
    <w:p>
      <w:pPr>
        <w:spacing w:before="156" w:beforeLines="50" w:after="156" w:afterLines="50"/>
        <w:rPr>
          <w:rFonts w:ascii="Arial" w:hAnsi="Arial" w:cs="Arial"/>
          <w:color w:val="auto"/>
          <w:sz w:val="24"/>
          <w:highlight w:val="none"/>
          <w:u w:val="single"/>
        </w:rPr>
      </w:pPr>
      <w:r>
        <w:rPr>
          <w:rFonts w:ascii="Arial" w:hAnsi="Arial" w:cs="Arial"/>
          <w:color w:val="auto"/>
          <w:sz w:val="24"/>
        </w:rPr>
        <w:t xml:space="preserve">   电话号码</w:t>
      </w:r>
      <w:r>
        <w:rPr>
          <w:rFonts w:ascii="Arial" w:hAnsi="Arial" w:cs="Arial"/>
          <w:color w:val="auto"/>
          <w:sz w:val="24"/>
          <w:highlight w:val="none"/>
        </w:rPr>
        <w:t xml:space="preserve">: </w:t>
      </w:r>
      <w:r>
        <w:rPr>
          <w:rFonts w:hint="eastAsia" w:ascii="Arial" w:hAnsi="Arial" w:eastAsia="黑体" w:cs="Arial"/>
          <w:color w:val="auto"/>
          <w:sz w:val="24"/>
          <w:highlight w:val="none"/>
          <w:u w:val="single"/>
          <w:lang w:val="en-US" w:eastAsia="zh-CN"/>
        </w:rPr>
        <w:t>${telNumber}</w:t>
      </w:r>
    </w:p>
    <w:p>
      <w:pPr>
        <w:spacing w:before="156" w:beforeLines="50" w:after="156" w:afterLines="50"/>
        <w:rPr>
          <w:rFonts w:ascii="Arial" w:hAnsi="Arial" w:cs="Arial"/>
          <w:color w:val="auto"/>
          <w:sz w:val="24"/>
          <w:highlight w:val="none"/>
          <w:u w:val="single"/>
        </w:rPr>
      </w:pPr>
      <w:r>
        <w:rPr>
          <w:rFonts w:ascii="Arial" w:hAnsi="Arial" w:cs="Arial"/>
          <w:color w:val="auto"/>
          <w:sz w:val="24"/>
          <w:highlight w:val="none"/>
        </w:rPr>
        <w:t xml:space="preserve">   传真号码: </w:t>
      </w:r>
      <w:r>
        <w:rPr>
          <w:rFonts w:hint="eastAsia" w:ascii="Arial" w:hAnsi="Arial" w:eastAsia="黑体" w:cs="Arial"/>
          <w:color w:val="auto"/>
          <w:sz w:val="24"/>
          <w:highlight w:val="none"/>
          <w:u w:val="single"/>
          <w:lang w:val="en-US" w:eastAsia="zh-CN"/>
        </w:rPr>
        <w:t>${faxNumber}</w:t>
      </w:r>
    </w:p>
    <w:p>
      <w:pPr>
        <w:spacing w:before="156" w:beforeLines="50" w:after="156" w:afterLines="50"/>
        <w:rPr>
          <w:rFonts w:ascii="Arial" w:hAnsi="Arial" w:cs="Arial"/>
          <w:color w:val="auto"/>
          <w:sz w:val="24"/>
          <w:u w:val="single"/>
        </w:rPr>
      </w:pPr>
      <w:r>
        <w:rPr>
          <w:rFonts w:ascii="Arial" w:hAnsi="Arial" w:cs="Arial"/>
          <w:color w:val="auto"/>
          <w:sz w:val="24"/>
        </w:rPr>
        <w:t xml:space="preserve">44. 仲裁规则: </w:t>
      </w:r>
      <w:r>
        <w:rPr>
          <w:rFonts w:ascii="Arial" w:hAnsi="Arial" w:eastAsia="黑体" w:cs="Arial"/>
          <w:color w:val="auto"/>
          <w:sz w:val="24"/>
          <w:u w:val="single"/>
        </w:rPr>
        <w:t>因履行和解释本合同发生纠纷，双方应及时协商解决。协商不成的，</w:t>
      </w:r>
      <w:r>
        <w:rPr>
          <w:rStyle w:val="8"/>
          <w:rFonts w:ascii="Arial" w:hAnsi="Arial" w:eastAsia="黑体" w:cs="Arial"/>
          <w:b w:val="0"/>
          <w:color w:val="auto"/>
          <w:sz w:val="24"/>
          <w:u w:val="single"/>
        </w:rPr>
        <w:t>均提请北京仲裁委员会按照该会仲裁规则进行仲裁。仲裁裁决是终局的，对双方均有约束力。</w:t>
      </w:r>
      <w:r>
        <w:rPr>
          <w:rFonts w:ascii="Arial" w:hAnsi="Arial" w:eastAsia="黑体" w:cs="Arial"/>
          <w:color w:val="auto"/>
          <w:sz w:val="24"/>
          <w:u w:val="single"/>
        </w:rPr>
        <w:t xml:space="preserve"> </w:t>
      </w:r>
      <w:r>
        <w:rPr>
          <w:rFonts w:ascii="Arial" w:hAnsi="Arial" w:cs="Arial"/>
          <w:color w:val="auto"/>
          <w:sz w:val="24"/>
          <w:u w:val="single"/>
        </w:rPr>
        <w:t xml:space="preserve">  </w:t>
      </w:r>
    </w:p>
    <w:p>
      <w:pPr>
        <w:spacing w:before="156" w:beforeLines="50" w:after="156" w:afterLines="50"/>
        <w:rPr>
          <w:rFonts w:ascii="Arial" w:hAnsi="Arial" w:cs="Arial"/>
          <w:color w:val="auto"/>
        </w:rPr>
      </w:pPr>
    </w:p>
    <w:p>
      <w:pPr>
        <w:spacing w:before="156" w:beforeLines="50" w:after="156" w:afterLines="50"/>
        <w:rPr>
          <w:rFonts w:ascii="Arial" w:hAnsi="Arial" w:cs="Arial"/>
          <w:color w:val="auto"/>
          <w:sz w:val="24"/>
        </w:rPr>
      </w:pPr>
      <w:r>
        <w:rPr>
          <w:rFonts w:ascii="Arial" w:hAnsi="Arial" w:cs="Arial"/>
          <w:color w:val="auto"/>
          <w:sz w:val="24"/>
        </w:rPr>
        <w:t>B.附加条款</w:t>
      </w:r>
    </w:p>
    <w:p>
      <w:pPr>
        <w:rPr>
          <w:rFonts w:hint="default" w:ascii="Arial" w:hAnsi="Arial" w:eastAsia="宋体" w:cs="Arial"/>
          <w:color w:val="auto"/>
          <w:lang w:val="en-US" w:eastAsia="zh-CN"/>
        </w:rPr>
      </w:pPr>
      <w:r>
        <w:rPr>
          <w:rFonts w:hint="eastAsia" w:ascii="Arial" w:hAnsi="Arial" w:cs="Arial"/>
          <w:color w:val="auto"/>
          <w:lang w:val="en-US" w:eastAsia="zh-CN"/>
        </w:rPr>
        <w:t>${addClauses}</w:t>
      </w: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p>
      <w:pPr>
        <w:rPr>
          <w:rFonts w:hint="eastAsia" w:ascii="Arial" w:hAnsi="Arial" w:cs="Arial"/>
          <w:color w:val="auto"/>
        </w:rPr>
      </w:pPr>
    </w:p>
    <w:p>
      <w:pPr>
        <w:rPr>
          <w:rFonts w:hint="eastAsia" w:ascii="Arial" w:hAnsi="Arial" w:cs="Arial"/>
          <w:color w:val="auto"/>
        </w:rPr>
      </w:pPr>
    </w:p>
    <w:p>
      <w:pPr>
        <w:rPr>
          <w:rFonts w:hint="eastAsia" w:ascii="Arial" w:hAnsi="Arial" w:cs="Arial"/>
          <w:color w:val="auto"/>
        </w:rPr>
      </w:pPr>
    </w:p>
    <w:p>
      <w:pPr>
        <w:rPr>
          <w:rFonts w:ascii="Arial" w:hAnsi="Arial" w:cs="Arial"/>
          <w:color w:val="auto"/>
          <w:sz w:val="24"/>
        </w:rPr>
      </w:pPr>
      <w:r>
        <w:rPr>
          <w:rFonts w:ascii="Arial" w:hAnsi="Arial" w:cs="Arial"/>
          <w:b/>
          <w:color w:val="auto"/>
          <w:sz w:val="24"/>
        </w:rPr>
        <w:t>附件A——服务范围</w:t>
      </w:r>
      <w:bookmarkStart w:id="0" w:name="_Toc194206410"/>
      <w:bookmarkStart w:id="1" w:name="_Toc194205621"/>
    </w:p>
    <w:p>
      <w:pPr>
        <w:spacing w:before="156" w:beforeLines="50" w:after="156" w:afterLines="50"/>
        <w:rPr>
          <w:rFonts w:ascii="Arial" w:hAnsi="Arial" w:cs="Arial"/>
          <w:color w:val="auto"/>
          <w:sz w:val="24"/>
        </w:rPr>
      </w:pPr>
      <w:r>
        <w:rPr>
          <w:rFonts w:ascii="Arial" w:hAnsi="Arial" w:cs="Arial"/>
          <w:color w:val="auto"/>
          <w:sz w:val="24"/>
        </w:rPr>
        <w:t>项目地点：</w:t>
      </w:r>
      <w:bookmarkEnd w:id="0"/>
      <w:bookmarkEnd w:id="1"/>
      <w:bookmarkStart w:id="2" w:name="_Toc194206411"/>
      <w:bookmarkStart w:id="3" w:name="_Toc194205622"/>
    </w:p>
    <w:p>
      <w:pPr>
        <w:spacing w:before="156" w:beforeLines="50" w:after="156" w:afterLines="50"/>
        <w:rPr>
          <w:rFonts w:ascii="Arial" w:hAnsi="Arial" w:cs="Arial"/>
          <w:color w:val="auto"/>
          <w:sz w:val="24"/>
        </w:rPr>
      </w:pPr>
      <w:r>
        <w:rPr>
          <w:rFonts w:ascii="Arial" w:hAnsi="Arial" w:cs="Arial"/>
          <w:color w:val="auto"/>
          <w:sz w:val="24"/>
        </w:rPr>
        <w:t>项目建筑面积：</w:t>
      </w:r>
      <w:r>
        <w:rPr>
          <w:rFonts w:hint="eastAsia" w:ascii="Arial" w:hAnsi="Arial" w:cs="Arial"/>
          <w:color w:val="auto"/>
          <w:sz w:val="24"/>
          <w:lang w:val="en-US" w:eastAsia="zh-CN"/>
        </w:rPr>
        <w:t>${floorage}</w:t>
      </w:r>
      <w:r>
        <w:rPr>
          <w:rFonts w:ascii="Arial" w:hAnsi="Arial" w:cs="Arial"/>
          <w:color w:val="auto"/>
          <w:sz w:val="24"/>
        </w:rPr>
        <w:t>平方米</w:t>
      </w:r>
      <w:bookmarkEnd w:id="2"/>
      <w:bookmarkEnd w:id="3"/>
      <w:bookmarkStart w:id="4" w:name="_Toc194205623"/>
      <w:bookmarkStart w:id="5" w:name="_Toc194206412"/>
    </w:p>
    <w:p>
      <w:pPr>
        <w:spacing w:before="156" w:beforeLines="50" w:after="156" w:afterLines="50"/>
        <w:rPr>
          <w:rFonts w:ascii="Arial" w:hAnsi="Arial" w:cs="Arial"/>
          <w:color w:val="auto"/>
        </w:rPr>
      </w:pPr>
      <w:r>
        <w:rPr>
          <w:rFonts w:ascii="Arial" w:hAnsi="Arial" w:cs="Arial"/>
          <w:color w:val="auto"/>
          <w:sz w:val="24"/>
        </w:rPr>
        <w:t>项目使用性质：</w:t>
      </w:r>
      <w:bookmarkEnd w:id="4"/>
      <w:bookmarkEnd w:id="5"/>
      <w:r>
        <w:rPr>
          <w:rFonts w:hint="eastAsia" w:ascii="Arial" w:hAnsi="Arial" w:cs="Arial"/>
          <w:color w:val="auto"/>
          <w:sz w:val="24"/>
          <w:lang w:val="en-US" w:eastAsia="zh-CN"/>
        </w:rPr>
        <w:t>${useNature}</w:t>
      </w:r>
    </w:p>
    <w:p>
      <w:pPr>
        <w:rPr>
          <w:rFonts w:ascii="Arial" w:hAnsi="Arial" w:cs="Arial"/>
          <w:color w:val="auto"/>
        </w:rPr>
      </w:pPr>
    </w:p>
    <w:p>
      <w:pPr>
        <w:rPr>
          <w:rFonts w:ascii="Arial" w:hAnsi="Arial" w:cs="Arial"/>
          <w:color w:val="auto"/>
        </w:rPr>
      </w:pPr>
      <w:r>
        <w:rPr>
          <w:rFonts w:ascii="Arial" w:hAnsi="Arial" w:cs="Arial"/>
          <w:b/>
          <w:color w:val="auto"/>
          <w:sz w:val="24"/>
        </w:rPr>
        <w:t>服务范围</w:t>
      </w:r>
    </w:p>
    <w:p>
      <w:pPr>
        <w:spacing w:before="156" w:beforeLines="50" w:after="156" w:afterLines="50"/>
        <w:rPr>
          <w:rFonts w:ascii="Arial" w:hAnsi="Arial" w:cs="Arial"/>
          <w:color w:val="auto"/>
          <w:sz w:val="24"/>
        </w:rPr>
      </w:pPr>
      <w:r>
        <w:rPr>
          <w:rFonts w:ascii="Arial" w:hAnsi="Arial" w:cs="Arial"/>
          <w:color w:val="auto"/>
          <w:sz w:val="24"/>
        </w:rPr>
        <w:t>具体服务内容如下：</w:t>
      </w:r>
    </w:p>
    <w:p>
      <w:pPr>
        <w:tabs>
          <w:tab w:val="left" w:pos="540"/>
        </w:tabs>
        <w:spacing w:before="156" w:beforeLines="50" w:after="156" w:afterLines="50"/>
        <w:rPr>
          <w:rFonts w:ascii="Arial" w:hAnsi="Arial" w:cs="Arial"/>
          <w:color w:val="auto"/>
          <w:sz w:val="24"/>
        </w:rPr>
      </w:pPr>
      <w:r>
        <w:rPr>
          <w:rFonts w:ascii="Arial" w:hAnsi="Arial" w:cs="Arial"/>
          <w:color w:val="auto"/>
          <w:sz w:val="24"/>
        </w:rPr>
        <w:t>1.前期及设计阶段的咨询服务</w:t>
      </w:r>
    </w:p>
    <w:p>
      <w:pPr>
        <w:spacing w:before="156" w:beforeLines="50" w:after="156" w:afterLines="50"/>
        <w:rPr>
          <w:rFonts w:ascii="Arial" w:hAnsi="Arial" w:cs="Arial"/>
          <w:color w:val="auto"/>
          <w:sz w:val="24"/>
        </w:rPr>
      </w:pPr>
      <w:r>
        <w:rPr>
          <w:rFonts w:ascii="Arial" w:hAnsi="Arial" w:cs="Arial"/>
          <w:color w:val="auto"/>
          <w:sz w:val="24"/>
        </w:rPr>
        <w:t xml:space="preserve">  1.1 方案设计阶段</w:t>
      </w:r>
    </w:p>
    <w:p>
      <w:pPr>
        <w:spacing w:before="156" w:beforeLines="50" w:after="156" w:afterLines="50"/>
        <w:ind w:left="718" w:leftChars="342"/>
        <w:rPr>
          <w:rFonts w:ascii="Arial" w:hAnsi="Arial" w:cs="Arial"/>
          <w:color w:val="auto"/>
          <w:sz w:val="24"/>
        </w:rPr>
      </w:pPr>
      <w:r>
        <w:rPr>
          <w:rFonts w:ascii="Arial" w:hAnsi="Arial" w:cs="Arial"/>
          <w:color w:val="auto"/>
          <w:sz w:val="24"/>
        </w:rPr>
        <w:t>根据项目的成本信息和资料，制定初步的成本规划，供业主参考；并在方案设计阶                                                              段中，对不同类型的设计方案进行投资估算分析；协助业主选择最佳设计方案。</w:t>
      </w:r>
    </w:p>
    <w:p>
      <w:pPr>
        <w:spacing w:before="156" w:beforeLines="50" w:after="156" w:afterLines="50"/>
        <w:rPr>
          <w:rFonts w:ascii="Arial" w:hAnsi="Arial" w:cs="Arial"/>
          <w:color w:val="auto"/>
          <w:sz w:val="24"/>
        </w:rPr>
      </w:pPr>
      <w:r>
        <w:rPr>
          <w:rFonts w:ascii="Arial" w:hAnsi="Arial" w:cs="Arial"/>
          <w:color w:val="auto"/>
          <w:sz w:val="24"/>
        </w:rPr>
        <w:t xml:space="preserve">  1.2 初步设计阶段</w:t>
      </w:r>
    </w:p>
    <w:p>
      <w:pPr>
        <w:spacing w:before="156" w:beforeLines="50" w:after="156" w:afterLines="50"/>
        <w:ind w:left="1318" w:leftChars="285" w:hanging="720" w:hangingChars="300"/>
        <w:rPr>
          <w:rFonts w:ascii="Arial" w:hAnsi="Arial" w:cs="Arial"/>
          <w:color w:val="auto"/>
          <w:sz w:val="24"/>
        </w:rPr>
      </w:pPr>
      <w:r>
        <w:rPr>
          <w:rFonts w:ascii="Arial" w:hAnsi="Arial" w:cs="Arial"/>
          <w:color w:val="auto"/>
          <w:sz w:val="24"/>
        </w:rPr>
        <w:t>1.2.1 应业主要求，确定单项工程造价，对不同之单项工程设计方案（包括但不限于装修、机电等）进行造价分析比较，为业主提供决策参考意见，编制整体工程资金动态表。</w:t>
      </w:r>
    </w:p>
    <w:p>
      <w:pPr>
        <w:spacing w:before="156" w:beforeLines="50" w:after="156" w:afterLines="50"/>
        <w:ind w:left="1318" w:leftChars="285" w:hanging="720" w:hangingChars="300"/>
        <w:rPr>
          <w:rFonts w:ascii="Arial" w:hAnsi="Arial" w:cs="Arial"/>
          <w:color w:val="auto"/>
          <w:sz w:val="24"/>
        </w:rPr>
      </w:pPr>
      <w:r>
        <w:rPr>
          <w:rFonts w:ascii="Arial" w:hAnsi="Arial" w:cs="Arial"/>
          <w:color w:val="auto"/>
          <w:sz w:val="24"/>
        </w:rPr>
        <w:t>1.2.2 配合设计单位的设计进展，根据提供的设计图及现行市场竞标价格，制订更为详细的分项概算，并将之与项目总投资预算比较，及时按最新情况调整原投资预算。</w:t>
      </w:r>
    </w:p>
    <w:p>
      <w:pPr>
        <w:spacing w:before="156" w:beforeLines="50" w:after="156" w:afterLines="50"/>
        <w:ind w:left="1318" w:leftChars="285" w:hanging="720" w:hangingChars="300"/>
        <w:rPr>
          <w:rFonts w:ascii="Arial" w:hAnsi="Arial" w:cs="Arial"/>
          <w:color w:val="auto"/>
          <w:sz w:val="24"/>
        </w:rPr>
      </w:pPr>
      <w:r>
        <w:rPr>
          <w:rFonts w:ascii="Arial" w:hAnsi="Arial" w:cs="Arial"/>
          <w:color w:val="auto"/>
          <w:sz w:val="24"/>
        </w:rPr>
        <w:t>1.2.3 按照业主或涉及单位提供的不同设计方案及/或不同物料使用方案或拟采用的新工艺、新技术，进行论证及估算相关建造成本变化差异，以协助业主及建筑师，在项目总投资预算限制下进行决策及执行限额设计。</w:t>
      </w:r>
    </w:p>
    <w:p>
      <w:pPr>
        <w:spacing w:before="156" w:beforeLines="50" w:after="156" w:afterLines="50"/>
        <w:ind w:firstLine="240" w:firstLineChars="100"/>
        <w:rPr>
          <w:rFonts w:ascii="Arial" w:hAnsi="Arial" w:cs="Arial"/>
          <w:color w:val="auto"/>
          <w:sz w:val="24"/>
        </w:rPr>
      </w:pPr>
      <w:r>
        <w:rPr>
          <w:rFonts w:ascii="Arial" w:hAnsi="Arial" w:cs="Arial"/>
          <w:color w:val="auto"/>
          <w:sz w:val="24"/>
        </w:rPr>
        <w:t>1.3 扩大初步设计</w:t>
      </w:r>
    </w:p>
    <w:p>
      <w:pPr>
        <w:spacing w:before="156" w:beforeLines="50" w:after="156" w:afterLines="50"/>
        <w:ind w:left="718" w:leftChars="342"/>
        <w:rPr>
          <w:rFonts w:ascii="Arial" w:hAnsi="Arial" w:cs="Arial"/>
          <w:color w:val="auto"/>
          <w:sz w:val="24"/>
        </w:rPr>
      </w:pPr>
      <w:r>
        <w:rPr>
          <w:rFonts w:ascii="Arial" w:hAnsi="Arial" w:cs="Arial"/>
          <w:color w:val="auto"/>
          <w:sz w:val="24"/>
        </w:rPr>
        <w:t>以工程量清单的方式编制完整的扩大初步设计预算。如扩大初步设计预算超出业主总预算时，咨询工程师须提出造价减省（节省）方案（修改后的设计造价应在业主总预算范围内），经业主/设计单位讨论确认后，提供予设计单位进行图纸修改，当设计单位完成此阶段的图纸后，咨询工程师将重复此项工作，直至修改图纸后之设计造价在业主总预算范围内，及时调整整体工程资金动态表，使最终的成本规划控制指标趋于科学、合理、准确。</w:t>
      </w: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sz w:val="24"/>
        </w:rPr>
      </w:pPr>
      <w:r>
        <w:rPr>
          <w:rFonts w:ascii="Arial" w:hAnsi="Arial" w:cs="Arial"/>
          <w:color w:val="auto"/>
          <w:sz w:val="24"/>
        </w:rPr>
        <w:t>2. 施工阶段的咨询服务：</w:t>
      </w:r>
    </w:p>
    <w:p>
      <w:pPr>
        <w:spacing w:before="156" w:beforeLines="50" w:after="156" w:afterLines="50"/>
        <w:ind w:firstLine="240" w:firstLineChars="100"/>
        <w:rPr>
          <w:rFonts w:ascii="Arial" w:hAnsi="Arial" w:cs="Arial"/>
          <w:color w:val="auto"/>
          <w:sz w:val="24"/>
        </w:rPr>
      </w:pPr>
      <w:r>
        <w:rPr>
          <w:rFonts w:ascii="Arial" w:hAnsi="Arial" w:cs="Arial"/>
          <w:color w:val="auto"/>
          <w:sz w:val="24"/>
        </w:rPr>
        <w:t>2.1 财务报告</w:t>
      </w:r>
    </w:p>
    <w:p>
      <w:pPr>
        <w:spacing w:before="156" w:beforeLines="50" w:after="156" w:afterLines="50"/>
        <w:ind w:left="718" w:leftChars="342"/>
        <w:rPr>
          <w:rFonts w:ascii="Arial" w:hAnsi="Arial" w:cs="Arial"/>
          <w:color w:val="auto"/>
          <w:sz w:val="24"/>
        </w:rPr>
      </w:pPr>
      <w:r>
        <w:rPr>
          <w:rFonts w:ascii="Arial" w:hAnsi="Arial" w:cs="Arial"/>
          <w:color w:val="auto"/>
          <w:sz w:val="24"/>
        </w:rPr>
        <w:t>根据最新各专业分包合同的中标金额，发生的变更洽商费用及预计将来的变更费用随时调整整体工程资金动态表，每季度编制本工程的财务报告。</w:t>
      </w:r>
    </w:p>
    <w:p>
      <w:pPr>
        <w:spacing w:before="156" w:beforeLines="50" w:after="156" w:afterLines="50"/>
        <w:ind w:firstLine="240" w:firstLineChars="100"/>
        <w:rPr>
          <w:rFonts w:ascii="Arial" w:hAnsi="Arial" w:cs="Arial"/>
          <w:color w:val="auto"/>
          <w:sz w:val="24"/>
        </w:rPr>
      </w:pPr>
      <w:r>
        <w:rPr>
          <w:rFonts w:ascii="Arial" w:hAnsi="Arial" w:cs="Arial"/>
          <w:color w:val="auto"/>
          <w:sz w:val="24"/>
        </w:rPr>
        <w:t>2.2中期付款</w:t>
      </w:r>
    </w:p>
    <w:p>
      <w:pPr>
        <w:spacing w:before="156" w:beforeLines="50" w:after="156" w:afterLines="50"/>
        <w:ind w:left="718" w:leftChars="342"/>
        <w:rPr>
          <w:rFonts w:ascii="Arial" w:hAnsi="Arial" w:cs="Arial"/>
          <w:color w:val="auto"/>
          <w:sz w:val="24"/>
        </w:rPr>
      </w:pPr>
      <w:r>
        <w:rPr>
          <w:rFonts w:ascii="Arial" w:hAnsi="Arial" w:cs="Arial"/>
          <w:color w:val="auto"/>
          <w:sz w:val="24"/>
        </w:rPr>
        <w:t>在规定时间每月组织业主、监理、总承包及各专业分包检查工地当月累计已完成工程进度，审核各单位的中期付款，确保工程款支付符合合同约定并与工程进度同步。</w:t>
      </w:r>
    </w:p>
    <w:p>
      <w:pPr>
        <w:spacing w:before="156" w:beforeLines="50" w:after="156" w:afterLines="50"/>
        <w:ind w:firstLine="240" w:firstLineChars="100"/>
        <w:rPr>
          <w:rFonts w:ascii="Arial" w:hAnsi="Arial" w:cs="Arial"/>
          <w:color w:val="auto"/>
          <w:sz w:val="24"/>
        </w:rPr>
      </w:pPr>
      <w:r>
        <w:rPr>
          <w:rFonts w:ascii="Arial" w:hAnsi="Arial" w:cs="Arial"/>
          <w:color w:val="auto"/>
          <w:sz w:val="24"/>
        </w:rPr>
        <w:t>2.3变更洽商</w:t>
      </w:r>
    </w:p>
    <w:p>
      <w:pPr>
        <w:tabs>
          <w:tab w:val="left" w:pos="284"/>
        </w:tabs>
        <w:spacing w:before="156" w:beforeLines="50" w:after="156" w:afterLines="50"/>
        <w:ind w:left="718" w:leftChars="342"/>
        <w:rPr>
          <w:rFonts w:ascii="Arial" w:hAnsi="Arial" w:cs="Arial"/>
          <w:color w:val="auto"/>
          <w:sz w:val="24"/>
        </w:rPr>
      </w:pPr>
      <w:r>
        <w:rPr>
          <w:rFonts w:ascii="Arial" w:hAnsi="Arial" w:cs="Arial"/>
          <w:color w:val="auto"/>
          <w:sz w:val="24"/>
        </w:rPr>
        <w:t>根据业主的指示，在变更发出时，对造价进行初步估算，如属重大变更签发时（超过人民币10万元），需在规定时间内，咨询工程师将对其做出造价评估，以供业主参考及决定是否最后仍进行该项变更，咨询工程师应在规定时限内完成并保证估算的准确性、及时性，避免延误工期及引起业主误判。此外，咨询工程师应每月提交一份变更洽商及其估值，向业主提供其累计变更洽商经济影响的报告。按照咨询工程师的要求或计划，及时审核各承包人提供的变更洽商费用，咨询工程师必须安排足够的人员进行洽商的审核工作。</w:t>
      </w:r>
    </w:p>
    <w:p>
      <w:pPr>
        <w:spacing w:before="156" w:beforeLines="50" w:after="156" w:afterLines="50"/>
        <w:ind w:firstLine="240" w:firstLineChars="100"/>
        <w:rPr>
          <w:rFonts w:ascii="Arial" w:hAnsi="Arial" w:cs="Arial"/>
          <w:color w:val="auto"/>
          <w:sz w:val="24"/>
        </w:rPr>
      </w:pPr>
      <w:r>
        <w:rPr>
          <w:rFonts w:ascii="Arial" w:hAnsi="Arial" w:cs="Arial"/>
          <w:color w:val="auto"/>
          <w:sz w:val="24"/>
        </w:rPr>
        <w:t>2.4合同管理</w:t>
      </w:r>
    </w:p>
    <w:p>
      <w:pPr>
        <w:spacing w:before="156" w:beforeLines="50" w:after="156" w:afterLines="50"/>
        <w:ind w:left="718" w:leftChars="342"/>
        <w:rPr>
          <w:rFonts w:ascii="Arial" w:hAnsi="Arial" w:cs="Arial"/>
          <w:color w:val="auto"/>
          <w:sz w:val="24"/>
        </w:rPr>
      </w:pPr>
      <w:r>
        <w:rPr>
          <w:rFonts w:ascii="Arial" w:hAnsi="Arial" w:cs="Arial"/>
          <w:color w:val="auto"/>
          <w:sz w:val="24"/>
        </w:rPr>
        <w:t>咨询工程师协助业主及监理工程师对施工单位进行合同管理，明确总承包及各专业分包的工程范围及合同责任。如施工单位有违约行为时，须引用合同条款对其不当行为提出意见，并要求其按合同履行有关责任。如有其他合同争议，咨询工程师可协调业主及施工单位，诠释双方权责，以达到一致共识。</w:t>
      </w:r>
    </w:p>
    <w:p>
      <w:pPr>
        <w:spacing w:before="156" w:beforeLines="50" w:after="156" w:afterLines="50"/>
        <w:ind w:firstLine="240" w:firstLineChars="100"/>
        <w:rPr>
          <w:rFonts w:ascii="Arial" w:hAnsi="Arial" w:cs="Arial"/>
          <w:color w:val="auto"/>
          <w:sz w:val="24"/>
        </w:rPr>
      </w:pPr>
      <w:r>
        <w:rPr>
          <w:rFonts w:ascii="Arial" w:hAnsi="Arial" w:cs="Arial"/>
          <w:color w:val="auto"/>
          <w:sz w:val="24"/>
        </w:rPr>
        <w:t>2.5索赔处理</w:t>
      </w:r>
    </w:p>
    <w:p>
      <w:pPr>
        <w:spacing w:before="156" w:beforeLines="50" w:after="156" w:afterLines="50"/>
        <w:ind w:left="718" w:leftChars="342"/>
        <w:rPr>
          <w:rFonts w:ascii="Arial" w:hAnsi="Arial" w:cs="Arial"/>
          <w:color w:val="auto"/>
          <w:sz w:val="24"/>
        </w:rPr>
      </w:pPr>
      <w:r>
        <w:rPr>
          <w:rFonts w:ascii="Arial" w:hAnsi="Arial" w:cs="Arial"/>
          <w:color w:val="auto"/>
          <w:sz w:val="24"/>
        </w:rPr>
        <w:t>在合同管理过程中，当有施工单位索赔意向函件出现时，咨询工程师须尽早解决该等问题，并及时提出反索赔建议及措施，以减少业主损失。施工过程中若出现合理索赔，咨询工程师须审核其索赔之成立依据、造价金额及是否涉及与其他单位之扣款分摊。若该索赔为不合理时，咨询工程师须根据其合同条款，发出否定意见，如需要时，与施工单位专题讨论其不合理索赔的依据。</w:t>
      </w:r>
    </w:p>
    <w:p>
      <w:pPr>
        <w:spacing w:before="156" w:beforeLines="50" w:after="156" w:afterLines="50"/>
        <w:ind w:firstLine="240" w:firstLineChars="100"/>
        <w:rPr>
          <w:rFonts w:ascii="Arial" w:hAnsi="Arial" w:cs="Arial"/>
          <w:color w:val="auto"/>
          <w:sz w:val="24"/>
        </w:rPr>
      </w:pPr>
      <w:r>
        <w:rPr>
          <w:rFonts w:ascii="Arial" w:hAnsi="Arial" w:cs="Arial"/>
          <w:color w:val="auto"/>
          <w:sz w:val="24"/>
        </w:rPr>
        <w:t>2.6成本控制</w:t>
      </w:r>
    </w:p>
    <w:p>
      <w:pPr>
        <w:spacing w:before="156" w:beforeLines="50" w:after="156" w:afterLines="50"/>
        <w:ind w:left="718" w:leftChars="342"/>
        <w:rPr>
          <w:rFonts w:ascii="Arial" w:hAnsi="Arial" w:cs="Arial"/>
          <w:color w:val="auto"/>
          <w:sz w:val="24"/>
        </w:rPr>
      </w:pPr>
      <w:r>
        <w:rPr>
          <w:rFonts w:ascii="Arial" w:hAnsi="Arial" w:cs="Arial"/>
          <w:color w:val="auto"/>
          <w:sz w:val="24"/>
        </w:rPr>
        <w:t>根据最新各专业分包合同的中标金额，发生的变更洽商费用初审意见及预计将来的变更费用随时调整整体工程总成本控制表，每月月末前（或业主提出的其他时间）提交工程动态总成本控制表及成本分析建议，与项目总投资估算比对，提出合理建议。使业主及时掌握工程总成本情况，预控总成本超支的发生，降低成本超支风险。</w:t>
      </w:r>
    </w:p>
    <w:p>
      <w:pPr>
        <w:spacing w:before="156" w:beforeLines="50" w:after="156" w:afterLines="50"/>
        <w:ind w:right="361" w:rightChars="172"/>
        <w:rPr>
          <w:rFonts w:ascii="Arial" w:hAnsi="Arial" w:cs="Arial"/>
          <w:b/>
          <w:color w:val="auto"/>
          <w:sz w:val="24"/>
        </w:rPr>
      </w:pPr>
    </w:p>
    <w:p>
      <w:pPr>
        <w:spacing w:before="156" w:beforeLines="50" w:after="156" w:afterLines="50"/>
        <w:rPr>
          <w:rFonts w:ascii="Arial" w:hAnsi="Arial" w:cs="Arial"/>
          <w:color w:val="auto"/>
          <w:sz w:val="24"/>
        </w:rPr>
      </w:pPr>
      <w:r>
        <w:rPr>
          <w:rFonts w:ascii="Arial" w:hAnsi="Arial" w:cs="Arial"/>
          <w:color w:val="auto"/>
          <w:sz w:val="24"/>
        </w:rPr>
        <w:t>3.结算阶段的咨询服务</w:t>
      </w:r>
    </w:p>
    <w:p>
      <w:pPr>
        <w:spacing w:before="156" w:beforeLines="50" w:after="156" w:afterLines="50"/>
        <w:ind w:left="286" w:leftChars="136"/>
        <w:rPr>
          <w:rFonts w:ascii="Arial" w:hAnsi="Arial" w:cs="Arial"/>
          <w:color w:val="auto"/>
          <w:sz w:val="24"/>
        </w:rPr>
      </w:pPr>
      <w:r>
        <w:rPr>
          <w:rFonts w:ascii="Arial" w:hAnsi="Arial" w:cs="Arial"/>
          <w:color w:val="auto"/>
          <w:sz w:val="24"/>
        </w:rPr>
        <w:t>3.1 咨询工程师将计算变更洽商、施工图纸与招标图纸差异，计算暂定数量、暂定金额、暂定单价等金额调整，编制最终结算账目表。</w:t>
      </w:r>
    </w:p>
    <w:p>
      <w:pPr>
        <w:spacing w:before="156" w:beforeLines="50" w:after="156" w:afterLines="50"/>
        <w:ind w:left="269" w:leftChars="128"/>
        <w:rPr>
          <w:rFonts w:ascii="Arial" w:hAnsi="Arial" w:cs="Arial"/>
          <w:color w:val="auto"/>
          <w:sz w:val="24"/>
        </w:rPr>
      </w:pPr>
      <w:r>
        <w:rPr>
          <w:rFonts w:ascii="Arial" w:hAnsi="Arial" w:cs="Arial"/>
          <w:color w:val="auto"/>
          <w:sz w:val="24"/>
        </w:rPr>
        <w:t>3.2 在最终结算阶段，咨询工程师应合理、系统的安排最终结算工作，使结算工作能按照业主的计划尽快完成，并以该结算金额作为工程款支付依据，以避免工程款超支。此外，对于索赔的审核，咨询工程师根据合同双方的责任，确认该索赔是否成立，及若为有效索赔，分析其责任的划分或分摊，再最后对其金额做出评估及谈判，以达到控制建安成本的目的。</w:t>
      </w:r>
    </w:p>
    <w:p>
      <w:pPr>
        <w:spacing w:before="156" w:beforeLines="50" w:after="156" w:afterLines="50"/>
        <w:ind w:left="269" w:leftChars="128"/>
        <w:rPr>
          <w:rFonts w:ascii="Arial" w:hAnsi="Arial" w:cs="Arial"/>
          <w:color w:val="auto"/>
          <w:sz w:val="24"/>
        </w:rPr>
      </w:pPr>
    </w:p>
    <w:p>
      <w:pPr>
        <w:rPr>
          <w:rFonts w:ascii="Arial" w:hAnsi="Arial" w:cs="Arial"/>
          <w:color w:val="auto"/>
        </w:rPr>
      </w:pPr>
      <w:r>
        <w:rPr>
          <w:rFonts w:ascii="Arial" w:hAnsi="Arial" w:cs="Arial"/>
          <w:b/>
          <w:color w:val="auto"/>
          <w:sz w:val="24"/>
        </w:rPr>
        <w:t>附件B——业主提供的职员、设备、设施和其他人员的服务</w:t>
      </w: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sz w:val="24"/>
        </w:rPr>
      </w:pPr>
      <w:r>
        <w:rPr>
          <w:rFonts w:ascii="Arial" w:hAnsi="Arial" w:cs="Arial"/>
          <w:color w:val="auto"/>
          <w:sz w:val="24"/>
        </w:rPr>
        <w:t>业主确定</w:t>
      </w:r>
      <w:r>
        <w:rPr>
          <w:rFonts w:ascii="Arial" w:hAnsi="Arial" w:cs="Arial"/>
          <w:color w:val="auto"/>
          <w:sz w:val="24"/>
          <w:u w:val="single"/>
        </w:rPr>
        <w:t xml:space="preserve"> Mr.       </w:t>
      </w:r>
      <w:r>
        <w:rPr>
          <w:rFonts w:ascii="Arial" w:hAnsi="Arial" w:cs="Arial"/>
          <w:color w:val="auto"/>
          <w:sz w:val="24"/>
        </w:rPr>
        <w:t>作为业主在本项目服务中的代表，负责与各方的沟通与联络，对咨询工程师发出指令，监督检查咨询工程师的工作，审核咨询结果。</w:t>
      </w:r>
    </w:p>
    <w:p>
      <w:pPr>
        <w:spacing w:before="156" w:beforeLines="50" w:after="156" w:afterLines="50"/>
        <w:rPr>
          <w:rFonts w:ascii="Arial" w:hAnsi="Arial" w:cs="Arial"/>
          <w:color w:val="auto"/>
          <w:sz w:val="24"/>
        </w:rPr>
      </w:pPr>
      <w:r>
        <w:rPr>
          <w:rFonts w:ascii="Arial" w:hAnsi="Arial" w:cs="Arial"/>
          <w:color w:val="auto"/>
          <w:sz w:val="24"/>
        </w:rPr>
        <w:t>若本项目的工程量清单核对工作须在项目所在地进行，则业主负责免费提供核对所需的办公场所（包括市内通讯及网络）及必要的办公家具。</w:t>
      </w: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sz w:val="24"/>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spacing w:before="156" w:beforeLines="50" w:after="156" w:afterLines="50"/>
        <w:rPr>
          <w:rFonts w:ascii="Arial" w:hAnsi="Arial" w:cs="Arial"/>
          <w:color w:val="auto"/>
        </w:rPr>
      </w:pPr>
    </w:p>
    <w:p>
      <w:pPr>
        <w:rPr>
          <w:rFonts w:hint="eastAsia" w:ascii="Arial" w:hAnsi="Arial" w:cs="Arial"/>
          <w:color w:val="auto"/>
        </w:rPr>
      </w:pPr>
    </w:p>
    <w:p>
      <w:pPr>
        <w:rPr>
          <w:rFonts w:ascii="Arial" w:hAnsi="Arial" w:cs="Arial"/>
          <w:b/>
          <w:color w:val="auto"/>
          <w:sz w:val="24"/>
        </w:rPr>
      </w:pPr>
      <w:r>
        <w:rPr>
          <w:rFonts w:ascii="Arial" w:hAnsi="Arial" w:cs="Arial"/>
          <w:b/>
          <w:color w:val="auto"/>
          <w:sz w:val="24"/>
        </w:rPr>
        <w:t>附件C——报酬和支付</w:t>
      </w:r>
    </w:p>
    <w:p>
      <w:pPr>
        <w:rPr>
          <w:rFonts w:ascii="Arial" w:hAnsi="Arial" w:cs="Arial"/>
          <w:b/>
          <w:color w:val="auto"/>
          <w:sz w:val="24"/>
        </w:rPr>
      </w:pPr>
    </w:p>
    <w:p>
      <w:pPr>
        <w:spacing w:before="156" w:beforeLines="50" w:after="156" w:afterLines="50"/>
        <w:rPr>
          <w:rFonts w:ascii="Arial" w:hAnsi="Arial" w:cs="Arial"/>
          <w:color w:val="auto"/>
          <w:sz w:val="24"/>
        </w:rPr>
      </w:pPr>
      <w:r>
        <w:rPr>
          <w:rFonts w:ascii="Arial" w:hAnsi="Arial" w:cs="Arial"/>
          <w:color w:val="auto"/>
          <w:sz w:val="24"/>
        </w:rPr>
        <w:t>1. 本合</w:t>
      </w:r>
      <w:r>
        <w:rPr>
          <w:rFonts w:ascii="Arial" w:hAnsi="Arial" w:cs="Arial"/>
          <w:color w:val="auto"/>
          <w:sz w:val="24"/>
        </w:rPr>
        <w:t>同咨询服务报酬由以下三部分构成：</w:t>
      </w:r>
    </w:p>
    <w:p>
      <w:pPr>
        <w:spacing w:before="156" w:beforeLines="50" w:after="156" w:afterLines="50"/>
        <w:rPr>
          <w:rFonts w:ascii="Arial" w:hAnsi="Arial" w:eastAsia="黑体" w:cs="Arial"/>
          <w:color w:val="auto"/>
          <w:sz w:val="24"/>
          <w:u w:val="single"/>
        </w:rPr>
      </w:pPr>
      <w:r>
        <w:rPr>
          <w:rFonts w:ascii="Arial" w:hAnsi="Arial" w:eastAsia="黑体" w:cs="Arial"/>
          <w:color w:val="auto"/>
          <w:sz w:val="24"/>
        </w:rPr>
        <w:t xml:space="preserve">       </w:t>
      </w:r>
      <w:r>
        <w:rPr>
          <w:rFonts w:ascii="Arial" w:hAnsi="Arial" w:eastAsia="黑体" w:cs="Arial"/>
          <w:color w:val="auto"/>
          <w:sz w:val="24"/>
          <w:u w:val="single"/>
        </w:rPr>
        <w:t xml:space="preserve">设计阶段服务报酬 </w:t>
      </w:r>
      <w:r>
        <w:rPr>
          <w:rFonts w:hint="eastAsia" w:ascii="Arial" w:hAnsi="Arial" w:eastAsia="黑体" w:cs="Arial"/>
          <w:color w:val="auto"/>
          <w:sz w:val="24"/>
          <w:u w:val="single"/>
          <w:lang w:val="en-US" w:eastAsia="zh-CN"/>
        </w:rPr>
        <w:t>${designPay}</w:t>
      </w:r>
      <w:r>
        <w:rPr>
          <w:rFonts w:ascii="Arial" w:hAnsi="Arial" w:eastAsia="黑体" w:cs="Arial"/>
          <w:color w:val="auto"/>
          <w:sz w:val="24"/>
          <w:u w:val="single"/>
        </w:rPr>
        <w:t>元</w:t>
      </w:r>
    </w:p>
    <w:p>
      <w:pPr>
        <w:spacing w:before="156" w:beforeLines="50" w:after="156" w:afterLines="50"/>
        <w:rPr>
          <w:rFonts w:ascii="Arial" w:hAnsi="Arial" w:eastAsia="黑体" w:cs="Arial"/>
          <w:color w:val="auto"/>
          <w:sz w:val="24"/>
          <w:u w:val="single"/>
        </w:rPr>
      </w:pPr>
      <w:r>
        <w:rPr>
          <w:rFonts w:ascii="Arial" w:hAnsi="Arial" w:eastAsia="黑体" w:cs="Arial"/>
          <w:color w:val="auto"/>
          <w:sz w:val="24"/>
        </w:rPr>
        <w:t xml:space="preserve">       </w:t>
      </w:r>
      <w:r>
        <w:rPr>
          <w:rFonts w:ascii="Arial" w:hAnsi="Arial" w:eastAsia="黑体" w:cs="Arial"/>
          <w:color w:val="auto"/>
          <w:sz w:val="24"/>
          <w:u w:val="single"/>
        </w:rPr>
        <w:t xml:space="preserve">施工阶段服务报酬 </w:t>
      </w:r>
      <w:r>
        <w:rPr>
          <w:rFonts w:hint="eastAsia" w:ascii="Arial" w:hAnsi="Arial" w:eastAsia="黑体" w:cs="Arial"/>
          <w:color w:val="auto"/>
          <w:sz w:val="24"/>
          <w:u w:val="single"/>
          <w:lang w:val="en-US" w:eastAsia="zh-CN"/>
        </w:rPr>
        <w:t>${constructionPay}</w:t>
      </w:r>
      <w:r>
        <w:rPr>
          <w:rFonts w:ascii="Arial" w:hAnsi="Arial" w:eastAsia="黑体" w:cs="Arial"/>
          <w:color w:val="auto"/>
          <w:sz w:val="24"/>
          <w:u w:val="single"/>
        </w:rPr>
        <w:t>元</w:t>
      </w:r>
    </w:p>
    <w:p>
      <w:pPr>
        <w:spacing w:before="156" w:beforeLines="50" w:after="156" w:afterLines="50"/>
        <w:rPr>
          <w:rFonts w:ascii="Arial" w:hAnsi="Arial" w:eastAsia="黑体" w:cs="Arial"/>
          <w:color w:val="auto"/>
          <w:sz w:val="24"/>
          <w:u w:val="single"/>
        </w:rPr>
      </w:pPr>
      <w:r>
        <w:rPr>
          <w:rFonts w:ascii="Arial" w:hAnsi="Arial" w:eastAsia="黑体" w:cs="Arial"/>
          <w:color w:val="auto"/>
          <w:sz w:val="24"/>
        </w:rPr>
        <w:t xml:space="preserve">       </w:t>
      </w:r>
      <w:r>
        <w:rPr>
          <w:rFonts w:ascii="Arial" w:hAnsi="Arial" w:eastAsia="黑体" w:cs="Arial"/>
          <w:color w:val="auto"/>
          <w:sz w:val="24"/>
          <w:u w:val="single"/>
        </w:rPr>
        <w:t xml:space="preserve">结算阶段服务报酬 </w:t>
      </w:r>
      <w:r>
        <w:rPr>
          <w:rFonts w:hint="eastAsia" w:ascii="Arial" w:hAnsi="Arial" w:eastAsia="黑体" w:cs="Arial"/>
          <w:color w:val="auto"/>
          <w:sz w:val="24"/>
          <w:u w:val="single"/>
          <w:lang w:val="en-US" w:eastAsia="zh-CN"/>
        </w:rPr>
        <w:t>${settlementPay}</w:t>
      </w:r>
      <w:r>
        <w:rPr>
          <w:rFonts w:ascii="Arial" w:hAnsi="Arial" w:eastAsia="黑体" w:cs="Arial"/>
          <w:color w:val="auto"/>
          <w:sz w:val="24"/>
          <w:u w:val="single"/>
        </w:rPr>
        <w:t>元</w:t>
      </w:r>
    </w:p>
    <w:p>
      <w:pPr>
        <w:spacing w:before="156" w:beforeLines="50" w:after="156" w:afterLines="50"/>
        <w:rPr>
          <w:rFonts w:ascii="Arial" w:hAnsi="Arial" w:cs="Arial"/>
          <w:color w:val="auto"/>
          <w:sz w:val="24"/>
          <w:u w:val="single"/>
        </w:rPr>
      </w:pPr>
      <w:r>
        <w:rPr>
          <w:rFonts w:ascii="Arial" w:hAnsi="Arial" w:eastAsia="黑体" w:cs="Arial"/>
          <w:color w:val="auto"/>
          <w:sz w:val="24"/>
        </w:rPr>
        <w:t xml:space="preserve">       </w:t>
      </w:r>
      <w:r>
        <w:rPr>
          <w:rFonts w:ascii="Arial" w:hAnsi="Arial" w:eastAsia="黑体" w:cs="Arial"/>
          <w:color w:val="auto"/>
          <w:sz w:val="24"/>
          <w:u w:val="single"/>
        </w:rPr>
        <w:t>合计：</w:t>
      </w:r>
      <w:r>
        <w:rPr>
          <w:rFonts w:hint="eastAsia" w:ascii="Arial" w:hAnsi="Arial" w:eastAsia="黑体" w:cs="Arial"/>
          <w:color w:val="auto"/>
          <w:sz w:val="24"/>
          <w:u w:val="single"/>
          <w:lang w:val="en-US" w:eastAsia="zh-CN"/>
        </w:rPr>
        <w:t>${totalPrice}</w:t>
      </w:r>
      <w:r>
        <w:rPr>
          <w:rFonts w:ascii="Arial" w:hAnsi="Arial" w:eastAsia="黑体" w:cs="Arial"/>
          <w:color w:val="auto"/>
          <w:sz w:val="24"/>
          <w:u w:val="single"/>
        </w:rPr>
        <w:t>元（大写：</w:t>
      </w:r>
      <w:r>
        <w:rPr>
          <w:rFonts w:hint="eastAsia" w:ascii="Arial" w:hAnsi="Arial" w:eastAsia="黑体" w:cs="Arial"/>
          <w:color w:val="auto"/>
          <w:sz w:val="24"/>
          <w:u w:val="single"/>
          <w:lang w:val="en-US" w:eastAsia="zh-CN"/>
        </w:rPr>
        <w:t>${totalPriceUpper}</w:t>
      </w:r>
      <w:r>
        <w:rPr>
          <w:rFonts w:ascii="Arial" w:hAnsi="Arial" w:eastAsia="黑体" w:cs="Arial"/>
          <w:color w:val="auto"/>
          <w:sz w:val="24"/>
          <w:u w:val="single"/>
        </w:rPr>
        <w:t>）</w:t>
      </w:r>
    </w:p>
    <w:p>
      <w:pPr>
        <w:spacing w:before="156" w:beforeLines="50" w:after="156" w:afterLines="50"/>
        <w:jc w:val="left"/>
        <w:rPr>
          <w:rFonts w:ascii="Arial" w:hAnsi="Arial" w:cs="Arial"/>
          <w:color w:val="auto"/>
          <w:sz w:val="24"/>
        </w:rPr>
      </w:pPr>
      <w:r>
        <w:rPr>
          <w:rFonts w:ascii="Arial" w:hAnsi="Arial" w:cs="Arial"/>
          <w:color w:val="auto"/>
          <w:sz w:val="24"/>
        </w:rPr>
        <w:t>注意：该服务报酬不含总/分包招标阶段中的所有工作，如招标文件、合同文件、标底文件的编制以及评标等工作。同时不包含商场及公寓的户内部分的精装修工作（若有）。</w:t>
      </w:r>
    </w:p>
    <w:p>
      <w:pPr>
        <w:spacing w:before="156" w:beforeLines="50" w:after="156" w:afterLines="50"/>
        <w:jc w:val="left"/>
        <w:rPr>
          <w:rFonts w:ascii="Arial" w:hAnsi="Arial" w:cs="Arial"/>
          <w:color w:val="auto"/>
          <w:sz w:val="24"/>
        </w:rPr>
      </w:pPr>
    </w:p>
    <w:p>
      <w:pPr>
        <w:spacing w:before="156" w:beforeLines="50" w:after="156" w:afterLines="50"/>
        <w:rPr>
          <w:rFonts w:ascii="Arial" w:hAnsi="Arial" w:cs="Arial"/>
          <w:color w:val="auto"/>
          <w:sz w:val="24"/>
        </w:rPr>
      </w:pPr>
      <w:r>
        <w:rPr>
          <w:rFonts w:ascii="Arial" w:hAnsi="Arial" w:cs="Arial"/>
          <w:color w:val="auto"/>
          <w:sz w:val="24"/>
        </w:rPr>
        <w:t>2. 付款方式：</w:t>
      </w:r>
    </w:p>
    <w:tbl>
      <w:tblPr>
        <w:tblStyle w:val="6"/>
        <w:tblW w:w="8994" w:type="dxa"/>
        <w:jc w:val="center"/>
        <w:tblLayout w:type="fixed"/>
        <w:tblCellMar>
          <w:top w:w="0" w:type="dxa"/>
          <w:left w:w="108" w:type="dxa"/>
          <w:bottom w:w="0" w:type="dxa"/>
          <w:right w:w="108" w:type="dxa"/>
        </w:tblCellMar>
      </w:tblPr>
      <w:tblGrid>
        <w:gridCol w:w="1276"/>
        <w:gridCol w:w="5324"/>
        <w:gridCol w:w="2394"/>
      </w:tblGrid>
      <w:tr>
        <w:tblPrEx>
          <w:tblCellMar>
            <w:top w:w="0" w:type="dxa"/>
            <w:left w:w="108" w:type="dxa"/>
            <w:bottom w:w="0" w:type="dxa"/>
            <w:right w:w="108" w:type="dxa"/>
          </w:tblCellMar>
        </w:tblPrEx>
        <w:trPr>
          <w:trHeight w:val="532" w:hRule="exact"/>
          <w:jc w:val="center"/>
        </w:trPr>
        <w:tc>
          <w:tcPr>
            <w:tcW w:w="1276" w:type="dxa"/>
            <w:noWrap w:val="0"/>
            <w:vAlign w:val="top"/>
          </w:tcPr>
          <w:p>
            <w:pPr>
              <w:adjustRightInd w:val="0"/>
              <w:snapToGrid w:val="0"/>
              <w:spacing w:before="156" w:beforeLines="50" w:after="156" w:afterLines="50"/>
              <w:rPr>
                <w:rFonts w:ascii="Arial" w:hAnsi="Arial" w:cs="Arial"/>
                <w:color w:val="auto"/>
                <w:sz w:val="24"/>
              </w:rPr>
            </w:pPr>
            <w:r>
              <w:rPr>
                <w:rFonts w:ascii="Arial" w:hAnsi="Arial" w:cs="Arial"/>
                <w:b/>
                <w:color w:val="auto"/>
                <w:sz w:val="22"/>
              </w:rPr>
              <w:t>支付款项</w:t>
            </w:r>
          </w:p>
        </w:tc>
        <w:tc>
          <w:tcPr>
            <w:tcW w:w="5324" w:type="dxa"/>
            <w:noWrap w:val="0"/>
            <w:vAlign w:val="top"/>
          </w:tcPr>
          <w:p>
            <w:pPr>
              <w:adjustRightInd w:val="0"/>
              <w:snapToGrid w:val="0"/>
              <w:spacing w:before="156" w:beforeLines="50" w:after="156" w:afterLines="50"/>
              <w:jc w:val="center"/>
              <w:rPr>
                <w:rFonts w:ascii="Arial" w:hAnsi="Arial" w:cs="Arial"/>
                <w:color w:val="auto"/>
                <w:sz w:val="24"/>
              </w:rPr>
            </w:pPr>
            <w:r>
              <w:rPr>
                <w:rFonts w:ascii="Arial" w:hAnsi="Arial" w:cs="Arial"/>
                <w:b/>
                <w:color w:val="auto"/>
                <w:sz w:val="22"/>
              </w:rPr>
              <w:t>支付时间</w:t>
            </w:r>
          </w:p>
        </w:tc>
        <w:tc>
          <w:tcPr>
            <w:tcW w:w="2394" w:type="dxa"/>
            <w:noWrap w:val="0"/>
            <w:vAlign w:val="top"/>
          </w:tcPr>
          <w:p>
            <w:pPr>
              <w:adjustRightInd w:val="0"/>
              <w:snapToGrid w:val="0"/>
              <w:spacing w:before="156" w:beforeLines="50" w:after="156" w:afterLines="50"/>
              <w:jc w:val="center"/>
              <w:rPr>
                <w:rFonts w:ascii="Arial" w:hAnsi="Arial" w:cs="Arial"/>
                <w:color w:val="auto"/>
                <w:sz w:val="24"/>
              </w:rPr>
            </w:pPr>
            <w:r>
              <w:rPr>
                <w:rFonts w:ascii="Arial" w:hAnsi="Arial" w:cs="Arial"/>
                <w:b/>
                <w:color w:val="auto"/>
                <w:sz w:val="22"/>
              </w:rPr>
              <w:t>付费额（元）</w:t>
            </w:r>
          </w:p>
        </w:tc>
      </w:tr>
      <w:tr>
        <w:tblPrEx>
          <w:tblCellMar>
            <w:top w:w="0" w:type="dxa"/>
            <w:left w:w="108" w:type="dxa"/>
            <w:bottom w:w="0" w:type="dxa"/>
            <w:right w:w="108" w:type="dxa"/>
          </w:tblCellMar>
        </w:tblPrEx>
        <w:trPr>
          <w:trHeight w:val="531" w:hRule="exact"/>
          <w:jc w:val="center"/>
        </w:trPr>
        <w:tc>
          <w:tcPr>
            <w:tcW w:w="1276" w:type="dxa"/>
            <w:noWrap w:val="0"/>
            <w:vAlign w:val="top"/>
          </w:tcPr>
          <w:p>
            <w:pPr>
              <w:adjustRightInd w:val="0"/>
              <w:snapToGrid w:val="0"/>
              <w:spacing w:before="156" w:beforeLines="50" w:after="156" w:afterLines="50"/>
              <w:jc w:val="left"/>
              <w:rPr>
                <w:rFonts w:ascii="Arial" w:hAnsi="Arial" w:cs="Arial"/>
                <w:color w:val="auto"/>
                <w:sz w:val="24"/>
              </w:rPr>
            </w:pPr>
            <w:r>
              <w:rPr>
                <w:rFonts w:ascii="Arial" w:hAnsi="Arial" w:cs="Arial"/>
                <w:color w:val="auto"/>
                <w:sz w:val="24"/>
              </w:rPr>
              <w:t>预付款款</w:t>
            </w:r>
          </w:p>
        </w:tc>
        <w:tc>
          <w:tcPr>
            <w:tcW w:w="5324" w:type="dxa"/>
            <w:noWrap w:val="0"/>
            <w:vAlign w:val="top"/>
          </w:tcPr>
          <w:p>
            <w:pPr>
              <w:adjustRightInd w:val="0"/>
              <w:snapToGrid w:val="0"/>
              <w:spacing w:before="156" w:beforeLines="50" w:after="156" w:afterLines="50"/>
              <w:jc w:val="left"/>
              <w:rPr>
                <w:rFonts w:ascii="Arial" w:hAnsi="Arial" w:cs="Arial"/>
                <w:color w:val="auto"/>
                <w:sz w:val="24"/>
              </w:rPr>
            </w:pPr>
            <w:r>
              <w:rPr>
                <w:rFonts w:ascii="Arial" w:hAnsi="Arial" w:cs="Arial"/>
                <w:color w:val="auto"/>
                <w:sz w:val="24"/>
              </w:rPr>
              <w:t>合同签订之后5日内</w:t>
            </w:r>
          </w:p>
        </w:tc>
        <w:tc>
          <w:tcPr>
            <w:tcW w:w="2394" w:type="dxa"/>
            <w:noWrap w:val="0"/>
            <w:vAlign w:val="top"/>
          </w:tcPr>
          <w:p>
            <w:pPr>
              <w:adjustRightInd w:val="0"/>
              <w:snapToGrid w:val="0"/>
              <w:spacing w:before="156" w:beforeLines="50" w:after="156" w:afterLines="50"/>
              <w:jc w:val="center"/>
              <w:rPr>
                <w:rFonts w:hint="default" w:ascii="Arial" w:hAnsi="Arial" w:eastAsia="宋体" w:cs="Arial"/>
                <w:color w:val="auto"/>
                <w:sz w:val="24"/>
                <w:lang w:val="en-US" w:eastAsia="zh-CN"/>
              </w:rPr>
            </w:pPr>
            <w:r>
              <w:rPr>
                <w:rFonts w:hint="eastAsia" w:ascii="Arial" w:hAnsi="Arial" w:cs="Arial"/>
                <w:color w:val="auto"/>
                <w:sz w:val="24"/>
                <w:lang w:val="en-US" w:eastAsia="zh-CN"/>
              </w:rPr>
              <w:t>${advancePayment}</w:t>
            </w:r>
          </w:p>
        </w:tc>
      </w:tr>
      <w:tr>
        <w:tblPrEx>
          <w:tblCellMar>
            <w:top w:w="0" w:type="dxa"/>
            <w:left w:w="108" w:type="dxa"/>
            <w:bottom w:w="0" w:type="dxa"/>
            <w:right w:w="108" w:type="dxa"/>
          </w:tblCellMar>
        </w:tblPrEx>
        <w:trPr>
          <w:trHeight w:val="532" w:hRule="exact"/>
          <w:jc w:val="center"/>
        </w:trPr>
        <w:tc>
          <w:tcPr>
            <w:tcW w:w="1276" w:type="dxa"/>
            <w:noWrap w:val="0"/>
            <w:vAlign w:val="top"/>
          </w:tcPr>
          <w:p>
            <w:pPr>
              <w:adjustRightInd w:val="0"/>
              <w:snapToGrid w:val="0"/>
              <w:spacing w:before="156" w:beforeLines="50" w:after="156" w:afterLines="50"/>
              <w:jc w:val="left"/>
              <w:rPr>
                <w:rFonts w:ascii="Arial" w:hAnsi="Arial" w:cs="Arial"/>
                <w:color w:val="auto"/>
                <w:sz w:val="24"/>
              </w:rPr>
            </w:pPr>
            <w:r>
              <w:rPr>
                <w:rFonts w:ascii="Arial" w:hAnsi="Arial" w:cs="Arial"/>
                <w:color w:val="auto"/>
                <w:sz w:val="24"/>
              </w:rPr>
              <w:t>进度款</w:t>
            </w:r>
          </w:p>
        </w:tc>
        <w:tc>
          <w:tcPr>
            <w:tcW w:w="5324" w:type="dxa"/>
            <w:noWrap w:val="0"/>
            <w:vAlign w:val="top"/>
          </w:tcPr>
          <w:p>
            <w:pPr>
              <w:adjustRightInd w:val="0"/>
              <w:snapToGrid w:val="0"/>
              <w:spacing w:before="156" w:beforeLines="50" w:after="156" w:afterLines="50"/>
              <w:jc w:val="left"/>
              <w:rPr>
                <w:rFonts w:ascii="Arial" w:hAnsi="Arial" w:cs="Arial"/>
                <w:color w:val="auto"/>
                <w:sz w:val="24"/>
              </w:rPr>
            </w:pPr>
            <w:r>
              <w:rPr>
                <w:rFonts w:ascii="Arial" w:hAnsi="Arial" w:cs="Arial"/>
                <w:color w:val="auto"/>
                <w:sz w:val="24"/>
              </w:rPr>
              <w:t>咨询工程师提交清单标底文件之日起5日内</w:t>
            </w:r>
          </w:p>
        </w:tc>
        <w:tc>
          <w:tcPr>
            <w:tcW w:w="2394" w:type="dxa"/>
            <w:noWrap w:val="0"/>
            <w:vAlign w:val="top"/>
          </w:tcPr>
          <w:p>
            <w:pPr>
              <w:adjustRightInd w:val="0"/>
              <w:snapToGrid w:val="0"/>
              <w:spacing w:before="156" w:beforeLines="50" w:after="156" w:afterLines="50"/>
              <w:jc w:val="center"/>
              <w:rPr>
                <w:rFonts w:hint="default" w:ascii="Arial" w:hAnsi="Arial" w:eastAsia="宋体" w:cs="Arial"/>
                <w:color w:val="auto"/>
                <w:sz w:val="24"/>
                <w:lang w:val="en-US" w:eastAsia="zh-CN"/>
              </w:rPr>
            </w:pPr>
            <w:r>
              <w:rPr>
                <w:rFonts w:hint="eastAsia" w:ascii="Arial" w:hAnsi="Arial" w:cs="Arial"/>
                <w:color w:val="auto"/>
                <w:sz w:val="24"/>
                <w:lang w:val="en-US" w:eastAsia="zh-CN"/>
              </w:rPr>
              <w:t>${progressPayment}</w:t>
            </w:r>
          </w:p>
        </w:tc>
      </w:tr>
      <w:tr>
        <w:tblPrEx>
          <w:tblCellMar>
            <w:top w:w="0" w:type="dxa"/>
            <w:left w:w="108" w:type="dxa"/>
            <w:bottom w:w="0" w:type="dxa"/>
            <w:right w:w="108" w:type="dxa"/>
          </w:tblCellMar>
        </w:tblPrEx>
        <w:trPr>
          <w:trHeight w:val="532" w:hRule="exact"/>
          <w:jc w:val="center"/>
        </w:trPr>
        <w:tc>
          <w:tcPr>
            <w:tcW w:w="1276" w:type="dxa"/>
            <w:noWrap w:val="0"/>
            <w:vAlign w:val="top"/>
          </w:tcPr>
          <w:p>
            <w:pPr>
              <w:adjustRightInd w:val="0"/>
              <w:snapToGrid w:val="0"/>
              <w:spacing w:before="156" w:beforeLines="50" w:after="156" w:afterLines="50"/>
              <w:jc w:val="left"/>
              <w:rPr>
                <w:rFonts w:ascii="Arial" w:hAnsi="Arial" w:cs="Arial"/>
                <w:color w:val="auto"/>
                <w:sz w:val="24"/>
              </w:rPr>
            </w:pPr>
            <w:r>
              <w:rPr>
                <w:rFonts w:ascii="Arial" w:hAnsi="Arial" w:cs="Arial"/>
                <w:color w:val="auto"/>
                <w:sz w:val="24"/>
              </w:rPr>
              <w:t>余  款</w:t>
            </w:r>
          </w:p>
        </w:tc>
        <w:tc>
          <w:tcPr>
            <w:tcW w:w="5324" w:type="dxa"/>
            <w:noWrap w:val="0"/>
            <w:vAlign w:val="top"/>
          </w:tcPr>
          <w:p>
            <w:pPr>
              <w:adjustRightInd w:val="0"/>
              <w:snapToGrid w:val="0"/>
              <w:spacing w:before="156" w:beforeLines="50" w:after="156" w:afterLines="50"/>
              <w:jc w:val="left"/>
              <w:rPr>
                <w:rFonts w:ascii="Arial" w:hAnsi="Arial" w:cs="Arial"/>
                <w:color w:val="auto"/>
                <w:sz w:val="24"/>
              </w:rPr>
            </w:pPr>
            <w:r>
              <w:rPr>
                <w:rFonts w:ascii="Arial" w:hAnsi="Arial" w:cs="Arial"/>
                <w:color w:val="auto"/>
                <w:sz w:val="24"/>
              </w:rPr>
              <w:t>咨询工程师完成与总包核对工程量之日起5日内</w:t>
            </w:r>
          </w:p>
        </w:tc>
        <w:tc>
          <w:tcPr>
            <w:tcW w:w="2394" w:type="dxa"/>
            <w:noWrap w:val="0"/>
            <w:vAlign w:val="top"/>
          </w:tcPr>
          <w:p>
            <w:pPr>
              <w:adjustRightInd w:val="0"/>
              <w:snapToGrid w:val="0"/>
              <w:spacing w:before="156" w:beforeLines="50" w:after="156" w:afterLines="50"/>
              <w:jc w:val="center"/>
              <w:rPr>
                <w:rFonts w:hint="default" w:ascii="Arial" w:hAnsi="Arial" w:eastAsia="宋体" w:cs="Arial"/>
                <w:color w:val="auto"/>
                <w:sz w:val="24"/>
                <w:lang w:val="en-US" w:eastAsia="zh-CN"/>
              </w:rPr>
            </w:pPr>
            <w:r>
              <w:rPr>
                <w:rFonts w:hint="eastAsia" w:ascii="Arial" w:hAnsi="Arial" w:cs="Arial"/>
                <w:color w:val="auto"/>
                <w:sz w:val="24"/>
                <w:lang w:val="en-US" w:eastAsia="zh-CN"/>
              </w:rPr>
              <w:t>${balance}</w:t>
            </w:r>
          </w:p>
        </w:tc>
      </w:tr>
    </w:tbl>
    <w:p>
      <w:pPr>
        <w:spacing w:before="156" w:beforeLines="50" w:after="156" w:afterLines="50"/>
        <w:rPr>
          <w:rFonts w:ascii="Arial" w:hAnsi="Arial" w:cs="Arial"/>
          <w:color w:val="auto"/>
          <w:sz w:val="24"/>
        </w:rPr>
      </w:pPr>
      <w:r>
        <w:rPr>
          <w:rFonts w:ascii="Arial" w:hAnsi="Arial" w:cs="Arial"/>
          <w:color w:val="auto"/>
          <w:sz w:val="24"/>
        </w:rPr>
        <w:t>由于变更招标图纸或更换总承包商所引起的咨询服务报酬增加在自发生上述情况之日起的5日内付清。</w:t>
      </w:r>
    </w:p>
    <w:p>
      <w:pPr>
        <w:rPr>
          <w:rFonts w:ascii="Arial" w:hAnsi="Arial" w:cs="Arial"/>
          <w:color w:val="auto"/>
        </w:rPr>
      </w:pPr>
      <w:r>
        <w:rPr>
          <w:rFonts w:ascii="Arial" w:hAnsi="Arial" w:cs="Arial"/>
          <w:color w:val="auto"/>
          <w:sz w:val="24"/>
        </w:rPr>
        <w:t>若由于非咨询工程师原因，在自咨询工程师开始与总承包方就合同预算价进行核对之日起的三个月内，有关各方未对合同预算价达成最终一致意见，则业主于开始核对之日起的三个月后的7日内支付咨询工程师至本合同服务酬金的90%，余款在自合同预算价最终确定之日起的7日内支付。</w:t>
      </w:r>
    </w:p>
    <w:p>
      <w:pPr>
        <w:rPr>
          <w:rFonts w:ascii="Arial" w:hAnsi="Arial" w:cs="Arial"/>
          <w:color w:val="auto"/>
        </w:rPr>
      </w:pPr>
    </w:p>
    <w:p>
      <w:pPr>
        <w:rPr>
          <w:rFonts w:ascii="Arial" w:hAnsi="Arial" w:cs="Arial"/>
          <w:color w:val="auto"/>
        </w:rPr>
      </w:pPr>
    </w:p>
    <w:p>
      <w:pPr>
        <w:rPr>
          <w:rFonts w:ascii="Arial" w:hAnsi="Arial" w:cs="Arial"/>
          <w:color w:val="auto"/>
        </w:rPr>
      </w:pPr>
    </w:p>
    <w:p>
      <w:pPr>
        <w:rPr>
          <w:rFonts w:ascii="Arial" w:hAnsi="Arial" w:cs="Arial"/>
          <w:color w:val="auto"/>
        </w:rPr>
      </w:pPr>
    </w:p>
    <w:sectPr>
      <w:headerReference r:id="rId8" w:type="default"/>
      <w:footerReference r:id="rId9" w:type="default"/>
      <w:pgSz w:w="11906" w:h="16838"/>
      <w:pgMar w:top="1134" w:right="1134" w:bottom="1134" w:left="1418" w:header="851" w:footer="992" w:gutter="0"/>
      <w:lnNumType w:countBy="1"/>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auto" w:sz="4" w:space="1"/>
        <w:left w:val="none" w:color="auto" w:sz="0" w:space="4"/>
        <w:bottom w:val="none" w:color="auto" w:sz="0" w:space="1"/>
      </w:pBdr>
      <w:spacing w:line="240" w:lineRule="exact"/>
      <w:ind w:right="357"/>
      <w:rPr>
        <w:rFonts w:ascii="Arial" w:hAnsi="Arial" w:eastAsia="微软雅黑" w:cs="Arial"/>
      </w:rPr>
    </w:pPr>
    <w:r>
      <w:rPr>
        <w:rFonts w:hint="eastAsia" w:ascii="黑体" w:hAnsi="黑体" w:eastAsia="黑体"/>
        <w:lang w:val="en-US" w:eastAsia="zh-CN"/>
      </w:rPr>
      <w:t>$</w:t>
    </w:r>
    <w:r>
      <w:rPr>
        <w:rFonts w:hint="eastAsia"/>
        <w:sz w:val="21"/>
        <w:lang w:val="en-US" w:eastAsia="zh-CN"/>
      </w:rPr>
      <w:t>{contractNumber}</w:t>
    </w:r>
    <w:r>
      <w:rPr>
        <w:rFonts w:ascii="Arial" w:hAnsi="Arial" w:cs="Arial"/>
      </w:rPr>
      <w:t xml:space="preserve">                                                               </w:t>
    </w:r>
    <w:r>
      <w:rPr>
        <w:rFonts w:ascii="Arial" w:hAnsi="Arial" w:eastAsia="微软雅黑" w:cs="Arial"/>
      </w:rPr>
      <w:t xml:space="preserve">     </w:t>
    </w:r>
  </w:p>
  <w:p>
    <w:pPr>
      <w:pStyle w:val="4"/>
      <w:pBdr>
        <w:top w:val="single" w:color="auto" w:sz="4" w:space="1"/>
        <w:left w:val="none" w:color="auto" w:sz="0" w:space="4"/>
        <w:bottom w:val="none" w:color="auto" w:sz="0" w:space="1"/>
      </w:pBdr>
      <w:spacing w:line="240" w:lineRule="exact"/>
      <w:ind w:right="357"/>
      <w:rPr>
        <w:rFonts w:ascii="Arial" w:hAnsi="Arial" w:cs="Arial"/>
        <w:sz w:val="21"/>
      </w:rPr>
    </w:pPr>
    <w:r>
      <w:rPr>
        <w:rFonts w:hint="default"/>
        <w:sz w:val="21"/>
        <w:lang w:val="en-US"/>
      </w:rPr>
      <mc:AlternateContent>
        <mc:Choice Requires="wps">
          <w:drawing>
            <wp:anchor distT="0" distB="0" distL="114300" distR="114300" simplePos="0" relativeHeight="251658240" behindDoc="0" locked="0" layoutInCell="1" allowOverlap="1">
              <wp:simplePos x="0" y="0"/>
              <wp:positionH relativeFrom="margin">
                <wp:posOffset>5729605</wp:posOffset>
              </wp:positionH>
              <wp:positionV relativeFrom="paragraph">
                <wp:posOffset>111760</wp:posOffset>
              </wp:positionV>
              <wp:extent cx="210185" cy="210820"/>
              <wp:effectExtent l="0" t="0" r="0" b="0"/>
              <wp:wrapNone/>
              <wp:docPr id="8" name="文本框 3"/>
              <wp:cNvGraphicFramePr/>
              <a:graphic xmlns:a="http://schemas.openxmlformats.org/drawingml/2006/main">
                <a:graphicData uri="http://schemas.microsoft.com/office/word/2010/wordprocessingShape">
                  <wps:wsp>
                    <wps:cNvSpPr txBox="1"/>
                    <wps:spPr>
                      <a:xfrm>
                        <a:off x="0" y="0"/>
                        <a:ext cx="210185" cy="210820"/>
                      </a:xfrm>
                      <a:prstGeom prst="rect">
                        <a:avLst/>
                      </a:prstGeom>
                      <a:noFill/>
                      <a:ln>
                        <a:noFill/>
                      </a:ln>
                    </wps:spPr>
                    <wps:txbx>
                      <w:txbxContent>
                        <w:p>
                          <w:pPr>
                            <w:pStyle w:val="4"/>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wps:txbx>
                    <wps:bodyPr wrap="square" lIns="0" tIns="0" rIns="0" bIns="0" upright="0">
                      <a:noAutofit/>
                    </wps:bodyPr>
                  </wps:wsp>
                </a:graphicData>
              </a:graphic>
            </wp:anchor>
          </w:drawing>
        </mc:Choice>
        <mc:Fallback>
          <w:pict>
            <v:shape id="文本框 3" o:spid="_x0000_s1026" o:spt="202" type="#_x0000_t202" style="position:absolute;left:0pt;margin-left:451.15pt;margin-top:8.8pt;height:16.6pt;width:16.55pt;mso-position-horizontal-relative:margin;z-index:251658240;mso-width-relative:page;mso-height-relative:page;" filled="f" stroked="f" coordsize="21600,21600" o:gfxdata="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fnEFdkAAAAJAQAADwAAAAAAAAABACAAAAAiAAAAZHJzL2Rvd25yZXYueG1sUEsBAhQAFAAAAAgA&#10;h07iQCiaUcmyAQAASwMAAA4AAAAAAAAAAQAgAAAAKAEAAGRycy9lMm9Eb2MueG1sUEsFBgAAAAAG&#10;AAYAWQEAAEwFAAAAAA==&#10;">
              <v:fill on="f" focussize="0,0"/>
              <v:stroke on="f"/>
              <v:imagedata o:title=""/>
              <o:lock v:ext="edit" aspectratio="f"/>
              <v:textbox inset="0mm,0mm,0mm,0mm">
                <w:txbxContent>
                  <w:p>
                    <w:pPr>
                      <w:pStyle w:val="4"/>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v:textbox>
            </v:shape>
          </w:pict>
        </mc:Fallback>
      </mc:AlternateContent>
    </w:r>
    <w:r>
      <w:rPr>
        <w:rFonts w:ascii="Arial" w:hAnsi="Arial" w:eastAsia="微软雅黑" w:cs="Arial"/>
        <w:sz w:val="21"/>
      </w:rPr>
      <w:t>HANTTEN</w:t>
    </w:r>
    <w:r>
      <w:rPr>
        <w:rFonts w:hint="eastAsia" w:ascii="Arial" w:hAnsi="Arial" w:eastAsia="微软雅黑" w:cs="Arial"/>
        <w:sz w:val="21"/>
      </w:rPr>
      <w:t xml:space="preserve">      </w:t>
    </w:r>
    <w:r>
      <w:rPr>
        <w:rFonts w:ascii="Arial" w:hAnsi="Arial" w:eastAsia="微软雅黑" w:cs="Arial"/>
        <w:sz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3"/>
      </w:pBdr>
      <w:tabs>
        <w:tab w:val="center" w:pos="4153"/>
        <w:tab w:val="right" w:pos="8306"/>
      </w:tabs>
      <w:snapToGrid w:val="0"/>
      <w:spacing w:line="240" w:lineRule="exact"/>
      <w:jc w:val="left"/>
      <w:textAlignment w:val="baseline"/>
      <w:rPr>
        <w:rFonts w:hint="eastAsia" w:ascii="黑体" w:hAnsi="黑体" w:eastAsia="黑体"/>
      </w:rPr>
    </w:pPr>
    <w:r>
      <w:rPr>
        <w:rFonts w:hint="eastAsia" w:ascii="黑体" w:hAnsi="黑体" w:eastAsia="黑体"/>
        <w:lang w:val="en-US" w:eastAsia="zh-CN"/>
      </w:rPr>
      <w:t>${provinceName}</w:t>
    </w:r>
  </w:p>
  <w:p>
    <w:pPr>
      <w:pBdr>
        <w:bottom w:val="single" w:color="auto" w:sz="6" w:space="3"/>
      </w:pBdr>
      <w:tabs>
        <w:tab w:val="center" w:pos="4153"/>
        <w:tab w:val="right" w:pos="8306"/>
      </w:tabs>
      <w:snapToGrid w:val="0"/>
      <w:spacing w:line="240" w:lineRule="exact"/>
      <w:jc w:val="left"/>
      <w:textAlignment w:val="baseline"/>
      <w:rPr>
        <w:rFonts w:hint="eastAsia" w:ascii="黑体" w:hAnsi="黑体" w:eastAsia="黑体"/>
        <w:lang w:val="en-US" w:eastAsia="zh-CN"/>
      </w:rPr>
    </w:pPr>
    <w:r>
      <w:rPr>
        <w:rFonts w:hint="eastAsia" w:ascii="黑体" w:hAnsi="黑体" w:eastAsia="黑体"/>
        <w:lang w:val="en-US" w:eastAsia="zh-CN"/>
      </w:rPr>
      <w:t>${districtName}</w:t>
    </w:r>
  </w:p>
  <w:p>
    <w:pPr>
      <w:pBdr>
        <w:bottom w:val="single" w:color="auto" w:sz="6" w:space="3"/>
      </w:pBdr>
      <w:tabs>
        <w:tab w:val="center" w:pos="4153"/>
        <w:tab w:val="right" w:pos="8306"/>
      </w:tabs>
      <w:snapToGrid w:val="0"/>
      <w:spacing w:line="240" w:lineRule="exact"/>
      <w:jc w:val="left"/>
      <w:textAlignment w:val="baseline"/>
      <w:rPr>
        <w:rFonts w:hint="eastAsia" w:ascii="黑体" w:hAnsi="黑体" w:eastAsia="黑体"/>
        <w:lang w:val="en-US" w:eastAsia="zh-CN"/>
      </w:rPr>
    </w:pPr>
    <w:r>
      <w:rPr>
        <w:rFonts w:hint="eastAsia" w:ascii="黑体" w:hAnsi="黑体" w:eastAsia="黑体"/>
        <w:lang w:val="en-US" w:eastAsia="zh-CN"/>
      </w:rPr>
      <w:t>${projectName}</w:t>
    </w:r>
  </w:p>
  <w:p>
    <w:pPr>
      <w:pBdr>
        <w:bottom w:val="single" w:color="auto" w:sz="6" w:space="3"/>
      </w:pBdr>
      <w:tabs>
        <w:tab w:val="center" w:pos="4153"/>
        <w:tab w:val="right" w:pos="8306"/>
      </w:tabs>
      <w:snapToGrid w:val="0"/>
      <w:spacing w:line="240" w:lineRule="exact"/>
      <w:jc w:val="left"/>
      <w:textAlignment w:val="baseline"/>
      <w:rPr>
        <w:rFonts w:hint="default" w:ascii="黑体" w:hAnsi="黑体" w:eastAsia="黑体"/>
        <w:lang w:val="en-US" w:eastAsia="zh-CN"/>
      </w:rPr>
    </w:pPr>
    <w:r>
      <w:rPr>
        <w:rFonts w:hint="eastAsia" w:ascii="黑体" w:hAnsi="黑体" w:eastAsia="黑体"/>
      </w:rPr>
      <w:t>工程管理咨询服务合同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33EF"/>
    <w:rsid w:val="00200369"/>
    <w:rsid w:val="00283A24"/>
    <w:rsid w:val="0033553F"/>
    <w:rsid w:val="00370BEA"/>
    <w:rsid w:val="00702DC5"/>
    <w:rsid w:val="00B92C8C"/>
    <w:rsid w:val="01C6777A"/>
    <w:rsid w:val="02E1538E"/>
    <w:rsid w:val="03F74775"/>
    <w:rsid w:val="0560052A"/>
    <w:rsid w:val="07712D6D"/>
    <w:rsid w:val="094E1579"/>
    <w:rsid w:val="0A361270"/>
    <w:rsid w:val="0D0C6E08"/>
    <w:rsid w:val="100C2A7A"/>
    <w:rsid w:val="10E13E32"/>
    <w:rsid w:val="21AE4118"/>
    <w:rsid w:val="228152BA"/>
    <w:rsid w:val="26094CE8"/>
    <w:rsid w:val="29D76477"/>
    <w:rsid w:val="2CDB6F4D"/>
    <w:rsid w:val="321B0C55"/>
    <w:rsid w:val="34A344FE"/>
    <w:rsid w:val="35660A9B"/>
    <w:rsid w:val="35837FE7"/>
    <w:rsid w:val="38EA196D"/>
    <w:rsid w:val="392A2FED"/>
    <w:rsid w:val="3B222AB1"/>
    <w:rsid w:val="3B8725B1"/>
    <w:rsid w:val="43955535"/>
    <w:rsid w:val="47B86043"/>
    <w:rsid w:val="47C53161"/>
    <w:rsid w:val="4CE46A54"/>
    <w:rsid w:val="4FBB14DC"/>
    <w:rsid w:val="523C7556"/>
    <w:rsid w:val="57743301"/>
    <w:rsid w:val="59D83AFC"/>
    <w:rsid w:val="5B0919AB"/>
    <w:rsid w:val="5D2650CC"/>
    <w:rsid w:val="5DBB0794"/>
    <w:rsid w:val="5F24001B"/>
    <w:rsid w:val="64D66056"/>
    <w:rsid w:val="6E366822"/>
    <w:rsid w:val="6F2D601B"/>
    <w:rsid w:val="6F4B02D0"/>
    <w:rsid w:val="702B1CD7"/>
    <w:rsid w:val="736F3ABE"/>
    <w:rsid w:val="78184E27"/>
    <w:rsid w:val="7A275239"/>
    <w:rsid w:val="7BA758D0"/>
    <w:rsid w:val="7FC5424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Body Text Indent 2"/>
    <w:basedOn w:val="1"/>
    <w:qFormat/>
    <w:uiPriority w:val="0"/>
    <w:pPr>
      <w:widowControl/>
      <w:ind w:left="720" w:hanging="720"/>
      <w:jc w:val="left"/>
    </w:pPr>
    <w:rPr>
      <w:kern w:val="0"/>
      <w:sz w:val="24"/>
    </w:rPr>
  </w:style>
  <w:style w:type="paragraph" w:styleId="4">
    <w:name w:val="footer"/>
    <w:basedOn w:val="1"/>
    <w:link w:val="11"/>
    <w:qFormat/>
    <w:uiPriority w:val="0"/>
    <w:pPr>
      <w:tabs>
        <w:tab w:val="center" w:pos="4153"/>
        <w:tab w:val="right" w:pos="8306"/>
      </w:tabs>
      <w:snapToGrid w:val="0"/>
      <w:jc w:val="left"/>
    </w:pPr>
    <w:rPr>
      <w:rFonts w:eastAsia="宋体"/>
      <w:kern w:val="2"/>
      <w:sz w:val="18"/>
      <w:szCs w:val="18"/>
      <w:lang w:val="en-US" w:eastAsia="zh-CN" w:bidi="ar-SA"/>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Strong"/>
    <w:qFormat/>
    <w:uiPriority w:val="0"/>
    <w:rPr>
      <w:b/>
    </w:rPr>
  </w:style>
  <w:style w:type="character" w:styleId="9">
    <w:name w:val="page number"/>
    <w:basedOn w:val="7"/>
    <w:qFormat/>
    <w:uiPriority w:val="0"/>
  </w:style>
  <w:style w:type="character" w:styleId="10">
    <w:name w:val="line number"/>
    <w:uiPriority w:val="0"/>
  </w:style>
  <w:style w:type="character" w:customStyle="1" w:styleId="11">
    <w:name w:val="页脚 字符"/>
    <w:link w:val="4"/>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1697</Words>
  <Characters>9677</Characters>
  <Lines>80</Lines>
  <Paragraphs>22</Paragraphs>
  <TotalTime>1</TotalTime>
  <ScaleCrop>false</ScaleCrop>
  <LinksUpToDate>false</LinksUpToDate>
  <CharactersWithSpaces>11352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2011-12-25T10:04:00Z</dcterms:created>
  <dc:creator>User</dc:creator>
  <cp:lastModifiedBy>佟瑶</cp:lastModifiedBy>
  <dcterms:modified xsi:type="dcterms:W3CDTF">2019-11-25T08:34:49Z</dcterms:modified>
  <dc:title>北京市</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