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3" w:name="_GoBack"/>
      <w:bookmarkEnd w:id="3"/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default" w:ascii="黑体" w:hAnsi="黑体" w:eastAsia="黑体" w:cs="Arial"/>
          <w:b/>
          <w:color w:val="000000" w:themeColor="text1"/>
          <w:sz w:val="36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pacing w:line="440" w:lineRule="exact"/>
        <w:rPr>
          <w:rFonts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工程招标清单</w:t>
      </w:r>
    </w:p>
    <w:p>
      <w:pPr>
        <w:rPr>
          <w:rFonts w:hint="default" w:ascii="黑体" w:hAnsi="黑体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档案编号：</w:t>
      </w:r>
      <w:r>
        <w:rPr>
          <w:rFonts w:hint="eastAsia" w:ascii="黑体" w:hAnsi="黑体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黑体" w:cs="Arial"/>
          <w:b/>
          <w:color w:val="000000" w:themeColor="text1"/>
          <w14:textFill>
            <w14:solidFill>
              <w14:schemeClr w14:val="tx1"/>
            </w14:solidFill>
          </w14:textFill>
        </w:rPr>
        <w:t>编制单位：北京汉腾工程顾问有限公司</w:t>
      </w:r>
    </w:p>
    <w:p>
      <w:pPr>
        <w:spacing w:line="400" w:lineRule="exact"/>
        <w:ind w:firstLine="1680" w:firstLineChars="700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盖企业公章</w:t>
      </w:r>
      <w:r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spacing w:line="400" w:lineRule="exact"/>
        <w:rPr>
          <w:rFonts w:hint="default" w:ascii="黑体" w:hAnsi="黑体" w:eastAsia="黑体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14:textFill>
            <w14:solidFill>
              <w14:schemeClr w14:val="tx1"/>
            </w14:solidFill>
          </w14:textFill>
        </w:rPr>
        <w:t>编制时间：</w:t>
      </w:r>
      <w:r>
        <w:rPr>
          <w:rFonts w:hint="eastAsia" w:ascii="黑体" w:hAnsi="黑体" w:eastAsia="黑体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pacing w:line="400" w:lineRule="exact"/>
        <w:rPr>
          <w:rFonts w:hint="eastAsia" w:ascii="黑体" w:hAnsi="黑体" w:eastAsia="黑体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rPr>
          <w:rFonts w:hint="eastAsia" w:ascii="黑体" w:hAnsi="黑体" w:eastAsia="黑体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2319"/>
        </w:tabs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  <w:tab/>
      </w:r>
    </w:p>
    <w:tbl>
      <w:tblPr>
        <w:tblStyle w:val="5"/>
        <w:tblW w:w="1015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5"/>
        <w:gridCol w:w="872"/>
        <w:gridCol w:w="1604"/>
        <w:gridCol w:w="706"/>
        <w:gridCol w:w="1532"/>
        <w:gridCol w:w="645"/>
        <w:gridCol w:w="2535"/>
        <w:gridCol w:w="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3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2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 w:themeColor="text1"/>
                <w:sz w:val="36"/>
                <w:szCs w:val="36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sz w:val="36"/>
                <w:szCs w:val="36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${input5}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 w:themeColor="text1"/>
                <w:sz w:val="36"/>
                <w:szCs w:val="36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 w:themeColor="text1"/>
                <w:kern w:val="0"/>
                <w:sz w:val="36"/>
                <w:szCs w:val="3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3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2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 w:themeColor="text1"/>
                <w:sz w:val="44"/>
                <w:szCs w:val="4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 w:themeColor="text1"/>
                <w:kern w:val="0"/>
                <w:sz w:val="44"/>
                <w:szCs w:val="4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招标工程量清单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招  标  人：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造 价咨询人：</w:t>
            </w:r>
          </w:p>
        </w:tc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(单位盖章)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(单位资质专用章)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6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法定代表人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或其授权人：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法定代表人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或其授权人：</w:t>
            </w:r>
          </w:p>
        </w:tc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(签字或盖章)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(签字或盖章)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6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编  制  人：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复  核  人：</w:t>
            </w:r>
          </w:p>
        </w:tc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(造价人员签字盖专用章)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(造价工程师签字盖专用章)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1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编 制 时 间：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复 核 时 间：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扉—1</w:t>
            </w:r>
          </w:p>
        </w:tc>
      </w:tr>
    </w:tbl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${input1}${input5}</w:t>
      </w:r>
    </w:p>
    <w:p>
      <w:pPr>
        <w:jc w:val="center"/>
        <w:rPr>
          <w:rFonts w:hint="eastAsia"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招标清单目录</w:t>
      </w:r>
    </w:p>
    <w:p>
      <w:pPr>
        <w:jc w:val="left"/>
        <w:rPr>
          <w:rFonts w:hint="default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${input4}</w:t>
      </w: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1014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080"/>
        <w:gridCol w:w="3933"/>
        <w:gridCol w:w="44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30480</wp:posOffset>
                  </wp:positionV>
                  <wp:extent cx="1901190" cy="180975"/>
                  <wp:effectExtent l="0" t="0" r="3810" b="952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XX项目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01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答疑问题清单NO.1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    日期：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专业名称</w:t>
            </w: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疑问</w:t>
            </w: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回复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567" w:bottom="1440" w:left="1077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工程招标清单编制说明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一.工程概况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1.工程名称：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2.工程地点：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3.建筑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规模/范围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二.编制范围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本次招标投标单位施工的工程范围如下：</w:t>
      </w:r>
    </w:p>
    <w:p>
      <w:pPr>
        <w:ind w:firstLine="283" w:firstLineChars="129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三.编制依据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2.《建设工程工程量清单计价规范》GB50500-2013、《房屋建筑与装饰工程工程量清单计价规范》GB50854-2013、《通用安装工程工程量清单计价规范》GB50856-2013等13计量规范及相关规定、《2012年北京市建设工程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计价依据——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预算定额》、北京市建设工程造价管理部门颁布的相关文件及规定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3.招标文件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4.参照执行相应的施工规范标准和现场的施工条件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0" w:name="_Hlk9323976"/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5.与工程造价相关资料</w:t>
      </w:r>
      <w:bookmarkEnd w:id="0"/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四.清单项目及工程量计量说明：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五.清单计价说明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1.本工程量清单应与投标须知、合同条件、合同协议书、工程规范和图纸一起使用。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措施项目清单所列的措施项目是招标人根据一般情况列示的，投标人在报价时，可以根据本企业的实际情况及招标文件要求按项增加措施项目报价。除安全文明施工费及合同另有约定外，按项计的措施项目费用结算时不做调整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3.暂列金额（含税）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input12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元。</w:t>
      </w:r>
    </w:p>
    <w:p>
      <w:pPr>
        <w:ind w:firstLine="283" w:firstLineChars="129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…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1" w:name="_Hlk14269724"/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六.其他有关说明</w:t>
      </w:r>
    </w:p>
    <w:p>
      <w:pP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bookmarkStart w:id="2" w:name="_Hlk14269554"/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安全文明施工措施清单项目：施工现场安全生产标准化管理目标的等级要求为</w:t>
      </w:r>
    </w:p>
    <w:p>
      <w:pPr>
        <w:ind w:firstLine="283" w:firstLineChars="129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${input14}</w:t>
      </w:r>
      <w:bookmarkEnd w:id="1"/>
      <w:bookmarkEnd w:id="2"/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附件：图纸疑问回复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黑体" w:hAnsi="黑体" w:eastAsia="黑体" w:cs="Arial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1026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rFonts w:ascii="Calibri" w:hAnsi="Calibri" w:eastAsia="汉仪大黑简"/>
              <w:sz w:val="18"/>
              <w:szCs w:val="18"/>
              <w:lang w:eastAsia="zh-CN"/>
            </w:rPr>
          </w:pP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drawing>
              <wp:inline distT="0" distB="0" distL="0" distR="0">
                <wp:extent cx="563880" cy="205740"/>
                <wp:effectExtent l="0" t="0" r="7620" b="3810"/>
                <wp:docPr id="7" name="图片 7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7" descr="完成转曲文件综合新旧版本10-30-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rFonts w:ascii="Calibri" w:hAnsi="Calibri" w:eastAsia="汉仪大黑简"/>
              <w:sz w:val="18"/>
              <w:szCs w:val="18"/>
              <w:lang w:eastAsia="zh-CN"/>
            </w:rPr>
          </w:pP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t>(86)10 6892415</w:t>
          </w:r>
          <w:r>
            <w:rPr>
              <w:rFonts w:ascii="Calibri" w:hAnsi="Calibri" w:eastAsia="汉仪大黑简"/>
              <w:sz w:val="18"/>
              <w:szCs w:val="18"/>
              <w:lang w:eastAsia="zh-CN"/>
            </w:rPr>
            <w:t>0</w:t>
          </w:r>
        </w:p>
      </w:tc>
      <w:tc>
        <w:tcPr>
          <w:tcW w:w="984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sz w:val="18"/>
              <w:szCs w:val="18"/>
              <w:lang w:eastAsia="zh-CN"/>
            </w:rPr>
          </w:pP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drawing>
              <wp:inline distT="0" distB="0" distL="0" distR="0">
                <wp:extent cx="563880" cy="205740"/>
                <wp:effectExtent l="0" t="0" r="7620" b="3810"/>
                <wp:docPr id="6" name="图片 6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完成转曲文件综合新旧版本10-30-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rFonts w:ascii="Calibri" w:hAnsi="Calibri" w:eastAsia="汉仪大黑简"/>
              <w:sz w:val="18"/>
              <w:szCs w:val="18"/>
              <w:lang w:eastAsia="zh-CN"/>
            </w:rPr>
          </w:pP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sz w:val="18"/>
              <w:szCs w:val="18"/>
              <w:vertAlign w:val="subscript"/>
              <w:lang w:eastAsia="zh-CN"/>
            </w:rPr>
          </w:pPr>
          <w:r>
            <w:rPr>
              <w:rFonts w:ascii="Calibri" w:hAnsi="Calibri"/>
              <w:bCs/>
              <w:sz w:val="18"/>
              <w:szCs w:val="18"/>
              <w:lang w:eastAsia="zh-CN"/>
            </w:rPr>
            <w:drawing>
              <wp:inline distT="0" distB="0" distL="0" distR="0">
                <wp:extent cx="563880" cy="205740"/>
                <wp:effectExtent l="0" t="0" r="7620" b="3810"/>
                <wp:docPr id="5" name="图片 5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完成转曲文件综合新旧版本10-30-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sz w:val="18"/>
              <w:szCs w:val="18"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rFonts w:ascii="Calibri" w:hAnsi="Calibri"/>
              <w:bCs/>
              <w:sz w:val="18"/>
              <w:szCs w:val="18"/>
              <w:lang w:eastAsia="zh-CN"/>
            </w:rPr>
          </w:pPr>
          <w:r>
            <w:rPr>
              <w:rFonts w:ascii="Calibri" w:hAnsi="Calibri"/>
              <w:bCs/>
              <w:sz w:val="18"/>
              <w:szCs w:val="18"/>
              <w:lang w:eastAsia="zh-CN"/>
            </w:rPr>
            <w:t>beijing@hantten.com</w:t>
          </w:r>
        </w:p>
      </w:tc>
    </w:tr>
  </w:tbl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3"/>
      <w:rPr>
        <w:rFonts w:hint="default" w:eastAsiaTheme="minorEastAsia"/>
        <w:lang w:val="en-US" w:eastAsia="zh-CN"/>
      </w:rPr>
    </w:pPr>
    <w:r>
      <w:rPr>
        <w:rFonts w:hint="eastAsia" w:ascii="Arial" w:hAnsi="Arial" w:eastAsia="黑体" w:cs="Arial"/>
        <w:lang w:val="en-US" w:eastAsia="zh-CN"/>
      </w:rPr>
      <w:t>${contractNum}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80"/>
        <w:tab w:val="center" w:pos="4873"/>
        <w:tab w:val="right" w:pos="9747"/>
      </w:tabs>
      <w:snapToGrid w:val="0"/>
      <w:ind w:right="-1054" w:rightChars="-439"/>
      <w:jc w:val="both"/>
      <w:rPr>
        <w:sz w:val="18"/>
        <w:szCs w:val="18"/>
        <w:lang w:val="zh-CN" w:eastAsia="zh-CN"/>
      </w:rPr>
    </w:pPr>
    <w:r>
      <w:rPr>
        <w:sz w:val="18"/>
        <w:szCs w:val="18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-12065</wp:posOffset>
          </wp:positionV>
          <wp:extent cx="1343025" cy="123825"/>
          <wp:effectExtent l="0" t="0" r="9525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  <w:szCs w:val="1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Bdr>
        <w:bottom w:val="single" w:color="0081C7" w:sz="6" w:space="0"/>
      </w:pBdr>
      <w:tabs>
        <w:tab w:val="center" w:pos="4873"/>
        <w:tab w:val="right" w:pos="9747"/>
      </w:tabs>
      <w:snapToGrid w:val="0"/>
      <w:jc w:val="right"/>
      <w:rPr>
        <w:rFonts w:ascii="方正黑体_GBK" w:eastAsia="方正黑体_GBK"/>
        <w:color w:val="0070C0"/>
        <w:spacing w:val="14"/>
        <w:sz w:val="16"/>
        <w:szCs w:val="18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szCs w:val="18"/>
        <w:lang w:val="zh-CN" w:eastAsia="zh-CN"/>
      </w:rPr>
      <w:t>精 筑 未 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</w:pPr>
    <w:r>
      <w:rPr>
        <w:rFonts w:hint="eastAsia"/>
        <w:lang w:val="en-US" w:eastAsia="zh-CN"/>
      </w:rPr>
      <w:t>${input5}</w:t>
    </w:r>
    <w:r>
      <w:rPr>
        <w:rFonts w:hint="eastAsia"/>
      </w:rPr>
      <w:t xml:space="preserve"> </w:t>
    </w:r>
    <w:r>
      <w:t xml:space="preserve">                                  </w:t>
    </w:r>
    <w:r>
      <w:rPr>
        <w:rFonts w:hint="eastAsia"/>
      </w:rPr>
      <w:t>工程招标清单编制说明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B6"/>
    <w:rsid w:val="00171A0C"/>
    <w:rsid w:val="00286B35"/>
    <w:rsid w:val="004F2C25"/>
    <w:rsid w:val="007038B6"/>
    <w:rsid w:val="00765746"/>
    <w:rsid w:val="008E1D5C"/>
    <w:rsid w:val="00A528BB"/>
    <w:rsid w:val="00B07283"/>
    <w:rsid w:val="00B11E36"/>
    <w:rsid w:val="00B70E72"/>
    <w:rsid w:val="00B73F11"/>
    <w:rsid w:val="00C37264"/>
    <w:rsid w:val="00D16A67"/>
    <w:rsid w:val="00E44082"/>
    <w:rsid w:val="00EF6CFB"/>
    <w:rsid w:val="00F268E1"/>
    <w:rsid w:val="00FC04EC"/>
    <w:rsid w:val="00FF420E"/>
    <w:rsid w:val="0468060B"/>
    <w:rsid w:val="0BDA5D82"/>
    <w:rsid w:val="110F2E55"/>
    <w:rsid w:val="27AE4DFA"/>
    <w:rsid w:val="31537FB7"/>
    <w:rsid w:val="3EE11B97"/>
    <w:rsid w:val="417923EC"/>
    <w:rsid w:val="60F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  <w:lang w:eastAsia="zh-CN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:lang w:eastAsia="zh-CN"/>
    </w:rPr>
  </w:style>
  <w:style w:type="character" w:styleId="7">
    <w:name w:val="annotation reference"/>
    <w:basedOn w:val="6"/>
    <w:semiHidden/>
    <w:unhideWhenUsed/>
    <w:qFormat/>
    <w:uiPriority w:val="99"/>
    <w:rPr>
      <w:sz w:val="21"/>
      <w:szCs w:val="21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0">
    <w:name w:val="Char Char Char Char"/>
    <w:basedOn w:val="1"/>
    <w:qFormat/>
    <w:uiPriority w:val="0"/>
    <w:pPr>
      <w:spacing w:after="160" w:line="240" w:lineRule="exac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1</TotalTime>
  <ScaleCrop>false</ScaleCrop>
  <LinksUpToDate>false</LinksUpToDate>
  <CharactersWithSpaces>117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2019-05-10T05:20:00Z</dcterms:created>
  <dc:creator>xu sl</dc:creator>
  <cp:lastModifiedBy>佟瑶</cp:lastModifiedBy>
  <dcterms:modified xsi:type="dcterms:W3CDTF">2019-10-08T08:47:53Z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