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hint="eastAsia"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hint="eastAsia"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hint="eastAsia"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hint="eastAsia"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hint="eastAsia"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hint="eastAsia"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snapToGrid w:val="0"/>
        <w:rPr>
          <w:rFonts w:hint="eastAsia" w:ascii="黑体" w:hAnsi="黑体" w:eastAsia="黑体" w:cs="Arial"/>
          <w:b/>
          <w:color w:val="000000" w:themeColor="text1"/>
          <w:sz w:val="32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Arial"/>
          <w:b/>
          <w:color w:val="000000" w:themeColor="text1"/>
          <w:sz w:val="32"/>
          <w:szCs w:val="30"/>
          <w:lang w:val="en-US" w:eastAsia="zh-CN"/>
          <w14:textFill>
            <w14:solidFill>
              <w14:schemeClr w14:val="tx1"/>
            </w14:solidFill>
          </w14:textFill>
        </w:rPr>
        <w:t>${input1}</w:t>
      </w:r>
    </w:p>
    <w:p>
      <w:pPr>
        <w:spacing w:line="440" w:lineRule="exact"/>
        <w:rPr>
          <w:rFonts w:hint="eastAsia" w:ascii="黑体" w:hAnsi="黑体" w:eastAsia="黑体" w:cs="Arial"/>
          <w:b/>
          <w:color w:val="000000" w:themeColor="text1"/>
          <w:sz w:val="36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hint="eastAsia" w:ascii="黑体" w:hAnsi="黑体" w:eastAsia="黑体" w:cs="Arial"/>
          <w:b/>
          <w:color w:val="000000" w:themeColor="text1"/>
          <w:sz w:val="36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Arial"/>
          <w:b/>
          <w:color w:val="000000" w:themeColor="text1"/>
          <w:sz w:val="36"/>
          <w:szCs w:val="30"/>
          <w:lang w:eastAsia="zh-CN"/>
          <w14:textFill>
            <w14:solidFill>
              <w14:schemeClr w14:val="tx1"/>
            </w14:solidFill>
          </w14:textFill>
        </w:rPr>
        <w:t>清标报告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566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项</w:t>
      </w: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目名称：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${input1}</w:t>
      </w:r>
    </w:p>
    <w:p>
      <w:pPr>
        <w:snapToGrid w:val="0"/>
        <w:rPr>
          <w:rFonts w:hint="eastAsia" w:ascii="宋体" w:hAnsi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工程造价咨询业务类别：工程</w:t>
      </w:r>
      <w:r>
        <w:rPr>
          <w:rFonts w:hint="eastAsia"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清标报告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报告编号：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${input2}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报告日期：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${input3}</w:t>
      </w: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编制人：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1980" w:firstLineChars="9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审核人：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2310" w:firstLineChars="105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中国注册造价工程师</w:t>
      </w: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             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审定人：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2310" w:firstLineChars="105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               中国注册造价工程师</w:t>
      </w: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               </w:t>
      </w: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               </w:t>
      </w:r>
    </w:p>
    <w:p>
      <w:pPr>
        <w:tabs>
          <w:tab w:val="left" w:pos="3360"/>
        </w:tabs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tabs>
          <w:tab w:val="left" w:pos="3360"/>
        </w:tabs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tabs>
          <w:tab w:val="left" w:pos="3360"/>
        </w:tabs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tabs>
          <w:tab w:val="left" w:pos="3360"/>
        </w:tabs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工程造价咨询企业</w:t>
      </w:r>
      <w:r>
        <w:rPr>
          <w:rFonts w:hint="eastAsia"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执业印章</w:t>
      </w: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：</w:t>
      </w: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ind w:right="-1"/>
        <w:textAlignment w:val="bottom"/>
        <w:rPr>
          <w:rFonts w:hint="eastAsia"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地址：北京市石景山区</w:t>
      </w:r>
      <w:r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石景山路5</w:t>
      </w:r>
      <w:r>
        <w:rPr>
          <w:rFonts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号院4号楼8层</w:t>
      </w:r>
    </w:p>
    <w:p>
      <w:pPr>
        <w:widowControl/>
        <w:autoSpaceDE w:val="0"/>
        <w:autoSpaceDN w:val="0"/>
        <w:ind w:right="-1"/>
        <w:textAlignment w:val="bottom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邮编：</w:t>
      </w: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100043</w:t>
      </w:r>
    </w:p>
    <w:p>
      <w:pPr>
        <w:widowControl/>
        <w:autoSpaceDE w:val="0"/>
        <w:autoSpaceDN w:val="0"/>
        <w:ind w:right="-1"/>
        <w:textAlignment w:val="bottom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电话：</w:t>
      </w: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+86 10 6892 4150</w:t>
      </w:r>
    </w:p>
    <w:p>
      <w:pPr>
        <w:widowControl/>
        <w:autoSpaceDE w:val="0"/>
        <w:autoSpaceDN w:val="0"/>
        <w:ind w:right="-1"/>
        <w:textAlignment w:val="bottom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传真：</w:t>
      </w: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+86 10 6892 4153</w:t>
      </w:r>
    </w:p>
    <w:p>
      <w:pPr>
        <w:rPr>
          <w:rFonts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sectPr>
          <w:headerReference r:id="rId9" w:type="default"/>
          <w:footerReference r:id="rId10" w:type="default"/>
          <w:pgSz w:w="11906" w:h="16838"/>
          <w:pgMar w:top="1701" w:right="1134" w:bottom="1417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邮箱：</w:t>
      </w: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beijing</w:t>
      </w: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@hantten.com</w:t>
      </w:r>
    </w:p>
    <w:p>
      <w:pPr>
        <w:jc w:val="center"/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工程清标报告</w:t>
      </w:r>
    </w:p>
    <w:p>
      <w:pPr>
        <w:spacing w:line="400" w:lineRule="exact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一．工程概况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1.工程名称：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${input5}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2.工程地点：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${input6}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3.建筑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规模/范围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${input7}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二．招标范围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本次招标的工程内容如下：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${input8}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三．投标文件总体对比分析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${input9}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收到本工程中标单位的投标文件，现对中标单位投标函分析如下</w:t>
      </w:r>
    </w:p>
    <w:tbl>
      <w:tblPr>
        <w:tblStyle w:val="4"/>
        <w:tblW w:w="90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3340"/>
        <w:gridCol w:w="1843"/>
        <w:gridCol w:w="31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37" w:type="dxa"/>
            <w:noWrap w:val="0"/>
            <w:vAlign w:val="center"/>
          </w:tcPr>
          <w:p>
            <w:pPr>
              <w:widowControl/>
              <w:tabs>
                <w:tab w:val="left" w:pos="851"/>
                <w:tab w:val="left" w:pos="4253"/>
              </w:tabs>
              <w:overflowPunct w:val="0"/>
              <w:autoSpaceDE w:val="0"/>
              <w:autoSpaceDN w:val="0"/>
              <w:adjustRightInd w:val="0"/>
              <w:snapToGrid w:val="0"/>
              <w:spacing w:line="360" w:lineRule="exact"/>
              <w:jc w:val="left"/>
              <w:textAlignment w:val="bottom"/>
              <w:rPr>
                <w:rFonts w:ascii="宋体" w:hAnsi="宋体" w:eastAsia="宋体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3340" w:type="dxa"/>
            <w:noWrap w:val="0"/>
            <w:vAlign w:val="center"/>
          </w:tcPr>
          <w:p>
            <w:pPr>
              <w:widowControl/>
              <w:tabs>
                <w:tab w:val="left" w:pos="851"/>
                <w:tab w:val="left" w:pos="4253"/>
              </w:tabs>
              <w:overflowPunct w:val="0"/>
              <w:autoSpaceDE w:val="0"/>
              <w:autoSpaceDN w:val="0"/>
              <w:adjustRightInd w:val="0"/>
              <w:snapToGrid w:val="0"/>
              <w:spacing w:line="360" w:lineRule="exact"/>
              <w:jc w:val="left"/>
              <w:textAlignment w:val="bottom"/>
              <w:rPr>
                <w:rFonts w:ascii="宋体" w:hAnsi="宋体" w:eastAsia="宋体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投标单位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widowControl/>
              <w:tabs>
                <w:tab w:val="left" w:pos="851"/>
                <w:tab w:val="left" w:pos="4253"/>
              </w:tabs>
              <w:overflowPunct w:val="0"/>
              <w:autoSpaceDE w:val="0"/>
              <w:autoSpaceDN w:val="0"/>
              <w:adjustRightInd w:val="0"/>
              <w:snapToGrid w:val="0"/>
              <w:spacing w:line="360" w:lineRule="exact"/>
              <w:jc w:val="left"/>
              <w:textAlignment w:val="bottom"/>
              <w:rPr>
                <w:rFonts w:ascii="宋体" w:hAnsi="宋体" w:eastAsia="宋体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中标价（RMB）</w:t>
            </w:r>
          </w:p>
        </w:tc>
        <w:tc>
          <w:tcPr>
            <w:tcW w:w="3119" w:type="dxa"/>
            <w:noWrap w:val="0"/>
            <w:vAlign w:val="center"/>
          </w:tcPr>
          <w:p>
            <w:pPr>
              <w:widowControl/>
              <w:tabs>
                <w:tab w:val="left" w:pos="851"/>
                <w:tab w:val="left" w:pos="4253"/>
              </w:tabs>
              <w:overflowPunct w:val="0"/>
              <w:autoSpaceDE w:val="0"/>
              <w:autoSpaceDN w:val="0"/>
              <w:adjustRightInd w:val="0"/>
              <w:snapToGrid w:val="0"/>
              <w:spacing w:line="360" w:lineRule="exact"/>
              <w:jc w:val="left"/>
              <w:textAlignment w:val="bottom"/>
              <w:rPr>
                <w:rFonts w:ascii="宋体" w:hAnsi="宋体" w:eastAsia="宋体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其中暂列金额及专业工程分包</w:t>
            </w:r>
          </w:p>
        </w:tc>
      </w:tr>
    </w:tbl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控制价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${input13}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元，中标价低于控制价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${input14}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元，约占控制价的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${input15}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%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（一）投标文件完整性分析：见附表一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1.投标函及投标函附录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${input16}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2.投标报价汇总表</w:t>
      </w:r>
    </w:p>
    <w:p>
      <w:pP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${input17}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3.工程量清单编制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${input19}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（二）投标价对比：见附表二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1.算术复核结果：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${input20}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四．投标文件商务标详细分析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下面就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${input36}</w:t>
      </w:r>
      <w:bookmarkStart w:id="0" w:name="_GoBack"/>
      <w:bookmarkEnd w:id="0"/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的投标报价做出详细分析。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（一）总报价分析如下：</w:t>
      </w:r>
    </w:p>
    <w:p>
      <w:pPr>
        <w:rPr>
          <w:rFonts w:hint="default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${input21}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（二）分部分项综合单价分析如下：</w:t>
      </w:r>
    </w:p>
    <w:p>
      <w:pPr>
        <w:overflowPunct w:val="0"/>
        <w:autoSpaceDE w:val="0"/>
        <w:autoSpaceDN w:val="0"/>
        <w:adjustRightInd w:val="0"/>
        <w:ind w:left="170"/>
        <w:jc w:val="left"/>
        <w:textAlignment w:val="baseline"/>
        <w:rPr>
          <w:rFonts w:ascii="宋体" w:hAnsi="宋体" w:eastAsia="宋体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1.在综合单价中人工单价是：</w:t>
      </w:r>
    </w:p>
    <w:p>
      <w:pPr>
        <w:rPr>
          <w:rFonts w:hint="default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${input22}</w:t>
      </w:r>
    </w:p>
    <w:p>
      <w:pPr>
        <w:overflowPunct w:val="0"/>
        <w:autoSpaceDE w:val="0"/>
        <w:autoSpaceDN w:val="0"/>
        <w:adjustRightInd w:val="0"/>
        <w:ind w:left="170"/>
        <w:jc w:val="left"/>
        <w:textAlignment w:val="baseline"/>
        <w:rPr>
          <w:rFonts w:ascii="宋体" w:hAnsi="宋体" w:eastAsia="宋体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overflowPunct w:val="0"/>
        <w:autoSpaceDE w:val="0"/>
        <w:autoSpaceDN w:val="0"/>
        <w:adjustRightInd w:val="0"/>
        <w:ind w:left="170"/>
        <w:jc w:val="left"/>
        <w:textAlignment w:val="baseline"/>
        <w:rPr>
          <w:rFonts w:ascii="宋体" w:hAnsi="宋体" w:eastAsia="宋体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取费费率是：</w:t>
      </w:r>
    </w:p>
    <w:p>
      <w:pPr>
        <w:rPr>
          <w:rFonts w:hint="default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${input23}</w:t>
      </w:r>
    </w:p>
    <w:p>
      <w:pPr>
        <w:overflowPunct w:val="0"/>
        <w:autoSpaceDE w:val="0"/>
        <w:autoSpaceDN w:val="0"/>
        <w:adjustRightInd w:val="0"/>
        <w:ind w:left="170"/>
        <w:jc w:val="left"/>
        <w:textAlignment w:val="baseline"/>
        <w:rPr>
          <w:rFonts w:ascii="宋体" w:hAnsi="宋体" w:eastAsia="宋体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overflowPunct w:val="0"/>
        <w:autoSpaceDE w:val="0"/>
        <w:autoSpaceDN w:val="0"/>
        <w:adjustRightInd w:val="0"/>
        <w:jc w:val="left"/>
        <w:textAlignment w:val="baseline"/>
        <w:rPr>
          <w:rFonts w:ascii="宋体" w:hAnsi="宋体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.1</w:t>
      </w:r>
      <w:r>
        <w:rPr>
          <w:rFonts w:hint="eastAsia" w:ascii="宋体" w:hAnsi="宋体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人工费单价：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${input24}</w:t>
      </w:r>
      <w:r>
        <w:rPr>
          <w:rFonts w:hint="eastAsia" w:ascii="宋体" w:hAnsi="宋体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overflowPunct w:val="0"/>
        <w:autoSpaceDE w:val="0"/>
        <w:autoSpaceDN w:val="0"/>
        <w:adjustRightInd w:val="0"/>
        <w:jc w:val="left"/>
        <w:textAlignment w:val="baseline"/>
        <w:rPr>
          <w:rFonts w:ascii="宋体" w:hAnsi="宋体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.2</w:t>
      </w:r>
      <w:r>
        <w:rPr>
          <w:rFonts w:hint="eastAsia" w:ascii="宋体" w:hAnsi="宋体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企业管理费：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${input25}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2835"/>
        </w:tabs>
        <w:overflowPunct w:val="0"/>
        <w:autoSpaceDE w:val="0"/>
        <w:autoSpaceDN w:val="0"/>
        <w:adjustRightInd w:val="0"/>
        <w:jc w:val="left"/>
        <w:textAlignment w:val="baseline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.3</w:t>
      </w:r>
      <w:r>
        <w:rPr>
          <w:rFonts w:hint="eastAsia" w:ascii="宋体" w:hAnsi="宋体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利润：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${input26}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overflowPunct w:val="0"/>
        <w:autoSpaceDE w:val="0"/>
        <w:autoSpaceDN w:val="0"/>
        <w:adjustRightInd w:val="0"/>
        <w:jc w:val="left"/>
        <w:textAlignment w:val="baseline"/>
        <w:rPr>
          <w:rFonts w:ascii="宋体" w:hAnsi="宋体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.4</w:t>
      </w:r>
      <w:r>
        <w:rPr>
          <w:rFonts w:hint="eastAsia" w:ascii="宋体" w:hAnsi="宋体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风险费用：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${input27}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overflowPunct w:val="0"/>
        <w:autoSpaceDE w:val="0"/>
        <w:autoSpaceDN w:val="0"/>
        <w:adjustRightInd w:val="0"/>
        <w:jc w:val="left"/>
        <w:textAlignment w:val="baseline"/>
        <w:rPr>
          <w:rFonts w:ascii="宋体" w:hAnsi="宋体" w:eastAsia="宋体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2.综合单价偏离项：</w:t>
      </w:r>
    </w:p>
    <w:p>
      <w:pPr>
        <w:rPr>
          <w:rFonts w:hint="default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${input28}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（三）措施项目</w:t>
      </w:r>
    </w:p>
    <w:p>
      <w:pPr>
        <w:rPr>
          <w:rFonts w:hint="eastAsia" w:ascii="宋体" w:hAnsi="宋体" w:eastAsia="宋体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总价措施：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${input29}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left"/>
        <w:textAlignment w:val="baseline"/>
        <w:rPr>
          <w:rFonts w:hint="eastAsia" w:ascii="宋体" w:hAnsi="宋体" w:eastAsia="宋体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单价措施：</w:t>
      </w:r>
    </w:p>
    <w:p>
      <w:pPr>
        <w:numPr>
          <w:ilvl w:val="0"/>
          <w:numId w:val="0"/>
        </w:numPr>
        <w:overflowPunct w:val="0"/>
        <w:autoSpaceDE w:val="0"/>
        <w:autoSpaceDN w:val="0"/>
        <w:adjustRightInd w:val="0"/>
        <w:jc w:val="left"/>
        <w:textAlignment w:val="baseline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${input30}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（四）其他项目</w:t>
      </w:r>
    </w:p>
    <w:p>
      <w:pPr>
        <w:overflowPunct w:val="0"/>
        <w:autoSpaceDE w:val="0"/>
        <w:autoSpaceDN w:val="0"/>
        <w:adjustRightInd w:val="0"/>
        <w:jc w:val="left"/>
        <w:textAlignment w:val="baseline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${input31}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五</w:t>
      </w:r>
      <w:r>
        <w:rPr>
          <w:rFonts w:hint="eastAsia" w:ascii="宋体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规费：</w:t>
      </w:r>
    </w:p>
    <w:p>
      <w:pPr>
        <w:numPr>
          <w:ilvl w:val="0"/>
          <w:numId w:val="0"/>
        </w:num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${input32}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六</w:t>
      </w:r>
      <w:r>
        <w:rPr>
          <w:rFonts w:hint="eastAsia" w:ascii="宋体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税金：</w:t>
      </w:r>
    </w:p>
    <w:p>
      <w:pPr>
        <w:numPr>
          <w:ilvl w:val="0"/>
          <w:numId w:val="0"/>
        </w:num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${input33}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五．结论</w:t>
      </w:r>
    </w:p>
    <w:p>
      <w:pPr>
        <w:rPr>
          <w:rFonts w:hint="default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${input34}</w:t>
      </w: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11" w:type="default"/>
      <w:footerReference r:id="rId12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汉仪大黑简">
    <w:altName w:val="黑体"/>
    <w:panose1 w:val="00000000000000000000"/>
    <w:charset w:val="86"/>
    <w:family w:val="modern"/>
    <w:pitch w:val="default"/>
    <w:sig w:usb0="00000000" w:usb1="00000000" w:usb2="00000012" w:usb3="00000000" w:csb0="0004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10290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83"/>
      <w:gridCol w:w="1661"/>
      <w:gridCol w:w="984"/>
      <w:gridCol w:w="1594"/>
      <w:gridCol w:w="984"/>
      <w:gridCol w:w="4054"/>
      <w:gridCol w:w="3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16" w:hRule="atLeast"/>
      </w:trPr>
      <w:tc>
        <w:tcPr>
          <w:tcW w:w="983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ascii="Calibri" w:hAnsi="Calibri" w:eastAsia="汉仪大黑简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drawing>
              <wp:inline distT="0" distB="0" distL="114300" distR="114300">
                <wp:extent cx="561975" cy="208280"/>
                <wp:effectExtent l="0" t="0" r="9525" b="1270"/>
                <wp:docPr id="5" name="图片 1" descr="完成转曲文件综合新旧版本10-30-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1" descr="完成转曲文件综合新旧版本10-30-3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 w:eastAsia="汉仪大黑简"/>
              <w:lang w:eastAsia="zh-CN"/>
            </w:rPr>
            <w:t xml:space="preserve"> </w:t>
          </w:r>
        </w:p>
      </w:tc>
      <w:tc>
        <w:tcPr>
          <w:tcW w:w="1661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ascii="Calibri" w:hAnsi="Calibri" w:eastAsia="汉仪大黑简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t>(86)10 68924150</w:t>
          </w:r>
        </w:p>
      </w:tc>
      <w:tc>
        <w:tcPr>
          <w:tcW w:w="98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drawing>
              <wp:inline distT="0" distB="0" distL="114300" distR="114300">
                <wp:extent cx="565150" cy="208915"/>
                <wp:effectExtent l="0" t="0" r="6350" b="635"/>
                <wp:docPr id="6" name="图片 2" descr="完成转曲文件综合新旧版本10-30-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2" descr="完成转曲文件综合新旧版本10-30-3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 w:eastAsia="汉仪大黑简"/>
              <w:lang w:eastAsia="zh-CN"/>
            </w:rPr>
            <w:t xml:space="preserve"> </w:t>
          </w:r>
        </w:p>
      </w:tc>
      <w:tc>
        <w:tcPr>
          <w:tcW w:w="159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 w:ascii="Calibri" w:hAnsi="Calibri" w:eastAsia="汉仪大黑简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t>(86)10 68924153</w:t>
          </w:r>
        </w:p>
      </w:tc>
      <w:tc>
        <w:tcPr>
          <w:tcW w:w="98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/>
              <w:vertAlign w:val="subscript"/>
              <w:lang w:eastAsia="zh-CN"/>
            </w:rPr>
          </w:pPr>
          <w:r>
            <w:rPr>
              <w:rFonts w:ascii="Calibri" w:hAnsi="Calibri"/>
              <w:bCs/>
              <w:lang w:eastAsia="zh-CN"/>
            </w:rPr>
            <w:drawing>
              <wp:inline distT="0" distB="0" distL="114300" distR="114300">
                <wp:extent cx="565150" cy="208915"/>
                <wp:effectExtent l="0" t="0" r="6350" b="635"/>
                <wp:docPr id="2" name="图片 3" descr="完成转曲文件综合新旧版本10-30-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3" descr="完成转曲文件综合新旧版本10-30-36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/>
              <w:bCs/>
              <w:lang w:eastAsia="zh-CN"/>
            </w:rPr>
            <w:t xml:space="preserve"> </w:t>
          </w:r>
        </w:p>
      </w:tc>
      <w:tc>
        <w:tcPr>
          <w:tcW w:w="405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 w:ascii="Calibri" w:hAnsi="Calibri"/>
              <w:bCs/>
              <w:lang w:eastAsia="zh-CN"/>
            </w:rPr>
          </w:pPr>
          <w:r>
            <w:rPr>
              <w:rFonts w:ascii="Calibri" w:hAnsi="Calibri"/>
              <w:bCs/>
              <w:lang w:eastAsia="zh-CN"/>
            </w:rPr>
            <w:t>beijing@hantten.com</w:t>
          </w:r>
        </w:p>
      </w:tc>
      <w:tc>
        <w:tcPr>
          <w:tcW w:w="30" w:type="dxa"/>
          <w:shd w:val="clear" w:color="auto" w:fill="0081C7"/>
          <w:noWrap w:val="0"/>
          <w:vAlign w:val="center"/>
        </w:tcPr>
        <w:p>
          <w:pPr>
            <w:pStyle w:val="2"/>
            <w:adjustRightInd w:val="0"/>
            <w:rPr>
              <w:rFonts w:hint="eastAsia" w:eastAsia="宋体"/>
              <w:lang w:eastAsia="zh-CN"/>
            </w:rPr>
          </w:pPr>
        </w:p>
      </w:tc>
    </w:tr>
  </w:tbl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1</w:t>
    </w:r>
    <w:r>
      <w:fldChar w:fldCharType="end"/>
    </w:r>
  </w:p>
  <w:p>
    <w:pPr>
      <w:pStyle w:val="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 w:ascii="Arial" w:hAnsi="Arial" w:eastAsia="黑体" w:cs="Arial"/>
        <w:color w:val="000000" w:themeColor="text1"/>
        <w:lang w:val="en-US" w:eastAsia="zh-CN"/>
        <w14:textFill>
          <w14:solidFill>
            <w14:schemeClr w14:val="tx1"/>
          </w14:solidFill>
        </w14:textFill>
      </w:rPr>
    </w:pPr>
    <w:r>
      <w:rPr>
        <w:rFonts w:hint="eastAsia" w:ascii="Arial" w:hAnsi="Arial" w:eastAsia="黑体" w:cs="Arial"/>
        <w:color w:val="000000" w:themeColor="text1"/>
        <w:lang w:val="en-US" w:eastAsia="zh-CN"/>
        <w14:textFill>
          <w14:solidFill>
            <w14:schemeClr w14:val="tx1"/>
          </w14:solidFill>
        </w14:textFill>
      </w:rPr>
      <w:t>${contractNum}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color w:val="4F81BD"/>
      </w:rPr>
    </w:pPr>
    <w:r>
      <w:rPr>
        <w:color w:val="4F81BD"/>
        <w:lang w:val="zh-CN"/>
      </w:rPr>
      <w:t xml:space="preserve"> </w:t>
    </w:r>
    <w:r>
      <w:rPr>
        <w:color w:val="4F81BD"/>
      </w:rPr>
      <w:fldChar w:fldCharType="begin"/>
    </w:r>
    <w:r>
      <w:rPr>
        <w:color w:val="4F81BD"/>
      </w:rPr>
      <w:instrText xml:space="preserve">PAGE  \* Arabic  \* MERGEFORMAT</w:instrText>
    </w:r>
    <w:r>
      <w:rPr>
        <w:color w:val="4F81BD"/>
      </w:rPr>
      <w:fldChar w:fldCharType="separate"/>
    </w:r>
    <w:r>
      <w:rPr>
        <w:color w:val="4F81BD"/>
        <w:lang w:val="zh-CN"/>
      </w:rPr>
      <w:t>2</w:t>
    </w:r>
    <w:r>
      <w:rPr>
        <w:color w:val="4F81BD"/>
      </w:rPr>
      <w:fldChar w:fldCharType="end"/>
    </w:r>
    <w:r>
      <w:rPr>
        <w:color w:val="4F81BD"/>
        <w:lang w:val="zh-CN"/>
      </w:rPr>
      <w:t xml:space="preserve"> / </w:t>
    </w:r>
    <w:r>
      <w:rPr>
        <w:color w:val="4F81BD"/>
      </w:rPr>
      <w:fldChar w:fldCharType="begin"/>
    </w:r>
    <w:r>
      <w:rPr>
        <w:color w:val="4F81BD"/>
      </w:rPr>
      <w:instrText xml:space="preserve">NUMPAGES  \* Arabic  \* MERGEFORMAT</w:instrText>
    </w:r>
    <w:r>
      <w:rPr>
        <w:color w:val="4F81BD"/>
      </w:rPr>
      <w:fldChar w:fldCharType="separate"/>
    </w:r>
    <w:r>
      <w:rPr>
        <w:color w:val="4F81BD"/>
        <w:lang w:val="zh-CN"/>
      </w:rPr>
      <w:t>2</w:t>
    </w:r>
    <w:r>
      <w:rPr>
        <w:color w:val="4F81BD"/>
      </w:rPr>
      <w:fldChar w:fldCharType="end"/>
    </w:r>
  </w:p>
  <w:p>
    <w:pPr>
      <w:pStyle w:val="2"/>
      <w:rPr>
        <w:rFonts w:hint="default" w:ascii="Arial" w:hAnsi="Arial" w:eastAsia="黑体" w:cs="Arial"/>
        <w:color w:val="000000" w:themeColor="text1"/>
        <w:lang w:val="en-US" w:eastAsia="zh-CN"/>
        <w14:textFill>
          <w14:solidFill>
            <w14:schemeClr w14:val="tx1"/>
          </w14:solidFill>
        </w14:textFill>
      </w:rPr>
    </w:pPr>
    <w:r>
      <w:rPr>
        <w:rFonts w:hint="eastAsia" w:ascii="Arial" w:hAnsi="Arial" w:eastAsia="黑体" w:cs="Arial"/>
        <w:color w:val="000000" w:themeColor="text1"/>
        <w:lang w:val="en-US" w:eastAsia="zh-CN"/>
        <w14:textFill>
          <w14:solidFill>
            <w14:schemeClr w14:val="tx1"/>
          </w14:solidFill>
        </w14:textFill>
      </w:rPr>
      <w:t>${contractNum}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tabs>
        <w:tab w:val="left" w:pos="180"/>
        <w:tab w:val="center" w:pos="4873"/>
        <w:tab w:val="right" w:pos="9747"/>
        <w:tab w:val="clear" w:pos="4153"/>
        <w:tab w:val="clear" w:pos="8306"/>
      </w:tabs>
      <w:ind w:right="-1054" w:rightChars="-439"/>
      <w:jc w:val="both"/>
      <w:rPr>
        <w:rFonts w:hint="eastAsia"/>
        <w:lang w:val="zh-CN" w:eastAsia="zh-CN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5102860</wp:posOffset>
          </wp:positionH>
          <wp:positionV relativeFrom="paragraph">
            <wp:posOffset>10795</wp:posOffset>
          </wp:positionV>
          <wp:extent cx="1343025" cy="123825"/>
          <wp:effectExtent l="0" t="0" r="9525" b="9525"/>
          <wp:wrapNone/>
          <wp:docPr id="1" name="图片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3025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-6350</wp:posOffset>
          </wp:positionH>
          <wp:positionV relativeFrom="paragraph">
            <wp:posOffset>-59690</wp:posOffset>
          </wp:positionV>
          <wp:extent cx="1560830" cy="516890"/>
          <wp:effectExtent l="0" t="0" r="1270" b="16510"/>
          <wp:wrapNone/>
          <wp:docPr id="4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5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60830" cy="51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3"/>
      <w:pBdr>
        <w:bottom w:val="single" w:color="0081C7" w:sz="6" w:space="0"/>
      </w:pBdr>
      <w:tabs>
        <w:tab w:val="center" w:pos="4873"/>
        <w:tab w:val="right" w:pos="9747"/>
        <w:tab w:val="clear" w:pos="4153"/>
        <w:tab w:val="clear" w:pos="8306"/>
      </w:tabs>
      <w:jc w:val="right"/>
      <w:rPr>
        <w:rFonts w:hint="eastAsia" w:ascii="方正黑体_GBK" w:eastAsia="方正黑体_GBK"/>
        <w:color w:val="0070C0"/>
        <w:spacing w:val="14"/>
        <w:sz w:val="16"/>
        <w:lang w:val="zh-CN" w:eastAsia="zh-CN"/>
      </w:rPr>
    </w:pPr>
    <w:r>
      <w:rPr>
        <w:rFonts w:hint="eastAsia" w:ascii="方正黑体_GBK" w:eastAsia="方正黑体_GBK"/>
        <w:color w:val="0070C0"/>
        <w:spacing w:val="14"/>
        <w:sz w:val="36"/>
        <w:lang w:val="zh-CN" w:eastAsia="zh-CN"/>
      </w:rPr>
      <w:t>精 筑 未 来</w:t>
    </w:r>
  </w:p>
  <w:p>
    <w:pPr>
      <w:pStyle w:val="3"/>
      <w:pBdr>
        <w:bottom w:val="none" w:color="auto" w:sz="0" w:space="0"/>
      </w:pBdr>
      <w:jc w:val="left"/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hint="eastAsia"/>
        <w:lang w:eastAsia="zh-CN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12700</wp:posOffset>
          </wp:positionV>
          <wp:extent cx="1859280" cy="179070"/>
          <wp:effectExtent l="0" t="0" r="7620" b="11430"/>
          <wp:wrapNone/>
          <wp:docPr id="3" name="图片 3" descr="汉腾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汉腾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59280" cy="179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eastAsia="宋体"/>
        <w:lang w:eastAsia="zh-CN"/>
      </w:rPr>
      <w:t xml:space="preserve">                                                               </w:t>
    </w:r>
  </w:p>
  <w:p>
    <w:pPr>
      <w:pStyle w:val="3"/>
      <w:pBdr>
        <w:top w:val="none" w:color="auto" w:sz="0" w:space="1"/>
        <w:left w:val="none" w:color="auto" w:sz="0" w:space="4"/>
        <w:bottom w:val="single" w:color="auto" w:sz="12" w:space="1"/>
        <w:right w:val="none" w:color="auto" w:sz="0" w:space="4"/>
      </w:pBdr>
      <w:rPr>
        <w:rFonts w:hint="eastAsia"/>
        <w:lang w:eastAsia="zh-CN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</w:pPr>
    <w:r>
      <w:rPr>
        <w:rFonts w:hint="eastAsia"/>
      </w:rPr>
      <w:t xml:space="preserve">${input5} </w:t>
    </w:r>
    <w:r>
      <w:t xml:space="preserve">                                          </w:t>
    </w:r>
    <w:r>
      <w:rPr>
        <w:rFonts w:hint="eastAsia"/>
      </w:rPr>
      <w:t>工程清标报告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E7F2D2"/>
    <w:multiLevelType w:val="singleLevel"/>
    <w:tmpl w:val="C2E7F2D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A924C0"/>
    <w:rsid w:val="2EDD7077"/>
    <w:rsid w:val="39AD3C55"/>
    <w:rsid w:val="466D11DE"/>
    <w:rsid w:val="6B650F8B"/>
    <w:rsid w:val="6CD96390"/>
    <w:rsid w:val="6DAE0526"/>
    <w:rsid w:val="706F6EB3"/>
    <w:rsid w:val="7C7A5679"/>
    <w:rsid w:val="7D27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PMingLiU" w:cs="Times New Roman"/>
      <w:kern w:val="2"/>
      <w:sz w:val="24"/>
      <w:szCs w:val="24"/>
      <w:lang w:val="en-US" w:eastAsia="zh-TW" w:bidi="ar-SA"/>
    </w:rPr>
  </w:style>
  <w:style w:type="character" w:default="1" w:styleId="5">
    <w:name w:val="Default Paragraph Font"/>
    <w:link w:val="6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 Char Char Char Char"/>
    <w:basedOn w:val="1"/>
    <w:link w:val="5"/>
    <w:qFormat/>
    <w:uiPriority w:val="0"/>
    <w:pPr>
      <w:spacing w:after="160" w:afterLines="0" w:line="240" w:lineRule="exact"/>
    </w:pPr>
  </w:style>
  <w:style w:type="character" w:styleId="7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EDZ</dc:creator>
  <cp:lastModifiedBy>佟瑶</cp:lastModifiedBy>
  <dcterms:modified xsi:type="dcterms:W3CDTF">2019-11-04T09:33:40Z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