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Heading1"/>
        <w:contextualSpacing w:val="0"/>
        <w:jc w:val="center"/>
      </w:pPr>
      <w:bookmarkStart w:colFirst="0" w:colLast="0" w:name="_saipkiw4lg82" w:id="0"/>
      <w:bookmarkEnd w:id="0"/>
      <w:r w:rsidDel="00000000" w:rsidR="00000000" w:rsidRPr="00000000">
        <w:rPr>
          <w:rtl w:val="0"/>
        </w:rPr>
        <w:t xml:space="preserve">Anonymous Social Tie Routing in Ad Hoc Networks</w:t>
      </w:r>
    </w:p>
    <w:p w:rsidR="00000000" w:rsidDel="00000000" w:rsidP="00000000" w:rsidRDefault="00000000" w:rsidRPr="00000000">
      <w:pPr>
        <w:pStyle w:val="Heading3"/>
        <w:contextualSpacing w:val="0"/>
        <w:jc w:val="center"/>
      </w:pPr>
      <w:bookmarkStart w:colFirst="0" w:colLast="0" w:name="_vmk9u26j7jr9" w:id="1"/>
      <w:bookmarkEnd w:id="1"/>
      <w:r w:rsidDel="00000000" w:rsidR="00000000" w:rsidRPr="00000000">
        <w:rPr>
          <w:rtl w:val="0"/>
        </w:rPr>
        <w:t xml:space="preserve">JiaYu, Manna, Chih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Abstract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A mobile ad hoc network is particularly effective to circumvent restrictions imposed by a controlled infrastructure. However, this kind of network poses new challenges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