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EA00" w14:textId="7F027AF3" w:rsidR="004320D1" w:rsidRDefault="004320D1" w:rsidP="00195C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Default="004320D1" w:rsidP="004320D1">
      <w:pPr>
        <w:pStyle w:val="a3"/>
      </w:pPr>
    </w:p>
    <w:p w14:paraId="26D287D8" w14:textId="77777777" w:rsidR="004320D1" w:rsidRDefault="004320D1" w:rsidP="004320D1">
      <w:pPr>
        <w:pStyle w:val="a3"/>
      </w:pPr>
    </w:p>
    <w:p w14:paraId="75B22808" w14:textId="59C9B016" w:rsidR="004320D1" w:rsidRDefault="004320D1" w:rsidP="004320D1">
      <w:pPr>
        <w:pStyle w:val="a3"/>
      </w:pPr>
      <w:r>
        <w:t xml:space="preserve">                  </w:t>
      </w:r>
    </w:p>
    <w:p w14:paraId="2463D97C" w14:textId="224E4305" w:rsidR="00195C43" w:rsidRDefault="00195C43" w:rsidP="00195C43">
      <w:pPr>
        <w:pStyle w:val="Body"/>
        <w:jc w:val="center"/>
        <w:rPr>
          <w:rFonts w:ascii="Verdana" w:hAnsi="Verdana"/>
          <w:b/>
          <w:bCs/>
          <w:sz w:val="28"/>
          <w:szCs w:val="28"/>
          <w:lang w:val="de-DE"/>
        </w:rPr>
      </w:pPr>
      <w:r w:rsidRPr="00D30822">
        <w:rPr>
          <w:rFonts w:ascii="Verdana" w:hAnsi="Verdana"/>
          <w:b/>
          <w:bCs/>
          <w:sz w:val="28"/>
          <w:szCs w:val="28"/>
          <w:lang w:val="de-DE"/>
        </w:rPr>
        <w:t>SCHOOL OF COMPUTER TECHNOLOGY</w:t>
      </w:r>
    </w:p>
    <w:p w14:paraId="2F6DDE73" w14:textId="77777777" w:rsidR="00D30822" w:rsidRPr="00D30822" w:rsidRDefault="00D30822" w:rsidP="00195C43">
      <w:pPr>
        <w:pStyle w:val="Body"/>
        <w:jc w:val="center"/>
        <w:rPr>
          <w:rFonts w:ascii="Verdana" w:eastAsia="Arial" w:hAnsi="Verdana" w:cs="Arial"/>
          <w:b/>
          <w:bCs/>
          <w:sz w:val="28"/>
          <w:szCs w:val="28"/>
        </w:rPr>
      </w:pPr>
    </w:p>
    <w:p w14:paraId="29127644" w14:textId="69165F88" w:rsidR="004320D1" w:rsidRPr="00D30822" w:rsidRDefault="002672E4" w:rsidP="00195C43">
      <w:pPr>
        <w:pStyle w:val="a3"/>
        <w:jc w:val="center"/>
        <w:rPr>
          <w:rFonts w:ascii="Verdana" w:hAnsi="Verdana"/>
          <w:b/>
        </w:rPr>
      </w:pPr>
      <w:r w:rsidRPr="00D30822">
        <w:rPr>
          <w:rFonts w:ascii="Verdana" w:eastAsia="Arial Unicode MS" w:hAnsi="Verdana" w:cs="Arial Unicode MS"/>
          <w:sz w:val="28"/>
          <w:szCs w:val="28"/>
          <w:u w:val="single"/>
        </w:rPr>
        <w:t xml:space="preserve">AASD 4001 </w:t>
      </w:r>
      <w:bookmarkStart w:id="0" w:name="OLE_LINK1"/>
      <w:bookmarkStart w:id="1" w:name="OLE_LINK2"/>
      <w:r w:rsidRPr="00D30822">
        <w:rPr>
          <w:rFonts w:ascii="Verdana" w:eastAsia="Arial Unicode MS" w:hAnsi="Verdana" w:cs="Arial Unicode MS"/>
          <w:sz w:val="28"/>
          <w:szCs w:val="28"/>
          <w:u w:val="single"/>
        </w:rPr>
        <w:t>Mathematical Concepts for Machine Learning</w:t>
      </w:r>
      <w:bookmarkEnd w:id="0"/>
      <w:bookmarkEnd w:id="1"/>
    </w:p>
    <w:p w14:paraId="4324BF1C" w14:textId="77777777" w:rsidR="00195C43" w:rsidRDefault="00195C43" w:rsidP="004320D1">
      <w:pPr>
        <w:pStyle w:val="a3"/>
        <w:rPr>
          <w:rFonts w:ascii="Verdana" w:hAnsi="Verdana"/>
          <w:b/>
        </w:rPr>
      </w:pPr>
    </w:p>
    <w:p w14:paraId="62CE93D6" w14:textId="54349508" w:rsidR="004320D1" w:rsidRPr="005B5447" w:rsidRDefault="004320D1" w:rsidP="009456CC">
      <w:pPr>
        <w:pStyle w:val="a3"/>
        <w:rPr>
          <w:rFonts w:ascii="Verdana" w:hAnsi="Verdana"/>
          <w:b/>
        </w:rPr>
      </w:pPr>
    </w:p>
    <w:p w14:paraId="11B8FDDD" w14:textId="46DC9792" w:rsidR="005B5447" w:rsidRPr="005B5447" w:rsidRDefault="005B5447" w:rsidP="005B5447">
      <w:pPr>
        <w:rPr>
          <w:rFonts w:ascii="Verdana" w:hAnsi="Verdana"/>
          <w:b/>
          <w:bCs/>
        </w:rPr>
      </w:pPr>
      <w:r w:rsidRPr="005B5447">
        <w:rPr>
          <w:rFonts w:ascii="Verdana" w:hAnsi="Verdana"/>
          <w:b/>
          <w:bCs/>
        </w:rPr>
        <w:t>Term Project:</w:t>
      </w:r>
    </w:p>
    <w:p w14:paraId="00EFBA9D" w14:textId="77777777" w:rsidR="005B5447" w:rsidRPr="005B5447" w:rsidRDefault="005B5447" w:rsidP="005B5447">
      <w:pPr>
        <w:rPr>
          <w:rFonts w:ascii="Verdana" w:hAnsi="Verdana"/>
        </w:rPr>
      </w:pPr>
    </w:p>
    <w:p w14:paraId="1FFDD64C" w14:textId="7CBC9FE6" w:rsidR="00FB1E7E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 xml:space="preserve">Obtain a large classification </w:t>
      </w:r>
      <w:r w:rsidR="00FB1E7E" w:rsidRPr="0007380A">
        <w:rPr>
          <w:rFonts w:ascii="Verdana" w:hAnsi="Verdana"/>
          <w:sz w:val="22"/>
          <w:szCs w:val="22"/>
        </w:rPr>
        <w:t>database. The database needs to have at least 2 classes,</w:t>
      </w:r>
      <w:r w:rsidRPr="0007380A">
        <w:rPr>
          <w:rFonts w:ascii="Verdana" w:hAnsi="Verdana"/>
          <w:sz w:val="22"/>
          <w:szCs w:val="22"/>
        </w:rPr>
        <w:t xml:space="preserve"> more than </w:t>
      </w:r>
      <w:r w:rsidR="00FB1E7E" w:rsidRPr="0007380A">
        <w:rPr>
          <w:rFonts w:ascii="Verdana" w:hAnsi="Verdana"/>
          <w:sz w:val="22"/>
          <w:szCs w:val="22"/>
        </w:rPr>
        <w:t>5</w:t>
      </w:r>
      <w:r w:rsidRPr="0007380A">
        <w:rPr>
          <w:rFonts w:ascii="Verdana" w:hAnsi="Verdana"/>
          <w:sz w:val="22"/>
          <w:szCs w:val="22"/>
        </w:rPr>
        <w:t xml:space="preserve"> features</w:t>
      </w:r>
      <w:r w:rsidR="00FB1E7E" w:rsidRPr="0007380A">
        <w:rPr>
          <w:rFonts w:ascii="Verdana" w:hAnsi="Verdana"/>
          <w:sz w:val="22"/>
          <w:szCs w:val="22"/>
        </w:rPr>
        <w:t xml:space="preserve"> and over 200 samples</w:t>
      </w:r>
      <w:r w:rsidRPr="0007380A">
        <w:rPr>
          <w:rFonts w:ascii="Verdana" w:hAnsi="Verdana"/>
          <w:sz w:val="22"/>
          <w:szCs w:val="22"/>
        </w:rPr>
        <w:t>. Each group has to use a unique dataset.</w:t>
      </w:r>
    </w:p>
    <w:p w14:paraId="58E05333" w14:textId="77777777" w:rsidR="005B5447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Provide a description of the dataset used including explanation of various features.</w:t>
      </w:r>
    </w:p>
    <w:p w14:paraId="30E4A482" w14:textId="77777777" w:rsidR="005B5447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Pre-process and clean the dataset as appropriate.</w:t>
      </w:r>
    </w:p>
    <w:p w14:paraId="4E87CA45" w14:textId="77777777" w:rsidR="005B5447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Use following approaches for classification of the dataset:</w:t>
      </w:r>
    </w:p>
    <w:p w14:paraId="4A679800" w14:textId="55A24A3A" w:rsidR="005B5447" w:rsidRPr="0007380A" w:rsidRDefault="005B5447" w:rsidP="00116793">
      <w:pPr>
        <w:pStyle w:val="a5"/>
        <w:numPr>
          <w:ilvl w:val="1"/>
          <w:numId w:val="9"/>
        </w:numPr>
        <w:spacing w:line="360" w:lineRule="exact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Logistic Regression</w:t>
      </w:r>
    </w:p>
    <w:p w14:paraId="033F172A" w14:textId="77777777" w:rsidR="005B5447" w:rsidRPr="0007380A" w:rsidRDefault="005B5447" w:rsidP="00116793">
      <w:pPr>
        <w:pStyle w:val="a5"/>
        <w:numPr>
          <w:ilvl w:val="1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Decision Tree</w:t>
      </w:r>
    </w:p>
    <w:p w14:paraId="26684D99" w14:textId="77777777" w:rsidR="005B5447" w:rsidRPr="0007380A" w:rsidRDefault="005B5447" w:rsidP="00116793">
      <w:pPr>
        <w:pStyle w:val="a5"/>
        <w:numPr>
          <w:ilvl w:val="1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Random Forest</w:t>
      </w:r>
    </w:p>
    <w:p w14:paraId="0A75A7ED" w14:textId="77777777" w:rsidR="005B5447" w:rsidRPr="0007380A" w:rsidRDefault="005B5447" w:rsidP="00116793">
      <w:pPr>
        <w:pStyle w:val="a5"/>
        <w:numPr>
          <w:ilvl w:val="1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SGD</w:t>
      </w:r>
    </w:p>
    <w:p w14:paraId="5EB7E232" w14:textId="77777777" w:rsidR="005B5447" w:rsidRPr="0007380A" w:rsidRDefault="005B5447" w:rsidP="00116793">
      <w:pPr>
        <w:pStyle w:val="a5"/>
        <w:numPr>
          <w:ilvl w:val="1"/>
          <w:numId w:val="9"/>
        </w:numPr>
        <w:spacing w:line="360" w:lineRule="exact"/>
        <w:ind w:hanging="357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SVM</w:t>
      </w:r>
    </w:p>
    <w:p w14:paraId="4F6D93B8" w14:textId="77777777" w:rsidR="005B5447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>Use GridSearchCV to tune the parameter of each of the above models. Can you obtain better results in this step for any of the models? Discuss your observations.</w:t>
      </w:r>
    </w:p>
    <w:p w14:paraId="39C8E7D7" w14:textId="676C824F" w:rsidR="005B5447" w:rsidRPr="0007380A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 xml:space="preserve">Randomly (or based on certain hypothesis) remove some features and </w:t>
      </w:r>
      <w:r w:rsidR="00A407C4">
        <w:rPr>
          <w:rFonts w:ascii="Verdana" w:hAnsi="Verdana"/>
          <w:sz w:val="22"/>
          <w:szCs w:val="22"/>
        </w:rPr>
        <w:t xml:space="preserve">            </w:t>
      </w:r>
      <w:r w:rsidRPr="0007380A">
        <w:rPr>
          <w:rFonts w:ascii="Verdana" w:hAnsi="Verdana"/>
          <w:sz w:val="22"/>
          <w:szCs w:val="22"/>
        </w:rPr>
        <w:t>re-</w:t>
      </w:r>
      <w:r w:rsidR="00C4383C" w:rsidRPr="0007380A">
        <w:rPr>
          <w:rFonts w:ascii="Verdana" w:hAnsi="Verdana"/>
          <w:sz w:val="22"/>
          <w:szCs w:val="22"/>
        </w:rPr>
        <w:t>evaluate</w:t>
      </w:r>
      <w:r w:rsidRPr="0007380A">
        <w:rPr>
          <w:rFonts w:ascii="Verdana" w:hAnsi="Verdana"/>
          <w:sz w:val="22"/>
          <w:szCs w:val="22"/>
        </w:rPr>
        <w:t xml:space="preserve"> the models. Document your observations with respect to models performances.</w:t>
      </w:r>
    </w:p>
    <w:p w14:paraId="33ADA332" w14:textId="21CD01B7" w:rsidR="00D30822" w:rsidRPr="00D30822" w:rsidRDefault="005B5447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pacing w:val="-2"/>
          <w:sz w:val="22"/>
          <w:szCs w:val="22"/>
        </w:rPr>
      </w:pPr>
      <w:r w:rsidRPr="0007380A">
        <w:rPr>
          <w:rFonts w:ascii="Verdana" w:hAnsi="Verdana"/>
          <w:sz w:val="22"/>
          <w:szCs w:val="22"/>
        </w:rPr>
        <w:t xml:space="preserve">Present your </w:t>
      </w:r>
      <w:r w:rsidR="00A407C4">
        <w:rPr>
          <w:rFonts w:ascii="Verdana" w:hAnsi="Verdana"/>
          <w:sz w:val="22"/>
          <w:szCs w:val="22"/>
        </w:rPr>
        <w:t xml:space="preserve">work </w:t>
      </w:r>
      <w:r w:rsidR="00937C51">
        <w:rPr>
          <w:rFonts w:ascii="Verdana" w:hAnsi="Verdana"/>
          <w:sz w:val="22"/>
          <w:szCs w:val="22"/>
        </w:rPr>
        <w:t xml:space="preserve">in-person </w:t>
      </w:r>
      <w:r w:rsidR="00A407C4">
        <w:rPr>
          <w:rFonts w:ascii="Verdana" w:hAnsi="Verdana"/>
          <w:sz w:val="22"/>
          <w:szCs w:val="22"/>
        </w:rPr>
        <w:t xml:space="preserve">including </w:t>
      </w:r>
      <w:r w:rsidRPr="0007380A">
        <w:rPr>
          <w:rFonts w:ascii="Verdana" w:hAnsi="Verdana"/>
          <w:sz w:val="22"/>
          <w:szCs w:val="22"/>
        </w:rPr>
        <w:t xml:space="preserve">approach and findings </w:t>
      </w:r>
      <w:r w:rsidR="00CE78B8">
        <w:rPr>
          <w:rFonts w:ascii="Verdana" w:hAnsi="Verdana"/>
          <w:sz w:val="22"/>
          <w:szCs w:val="22"/>
        </w:rPr>
        <w:t>during the class on</w:t>
      </w:r>
      <w:r w:rsidR="00654C55">
        <w:rPr>
          <w:rFonts w:ascii="Verdana" w:hAnsi="Verdana"/>
          <w:sz w:val="22"/>
          <w:szCs w:val="22"/>
        </w:rPr>
        <w:t xml:space="preserve"> </w:t>
      </w:r>
      <w:r w:rsidR="00937C51">
        <w:rPr>
          <w:rFonts w:ascii="Verdana" w:hAnsi="Verdana"/>
          <w:sz w:val="22"/>
          <w:szCs w:val="22"/>
        </w:rPr>
        <w:t>January</w:t>
      </w:r>
      <w:r w:rsidR="00CE78B8">
        <w:rPr>
          <w:rFonts w:ascii="Verdana" w:hAnsi="Verdana"/>
          <w:sz w:val="22"/>
          <w:szCs w:val="22"/>
        </w:rPr>
        <w:t xml:space="preserve"> </w:t>
      </w:r>
      <w:r w:rsidR="00E9529E">
        <w:rPr>
          <w:rFonts w:ascii="Verdana" w:hAnsi="Verdana"/>
          <w:sz w:val="22"/>
          <w:szCs w:val="22"/>
        </w:rPr>
        <w:t>2</w:t>
      </w:r>
      <w:r w:rsidR="00937C51">
        <w:rPr>
          <w:rFonts w:ascii="Verdana" w:hAnsi="Verdana"/>
          <w:sz w:val="22"/>
          <w:szCs w:val="22"/>
        </w:rPr>
        <w:t>8</w:t>
      </w:r>
      <w:r w:rsidR="00021CC3" w:rsidRPr="00021CC3">
        <w:rPr>
          <w:rFonts w:ascii="Verdana" w:hAnsi="Verdana"/>
          <w:sz w:val="22"/>
          <w:szCs w:val="22"/>
          <w:vertAlign w:val="superscript"/>
        </w:rPr>
        <w:t>th</w:t>
      </w:r>
      <w:r w:rsidR="00E9529E">
        <w:rPr>
          <w:rFonts w:ascii="Verdana" w:hAnsi="Verdana"/>
          <w:sz w:val="22"/>
          <w:szCs w:val="22"/>
        </w:rPr>
        <w:t xml:space="preserve">, </w:t>
      </w:r>
      <w:r w:rsidR="00C4383C" w:rsidRPr="0007380A">
        <w:rPr>
          <w:rFonts w:ascii="Verdana" w:hAnsi="Verdana"/>
          <w:sz w:val="22"/>
          <w:szCs w:val="22"/>
        </w:rPr>
        <w:t>202</w:t>
      </w:r>
      <w:r w:rsidR="00937C51">
        <w:rPr>
          <w:rFonts w:ascii="Verdana" w:hAnsi="Verdana"/>
          <w:sz w:val="22"/>
          <w:szCs w:val="22"/>
        </w:rPr>
        <w:t>5</w:t>
      </w:r>
      <w:r w:rsidRPr="0007380A">
        <w:rPr>
          <w:rFonts w:ascii="Verdana" w:hAnsi="Verdana"/>
          <w:sz w:val="22"/>
          <w:szCs w:val="22"/>
        </w:rPr>
        <w:t xml:space="preserve">. </w:t>
      </w:r>
      <w:r w:rsidR="00CE78B8">
        <w:rPr>
          <w:rFonts w:ascii="Verdana" w:hAnsi="Verdana"/>
          <w:sz w:val="22"/>
          <w:szCs w:val="22"/>
        </w:rPr>
        <w:t xml:space="preserve">Each group will have a maximum of </w:t>
      </w:r>
      <w:r w:rsidR="00E9529E">
        <w:rPr>
          <w:rFonts w:ascii="Verdana" w:hAnsi="Verdana"/>
          <w:sz w:val="22"/>
          <w:szCs w:val="22"/>
        </w:rPr>
        <w:t>15</w:t>
      </w:r>
      <w:r w:rsidR="00CE78B8">
        <w:rPr>
          <w:rFonts w:ascii="Verdana" w:hAnsi="Verdana"/>
          <w:sz w:val="22"/>
          <w:szCs w:val="22"/>
        </w:rPr>
        <w:t xml:space="preserve"> minutes to present their project. It is advised that your PowerPoint files to be no longer than 15</w:t>
      </w:r>
      <w:r w:rsidR="0055206C">
        <w:rPr>
          <w:rFonts w:ascii="Verdana" w:hAnsi="Verdana"/>
          <w:sz w:val="22"/>
          <w:szCs w:val="22"/>
        </w:rPr>
        <w:t xml:space="preserve"> </w:t>
      </w:r>
      <w:r w:rsidR="00CE78B8">
        <w:rPr>
          <w:rFonts w:ascii="Verdana" w:hAnsi="Verdana"/>
          <w:sz w:val="22"/>
          <w:szCs w:val="22"/>
        </w:rPr>
        <w:t>slides.</w:t>
      </w:r>
    </w:p>
    <w:p w14:paraId="6B72EF74" w14:textId="38E20684" w:rsidR="005B5447" w:rsidRPr="00E607DD" w:rsidRDefault="00D30822" w:rsidP="00116793">
      <w:pPr>
        <w:pStyle w:val="a5"/>
        <w:numPr>
          <w:ilvl w:val="0"/>
          <w:numId w:val="9"/>
        </w:numPr>
        <w:spacing w:line="360" w:lineRule="exact"/>
        <w:ind w:hanging="357"/>
        <w:jc w:val="both"/>
        <w:rPr>
          <w:rFonts w:ascii="Verdana" w:hAnsi="Verdana"/>
          <w:spacing w:val="-2"/>
          <w:sz w:val="22"/>
          <w:szCs w:val="22"/>
        </w:rPr>
      </w:pPr>
      <w:r w:rsidRPr="0007380A">
        <w:rPr>
          <w:rFonts w:ascii="Verdana" w:hAnsi="Verdana"/>
          <w:spacing w:val="-2"/>
          <w:sz w:val="22"/>
          <w:szCs w:val="22"/>
        </w:rPr>
        <w:t xml:space="preserve">Prepare a written technical report </w:t>
      </w:r>
      <w:r w:rsidR="00CE78B8">
        <w:rPr>
          <w:rFonts w:ascii="Verdana" w:hAnsi="Verdana"/>
          <w:spacing w:val="-2"/>
          <w:sz w:val="22"/>
          <w:szCs w:val="22"/>
        </w:rPr>
        <w:t xml:space="preserve">of no longer than 15 pages </w:t>
      </w:r>
      <w:r w:rsidRPr="0007380A">
        <w:rPr>
          <w:rFonts w:ascii="Verdana" w:hAnsi="Verdana"/>
          <w:spacing w:val="-2"/>
          <w:sz w:val="22"/>
          <w:szCs w:val="22"/>
        </w:rPr>
        <w:t xml:space="preserve">to discuss the problem statement, various steps conducted, summary of findings and conclusions. Submit the report and the notebook file (with proper headings, explanatory comments and code sections) by </w:t>
      </w:r>
      <w:proofErr w:type="gramStart"/>
      <w:r w:rsidRPr="0007380A">
        <w:rPr>
          <w:rFonts w:ascii="Verdana" w:hAnsi="Verdana"/>
          <w:spacing w:val="-2"/>
          <w:sz w:val="22"/>
          <w:szCs w:val="22"/>
        </w:rPr>
        <w:t>the midnight</w:t>
      </w:r>
      <w:proofErr w:type="gramEnd"/>
      <w:r w:rsidRPr="0007380A">
        <w:rPr>
          <w:rFonts w:ascii="Verdana" w:hAnsi="Verdana"/>
          <w:spacing w:val="-2"/>
          <w:sz w:val="22"/>
          <w:szCs w:val="22"/>
        </w:rPr>
        <w:t xml:space="preserve"> of </w:t>
      </w:r>
      <w:r w:rsidR="00937C51">
        <w:rPr>
          <w:rFonts w:ascii="Verdana" w:hAnsi="Verdana"/>
          <w:spacing w:val="-2"/>
          <w:sz w:val="22"/>
          <w:szCs w:val="22"/>
        </w:rPr>
        <w:t>February</w:t>
      </w:r>
      <w:r w:rsidR="00021CC3">
        <w:rPr>
          <w:rFonts w:ascii="Verdana" w:hAnsi="Verdana"/>
          <w:spacing w:val="-2"/>
          <w:sz w:val="22"/>
          <w:szCs w:val="22"/>
        </w:rPr>
        <w:t xml:space="preserve"> </w:t>
      </w:r>
      <w:r w:rsidR="00937C51">
        <w:rPr>
          <w:rFonts w:ascii="Verdana" w:hAnsi="Verdana"/>
          <w:spacing w:val="-2"/>
          <w:sz w:val="22"/>
          <w:szCs w:val="22"/>
        </w:rPr>
        <w:t>2</w:t>
      </w:r>
      <w:r w:rsidR="00937C51">
        <w:rPr>
          <w:rFonts w:ascii="Verdana" w:hAnsi="Verdana"/>
          <w:spacing w:val="-2"/>
          <w:sz w:val="22"/>
          <w:szCs w:val="22"/>
          <w:vertAlign w:val="superscript"/>
        </w:rPr>
        <w:t>nd</w:t>
      </w:r>
      <w:r w:rsidRPr="0007380A">
        <w:rPr>
          <w:rFonts w:ascii="Verdana" w:hAnsi="Verdana"/>
          <w:spacing w:val="-2"/>
          <w:sz w:val="22"/>
          <w:szCs w:val="22"/>
        </w:rPr>
        <w:t>, 202</w:t>
      </w:r>
      <w:r w:rsidR="00937C51">
        <w:rPr>
          <w:rFonts w:ascii="Verdana" w:hAnsi="Verdana"/>
          <w:spacing w:val="-2"/>
          <w:sz w:val="22"/>
          <w:szCs w:val="22"/>
        </w:rPr>
        <w:t>5</w:t>
      </w:r>
      <w:r w:rsidRPr="0007380A">
        <w:rPr>
          <w:rFonts w:ascii="Verdana" w:hAnsi="Verdana"/>
          <w:spacing w:val="-2"/>
          <w:sz w:val="22"/>
          <w:szCs w:val="22"/>
        </w:rPr>
        <w:t>.</w:t>
      </w:r>
    </w:p>
    <w:p w14:paraId="2CF5D81A" w14:textId="77777777" w:rsidR="00E607DD" w:rsidRDefault="00E607DD" w:rsidP="00E607DD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</w:p>
    <w:p w14:paraId="59E17F98" w14:textId="3E659EF5" w:rsidR="006C4301" w:rsidRDefault="006C4301" w:rsidP="00E607DD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>
        <w:rPr>
          <w:rFonts w:ascii="Verdana" w:eastAsia="PMingLiU" w:hAnsi="Verdana" w:hint="eastAsia"/>
          <w:b/>
          <w:bCs/>
          <w:spacing w:val="-2"/>
          <w:sz w:val="22"/>
          <w:szCs w:val="22"/>
          <w:lang w:eastAsia="zh-TW"/>
        </w:rPr>
        <w:lastRenderedPageBreak/>
        <w:t>Dataset:</w:t>
      </w:r>
    </w:p>
    <w:p w14:paraId="2A667862" w14:textId="5123CDD1" w:rsidR="00732D9D" w:rsidRDefault="00732D9D" w:rsidP="006C4301">
      <w:pPr>
        <w:pStyle w:val="a5"/>
        <w:numPr>
          <w:ilvl w:val="0"/>
          <w:numId w:val="18"/>
        </w:num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732D9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Customer Satisfaction Response to AI</w:t>
      </w:r>
    </w:p>
    <w:p w14:paraId="387FB567" w14:textId="0D54ABEA" w:rsidR="00732D9D" w:rsidRPr="00732D9D" w:rsidRDefault="00732D9D" w:rsidP="00732D9D">
      <w:pPr>
        <w:pStyle w:val="a5"/>
        <w:numPr>
          <w:ilvl w:val="1"/>
          <w:numId w:val="18"/>
        </w:numPr>
        <w:spacing w:line="360" w:lineRule="exact"/>
        <w:jc w:val="both"/>
        <w:rPr>
          <w:rFonts w:ascii="Verdana" w:eastAsia="PMingLiU" w:hAnsi="Verdana" w:hint="eastAsia"/>
          <w:b/>
          <w:bCs/>
          <w:spacing w:val="-2"/>
          <w:sz w:val="22"/>
          <w:szCs w:val="22"/>
          <w:lang w:eastAsia="zh-TW"/>
        </w:rPr>
      </w:pPr>
      <w:hyperlink r:id="rId6" w:history="1">
        <w:r w:rsidRPr="004355C3">
          <w:rPr>
            <w:rStyle w:val="a9"/>
            <w:rFonts w:ascii="Verdana" w:eastAsia="PMingLiU" w:hAnsi="Verdana"/>
            <w:b/>
            <w:bCs/>
            <w:spacing w:val="-2"/>
            <w:sz w:val="22"/>
            <w:szCs w:val="22"/>
            <w:lang w:eastAsia="zh-TW"/>
          </w:rPr>
          <w:t>https://www.kaggle.com/datasets/pooriamst/online-shopping/data</w:t>
        </w:r>
      </w:hyperlink>
    </w:p>
    <w:p w14:paraId="3BB2FD03" w14:textId="1574517A" w:rsidR="006C4301" w:rsidRDefault="00457EFF" w:rsidP="00732D9D">
      <w:pPr>
        <w:pStyle w:val="a5"/>
        <w:numPr>
          <w:ilvl w:val="2"/>
          <w:numId w:val="18"/>
        </w:num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457EFF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ONLINE SHOPPING </w:t>
      </w:r>
      <w:r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–</w:t>
      </w:r>
      <w:r w:rsidRPr="00457EFF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 </w:t>
      </w:r>
      <w:proofErr w:type="spellStart"/>
      <w:r w:rsidRPr="00457EFF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LogisticRegression</w:t>
      </w:r>
      <w:proofErr w:type="spellEnd"/>
    </w:p>
    <w:p w14:paraId="6213E03A" w14:textId="0A283A38" w:rsidR="00457EFF" w:rsidRPr="00732D9D" w:rsidRDefault="00732D9D" w:rsidP="00732D9D">
      <w:pPr>
        <w:pStyle w:val="a5"/>
        <w:numPr>
          <w:ilvl w:val="2"/>
          <w:numId w:val="18"/>
        </w:numPr>
        <w:spacing w:line="360" w:lineRule="exact"/>
        <w:jc w:val="both"/>
        <w:rPr>
          <w:rFonts w:ascii="Verdana" w:eastAsia="PMingLiU" w:hAnsi="Verdana" w:hint="eastAsia"/>
          <w:b/>
          <w:bCs/>
          <w:spacing w:val="-2"/>
          <w:sz w:val="22"/>
          <w:szCs w:val="22"/>
          <w:lang w:eastAsia="zh-TW"/>
        </w:rPr>
      </w:pPr>
      <w:hyperlink r:id="rId7" w:history="1">
        <w:r w:rsidRPr="004355C3">
          <w:rPr>
            <w:rStyle w:val="a9"/>
            <w:rFonts w:ascii="Verdana" w:eastAsia="PMingLiU" w:hAnsi="Verdana"/>
            <w:b/>
            <w:bCs/>
            <w:spacing w:val="-2"/>
            <w:sz w:val="22"/>
            <w:szCs w:val="22"/>
            <w:lang w:eastAsia="zh-TW"/>
          </w:rPr>
          <w:t>https://www.kaggle.com/code/hainescity/online-shopping-logisticregression</w:t>
        </w:r>
      </w:hyperlink>
    </w:p>
    <w:p w14:paraId="66ACFA0C" w14:textId="77777777" w:rsidR="006C4301" w:rsidRDefault="006C4301" w:rsidP="00E607DD">
      <w:pPr>
        <w:spacing w:line="360" w:lineRule="exact"/>
        <w:jc w:val="both"/>
        <w:rPr>
          <w:rFonts w:ascii="Verdana" w:eastAsia="PMingLiU" w:hAnsi="Verdana" w:hint="eastAsia"/>
          <w:b/>
          <w:bCs/>
          <w:spacing w:val="-2"/>
          <w:sz w:val="22"/>
          <w:szCs w:val="22"/>
          <w:lang w:eastAsia="zh-TW"/>
        </w:rPr>
      </w:pPr>
    </w:p>
    <w:p w14:paraId="78CB475A" w14:textId="77777777" w:rsidR="006C4301" w:rsidRDefault="006C4301" w:rsidP="00E607DD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</w:p>
    <w:p w14:paraId="463094D2" w14:textId="77777777" w:rsidR="006C4301" w:rsidRDefault="006C4301" w:rsidP="00E607DD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</w:p>
    <w:p w14:paraId="71727C2B" w14:textId="77777777" w:rsidR="006C4301" w:rsidRDefault="006C4301" w:rsidP="00E607DD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</w:p>
    <w:p w14:paraId="2A6546AF" w14:textId="50CA06C4" w:rsidR="00E607DD" w:rsidRPr="00E607DD" w:rsidRDefault="00E607DD" w:rsidP="00E607DD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AASD 4001 </w:t>
      </w: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機器學習數學概念</w:t>
      </w:r>
    </w:p>
    <w:p w14:paraId="0A556073" w14:textId="77777777" w:rsidR="00E607DD" w:rsidRPr="00E607DD" w:rsidRDefault="00E607DD" w:rsidP="00E607DD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學期專題：</w:t>
      </w:r>
    </w:p>
    <w:p w14:paraId="0861CA16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獲取大型分類數據庫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數據庫必須至少包含兩個類別，超過五個特徵，以及至少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200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個樣本。每組必須使用不同的數據集。</w:t>
      </w:r>
    </w:p>
    <w:p w14:paraId="2A926B36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提供數據集描述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包括對各個特徵的說明。</w:t>
      </w:r>
    </w:p>
    <w:p w14:paraId="4E27B974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數據預處理與清理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根據需要進行適當的數據預處理與清理。</w:t>
      </w:r>
    </w:p>
    <w:p w14:paraId="650271E0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使用以下方法對數據集進行分類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</w:p>
    <w:p w14:paraId="29D79D4E" w14:textId="77777777" w:rsidR="00E607DD" w:rsidRPr="00E607DD" w:rsidRDefault="00E607DD" w:rsidP="00E607DD">
      <w:pPr>
        <w:numPr>
          <w:ilvl w:val="1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邏輯回歸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(Logistic Regression)</w:t>
      </w:r>
    </w:p>
    <w:p w14:paraId="4FBA87A3" w14:textId="77777777" w:rsidR="00E607DD" w:rsidRPr="00E607DD" w:rsidRDefault="00E607DD" w:rsidP="00E607DD">
      <w:pPr>
        <w:numPr>
          <w:ilvl w:val="1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決策樹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(Decision Tree)</w:t>
      </w:r>
    </w:p>
    <w:p w14:paraId="41F24AF0" w14:textId="77777777" w:rsidR="00E607DD" w:rsidRPr="00E607DD" w:rsidRDefault="00E607DD" w:rsidP="00E607DD">
      <w:pPr>
        <w:numPr>
          <w:ilvl w:val="1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隨機森林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(Random Forest)</w:t>
      </w:r>
    </w:p>
    <w:p w14:paraId="0731A10C" w14:textId="77777777" w:rsidR="00E607DD" w:rsidRPr="00E607DD" w:rsidRDefault="00E607DD" w:rsidP="00E607DD">
      <w:pPr>
        <w:numPr>
          <w:ilvl w:val="1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隨機梯度下降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(SGD)</w:t>
      </w:r>
    </w:p>
    <w:p w14:paraId="15FC0442" w14:textId="77777777" w:rsidR="00E607DD" w:rsidRPr="00E607DD" w:rsidRDefault="00E607DD" w:rsidP="00E607DD">
      <w:pPr>
        <w:numPr>
          <w:ilvl w:val="1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支持向量機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(SVM)</w:t>
      </w:r>
    </w:p>
    <w:p w14:paraId="003C029D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使用</w:t>
      </w: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 </w:t>
      </w:r>
      <w:proofErr w:type="spellStart"/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GridSearchCV</w:t>
      </w:r>
      <w:proofErr w:type="spellEnd"/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 </w:t>
      </w: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調參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調整上述模型的參數。討論此步驟是否能為某些模型取得更好的結果，並記錄觀察結果。</w:t>
      </w:r>
    </w:p>
    <w:p w14:paraId="193D0213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隨機移除（或基於某些假設移除）部分特徵並重新評估模型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記錄觀察結果，尤其是對模型表現的影響。</w:t>
      </w:r>
    </w:p>
    <w:p w14:paraId="54855FDB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現場展示成果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在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2025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年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1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月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28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日課堂內進行現場展示，每組最多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15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分鐘。建議簡報頁數不超過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15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頁。</w:t>
      </w:r>
    </w:p>
    <w:p w14:paraId="1BBB2B4F" w14:textId="77777777" w:rsidR="00E607DD" w:rsidRPr="00E607DD" w:rsidRDefault="00E607DD" w:rsidP="00E607DD">
      <w:pPr>
        <w:numPr>
          <w:ilvl w:val="0"/>
          <w:numId w:val="10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E607DD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撰寫技術報告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br/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報告篇幅不超過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15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頁，內容應包括問題陳述、實施步驟總結、發現與結論。報告及包含標題、註釋和代碼段的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Notebook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檔案，需於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2025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年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月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2</w:t>
      </w:r>
      <w:r w:rsidRPr="00E607DD">
        <w:rPr>
          <w:rFonts w:ascii="Verdana" w:eastAsia="PMingLiU" w:hAnsi="Verdana"/>
          <w:spacing w:val="-2"/>
          <w:sz w:val="22"/>
          <w:szCs w:val="22"/>
          <w:lang w:eastAsia="zh-TW"/>
        </w:rPr>
        <w:t>日午夜前提交。</w:t>
      </w:r>
    </w:p>
    <w:p w14:paraId="6CE9F1A8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lang w:eastAsia="zh-TW"/>
        </w:rPr>
        <w:lastRenderedPageBreak/>
        <w:pict w14:anchorId="2155A00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0173ECEA" w14:textId="77777777" w:rsidR="0017065C" w:rsidRDefault="0017065C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是的，許多平台提供公開的數據集，您可以選擇符合學期專題要求（至少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2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類別、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5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個特徵、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200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樣本）的數據集進行分析。以下是一些常用的公開數據集資源：</w:t>
      </w:r>
    </w:p>
    <w:p w14:paraId="62F8CB31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</w:p>
    <w:p w14:paraId="5DBB4A45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1. Kaggle</w:t>
      </w:r>
    </w:p>
    <w:p w14:paraId="751D2FC0" w14:textId="77777777" w:rsidR="0017065C" w:rsidRPr="0017065C" w:rsidRDefault="0017065C" w:rsidP="0017065C">
      <w:pPr>
        <w:numPr>
          <w:ilvl w:val="0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8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https://www.kaggle.com/datasets</w:t>
        </w:r>
      </w:hyperlink>
    </w:p>
    <w:p w14:paraId="7BBDCE29" w14:textId="77777777" w:rsidR="0017065C" w:rsidRPr="0017065C" w:rsidRDefault="0017065C" w:rsidP="0017065C">
      <w:pPr>
        <w:numPr>
          <w:ilvl w:val="0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Kaggle 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提供大量公開數據集，涵蓋從分類到回歸等多種應用場景。</w:t>
      </w:r>
    </w:p>
    <w:p w14:paraId="3B9AED03" w14:textId="77777777" w:rsidR="0017065C" w:rsidRPr="0017065C" w:rsidRDefault="0017065C" w:rsidP="0017065C">
      <w:pPr>
        <w:numPr>
          <w:ilvl w:val="0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範例數據集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</w:t>
      </w:r>
    </w:p>
    <w:p w14:paraId="41835824" w14:textId="77777777" w:rsidR="0017065C" w:rsidRPr="0017065C" w:rsidRDefault="0017065C" w:rsidP="0017065C">
      <w:pPr>
        <w:numPr>
          <w:ilvl w:val="1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9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Iris Dataset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：經典的分類數據集，有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4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個特徵和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3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個類別。</w:t>
      </w:r>
    </w:p>
    <w:p w14:paraId="66D944ED" w14:textId="77777777" w:rsidR="0017065C" w:rsidRPr="0017065C" w:rsidRDefault="0017065C" w:rsidP="0017065C">
      <w:pPr>
        <w:numPr>
          <w:ilvl w:val="1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10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Titanic Dataset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：有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2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個類別（存活與否），適合分類任務。</w:t>
      </w:r>
    </w:p>
    <w:p w14:paraId="38362EDC" w14:textId="77777777" w:rsidR="0017065C" w:rsidRPr="0017065C" w:rsidRDefault="0017065C" w:rsidP="0017065C">
      <w:pPr>
        <w:numPr>
          <w:ilvl w:val="1"/>
          <w:numId w:val="11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11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MNIST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：手寫數字分類，有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10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個類別和大量特徵。</w:t>
      </w:r>
    </w:p>
    <w:p w14:paraId="11B083F1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607F4525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BC27C1C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2. UCI Machine Learning Repository</w:t>
      </w:r>
    </w:p>
    <w:p w14:paraId="2F20038F" w14:textId="77777777" w:rsidR="0017065C" w:rsidRPr="0017065C" w:rsidRDefault="0017065C" w:rsidP="0017065C">
      <w:pPr>
        <w:numPr>
          <w:ilvl w:val="0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12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https://archive.ics.uci.edu/ml/index.php</w:t>
        </w:r>
      </w:hyperlink>
    </w:p>
    <w:p w14:paraId="7A354010" w14:textId="77777777" w:rsidR="0017065C" w:rsidRPr="0017065C" w:rsidRDefault="0017065C" w:rsidP="0017065C">
      <w:pPr>
        <w:numPr>
          <w:ilvl w:val="0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UCI 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是機器學習領域最著名的數據集存儲庫之一。</w:t>
      </w:r>
    </w:p>
    <w:p w14:paraId="67E7B213" w14:textId="77777777" w:rsidR="0017065C" w:rsidRPr="0017065C" w:rsidRDefault="0017065C" w:rsidP="0017065C">
      <w:pPr>
        <w:numPr>
          <w:ilvl w:val="0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範例數據集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</w:t>
      </w:r>
    </w:p>
    <w:p w14:paraId="3EA7844E" w14:textId="77777777" w:rsidR="0017065C" w:rsidRPr="0017065C" w:rsidRDefault="0017065C" w:rsidP="0017065C">
      <w:pPr>
        <w:numPr>
          <w:ilvl w:val="1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13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Wine Dataset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：針對葡萄酒的分類問題，有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13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個特徵和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3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個類別。</w:t>
      </w:r>
    </w:p>
    <w:p w14:paraId="3B8B7269" w14:textId="77777777" w:rsidR="0017065C" w:rsidRPr="0017065C" w:rsidRDefault="0017065C" w:rsidP="0017065C">
      <w:pPr>
        <w:numPr>
          <w:ilvl w:val="1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14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Bank Marketing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：基於客戶數據預測是否接受銀行產品。</w:t>
      </w:r>
    </w:p>
    <w:p w14:paraId="6FB10A52" w14:textId="77777777" w:rsidR="0017065C" w:rsidRPr="0017065C" w:rsidRDefault="0017065C" w:rsidP="0017065C">
      <w:pPr>
        <w:numPr>
          <w:ilvl w:val="1"/>
          <w:numId w:val="12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hyperlink r:id="rId15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Adult Dataset</w:t>
        </w:r>
      </w:hyperlink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：收入分類數據（年收入是否超過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50K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）。</w:t>
      </w:r>
    </w:p>
    <w:p w14:paraId="75E5E65E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0D8C81BF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0FC3AAA6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 xml:space="preserve">3. </w:t>
      </w:r>
      <w:proofErr w:type="spellStart"/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OpenML</w:t>
      </w:r>
      <w:proofErr w:type="spellEnd"/>
    </w:p>
    <w:p w14:paraId="60765794" w14:textId="77777777" w:rsidR="0017065C" w:rsidRPr="0017065C" w:rsidRDefault="0017065C" w:rsidP="0017065C">
      <w:pPr>
        <w:numPr>
          <w:ilvl w:val="0"/>
          <w:numId w:val="13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16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https://www.openml.org/</w:t>
        </w:r>
      </w:hyperlink>
    </w:p>
    <w:p w14:paraId="370AA83A" w14:textId="77777777" w:rsidR="0017065C" w:rsidRPr="0017065C" w:rsidRDefault="0017065C" w:rsidP="0017065C">
      <w:pPr>
        <w:numPr>
          <w:ilvl w:val="0"/>
          <w:numId w:val="13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proofErr w:type="spellStart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OpenML</w:t>
      </w:r>
      <w:proofErr w:type="spellEnd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提供多領域的數據集，支援直接導入至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Python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。</w:t>
      </w:r>
    </w:p>
    <w:p w14:paraId="2EE47C48" w14:textId="77777777" w:rsidR="0017065C" w:rsidRPr="0017065C" w:rsidRDefault="0017065C" w:rsidP="0017065C">
      <w:pPr>
        <w:numPr>
          <w:ilvl w:val="0"/>
          <w:numId w:val="13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範例數據集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</w:t>
      </w:r>
    </w:p>
    <w:p w14:paraId="0E80AD60" w14:textId="77777777" w:rsidR="0017065C" w:rsidRPr="0017065C" w:rsidRDefault="0017065C" w:rsidP="0017065C">
      <w:pPr>
        <w:numPr>
          <w:ilvl w:val="1"/>
          <w:numId w:val="13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proofErr w:type="spellStart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openml.datasets.get_dataset</w:t>
      </w:r>
      <w:proofErr w:type="spellEnd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(31)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：經典的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 Credit Scoring 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數據集。</w:t>
      </w:r>
    </w:p>
    <w:p w14:paraId="7987FFD5" w14:textId="77777777" w:rsidR="0017065C" w:rsidRPr="0017065C" w:rsidRDefault="0017065C" w:rsidP="0017065C">
      <w:pPr>
        <w:numPr>
          <w:ilvl w:val="1"/>
          <w:numId w:val="13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proofErr w:type="spellStart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openml.datasets.get_dataset</w:t>
      </w:r>
      <w:proofErr w:type="spellEnd"/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(61)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Sonar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數據集，適用於二元分類。</w:t>
      </w:r>
    </w:p>
    <w:p w14:paraId="716E84EA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625A460A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7EDECA2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4. Google Dataset Search</w:t>
      </w:r>
    </w:p>
    <w:p w14:paraId="3D9BE4C9" w14:textId="77777777" w:rsidR="0017065C" w:rsidRPr="0017065C" w:rsidRDefault="0017065C" w:rsidP="0017065C">
      <w:pPr>
        <w:numPr>
          <w:ilvl w:val="0"/>
          <w:numId w:val="14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17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https://datasetsearch.research.google.com/</w:t>
        </w:r>
      </w:hyperlink>
    </w:p>
    <w:p w14:paraId="20A4B602" w14:textId="77777777" w:rsidR="0017065C" w:rsidRPr="0017065C" w:rsidRDefault="0017065C" w:rsidP="0017065C">
      <w:pPr>
        <w:numPr>
          <w:ilvl w:val="0"/>
          <w:numId w:val="14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 xml:space="preserve">Google 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提供強大的數據集搜索工具，可以找到來自學術機構或開放平台的數據。</w:t>
      </w:r>
    </w:p>
    <w:p w14:paraId="69E72D09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3C3DDCAD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64B7A8F4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5. AWS Public Datasets</w:t>
      </w:r>
    </w:p>
    <w:p w14:paraId="74D98E0D" w14:textId="77777777" w:rsidR="0017065C" w:rsidRPr="0017065C" w:rsidRDefault="0017065C" w:rsidP="0017065C">
      <w:pPr>
        <w:numPr>
          <w:ilvl w:val="0"/>
          <w:numId w:val="15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18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https://registry.opendata.aws/</w:t>
        </w:r>
      </w:hyperlink>
    </w:p>
    <w:p w14:paraId="592B7AC3" w14:textId="77777777" w:rsidR="0017065C" w:rsidRPr="0017065C" w:rsidRDefault="0017065C" w:rsidP="0017065C">
      <w:pPr>
        <w:numPr>
          <w:ilvl w:val="0"/>
          <w:numId w:val="15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提供科學與社會科學領域的大型數據集，例如天氣、交通或醫學領域的數據。</w:t>
      </w:r>
    </w:p>
    <w:p w14:paraId="7411765C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2C47BA08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5CF69A5C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6. Data.gov</w:t>
      </w:r>
    </w:p>
    <w:p w14:paraId="7B8CADD6" w14:textId="77777777" w:rsidR="0017065C" w:rsidRPr="0017065C" w:rsidRDefault="0017065C" w:rsidP="0017065C">
      <w:pPr>
        <w:numPr>
          <w:ilvl w:val="0"/>
          <w:numId w:val="16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lastRenderedPageBreak/>
        <w:t>網站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19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https://www.data.gov/</w:t>
        </w:r>
      </w:hyperlink>
    </w:p>
    <w:p w14:paraId="5EF5D297" w14:textId="77777777" w:rsidR="0017065C" w:rsidRPr="0017065C" w:rsidRDefault="0017065C" w:rsidP="0017065C">
      <w:pPr>
        <w:numPr>
          <w:ilvl w:val="0"/>
          <w:numId w:val="16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美國政府數據平台，涵蓋健康、教育、能源等多個領域的公開數據。</w:t>
      </w:r>
    </w:p>
    <w:p w14:paraId="179CE1C5" w14:textId="77777777" w:rsidR="0017065C" w:rsidRPr="0017065C" w:rsidRDefault="00732D9D" w:rsidP="0017065C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>
        <w:rPr>
          <w:rFonts w:ascii="Verdana" w:eastAsia="PMingLiU" w:hAnsi="Verdana"/>
          <w:spacing w:val="-2"/>
          <w:sz w:val="22"/>
          <w:szCs w:val="22"/>
          <w:lang w:eastAsia="zh-TW"/>
        </w:rPr>
        <w:pict w14:anchorId="56B88EEF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788E0028" w14:textId="77777777" w:rsidR="0017065C" w:rsidRPr="0017065C" w:rsidRDefault="0017065C" w:rsidP="0017065C">
      <w:pPr>
        <w:spacing w:line="360" w:lineRule="exact"/>
        <w:jc w:val="both"/>
        <w:rPr>
          <w:rFonts w:ascii="Verdana" w:eastAsia="PMingLiU" w:hAnsi="Verdana"/>
          <w:b/>
          <w:bCs/>
          <w:spacing w:val="-2"/>
          <w:sz w:val="22"/>
          <w:szCs w:val="22"/>
          <w:lang w:eastAsia="ja-JP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ja-JP"/>
        </w:rPr>
        <w:t xml:space="preserve">7. </w:t>
      </w: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ja-JP"/>
        </w:rPr>
        <w:t>その他國內數據集來源（特別適用於中文資料分析）</w:t>
      </w:r>
    </w:p>
    <w:p w14:paraId="7AA8E435" w14:textId="77777777" w:rsidR="0017065C" w:rsidRPr="0017065C" w:rsidRDefault="0017065C" w:rsidP="0017065C">
      <w:pPr>
        <w:numPr>
          <w:ilvl w:val="0"/>
          <w:numId w:val="17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台灣開放政府數據平台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20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https://data.gov.tw/</w:t>
        </w:r>
      </w:hyperlink>
    </w:p>
    <w:p w14:paraId="3C47B1D3" w14:textId="77777777" w:rsidR="0017065C" w:rsidRPr="0017065C" w:rsidRDefault="0017065C" w:rsidP="0017065C">
      <w:pPr>
        <w:numPr>
          <w:ilvl w:val="0"/>
          <w:numId w:val="17"/>
        </w:num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  <w:r w:rsidRPr="0017065C">
        <w:rPr>
          <w:rFonts w:ascii="Verdana" w:eastAsia="PMingLiU" w:hAnsi="Verdana"/>
          <w:b/>
          <w:bCs/>
          <w:spacing w:val="-2"/>
          <w:sz w:val="22"/>
          <w:szCs w:val="22"/>
          <w:lang w:eastAsia="zh-TW"/>
        </w:rPr>
        <w:t>中國國家統計局數據</w:t>
      </w:r>
      <w:r w:rsidRPr="0017065C">
        <w:rPr>
          <w:rFonts w:ascii="Verdana" w:eastAsia="PMingLiU" w:hAnsi="Verdana"/>
          <w:spacing w:val="-2"/>
          <w:sz w:val="22"/>
          <w:szCs w:val="22"/>
          <w:lang w:eastAsia="zh-TW"/>
        </w:rPr>
        <w:t>：</w:t>
      </w:r>
      <w:hyperlink r:id="rId21" w:history="1">
        <w:r w:rsidRPr="0017065C">
          <w:rPr>
            <w:rStyle w:val="a9"/>
            <w:rFonts w:ascii="Verdana" w:eastAsia="PMingLiU" w:hAnsi="Verdana"/>
            <w:spacing w:val="-2"/>
            <w:sz w:val="22"/>
            <w:szCs w:val="22"/>
            <w:lang w:eastAsia="zh-TW"/>
          </w:rPr>
          <w:t>http://data.stats.gov.cn/</w:t>
        </w:r>
      </w:hyperlink>
    </w:p>
    <w:p w14:paraId="2E3FB920" w14:textId="77777777" w:rsidR="00E607DD" w:rsidRPr="0017065C" w:rsidRDefault="00E607DD" w:rsidP="00E607DD">
      <w:pPr>
        <w:spacing w:line="360" w:lineRule="exact"/>
        <w:jc w:val="both"/>
        <w:rPr>
          <w:rFonts w:ascii="Verdana" w:eastAsia="PMingLiU" w:hAnsi="Verdana"/>
          <w:spacing w:val="-2"/>
          <w:sz w:val="22"/>
          <w:szCs w:val="22"/>
          <w:lang w:eastAsia="zh-TW"/>
        </w:rPr>
      </w:pPr>
    </w:p>
    <w:sectPr w:rsidR="00E607DD" w:rsidRPr="0017065C" w:rsidSect="00137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0A5"/>
    <w:multiLevelType w:val="multilevel"/>
    <w:tmpl w:val="9CD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45D"/>
    <w:multiLevelType w:val="multilevel"/>
    <w:tmpl w:val="1CD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84CF1"/>
    <w:multiLevelType w:val="multilevel"/>
    <w:tmpl w:val="0F5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13569"/>
    <w:multiLevelType w:val="hybridMultilevel"/>
    <w:tmpl w:val="8D9E5A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70A518A"/>
    <w:multiLevelType w:val="hybridMultilevel"/>
    <w:tmpl w:val="4242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A1264"/>
    <w:multiLevelType w:val="multilevel"/>
    <w:tmpl w:val="65A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9066C"/>
    <w:multiLevelType w:val="multilevel"/>
    <w:tmpl w:val="04D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366B1"/>
    <w:multiLevelType w:val="multilevel"/>
    <w:tmpl w:val="B04A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00961"/>
    <w:multiLevelType w:val="multilevel"/>
    <w:tmpl w:val="23C2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E1F9D"/>
    <w:multiLevelType w:val="multilevel"/>
    <w:tmpl w:val="0D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F392A"/>
    <w:multiLevelType w:val="hybridMultilevel"/>
    <w:tmpl w:val="9C0A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8E71AC">
      <w:start w:val="1"/>
      <w:numFmt w:val="upperLetter"/>
      <w:lvlText w:val="%2."/>
      <w:lvlJc w:val="left"/>
      <w:pPr>
        <w:ind w:left="1440" w:hanging="360"/>
      </w:pPr>
      <w:rPr>
        <w:rFonts w:ascii="Verdana" w:eastAsiaTheme="minorEastAsia" w:hAnsi="Verdana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60AD4"/>
    <w:multiLevelType w:val="hybridMultilevel"/>
    <w:tmpl w:val="0CA2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E31B2"/>
    <w:multiLevelType w:val="hybridMultilevel"/>
    <w:tmpl w:val="4DB80704"/>
    <w:lvl w:ilvl="0" w:tplc="DE20F9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9371209"/>
    <w:multiLevelType w:val="hybridMultilevel"/>
    <w:tmpl w:val="7872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B07B1"/>
    <w:multiLevelType w:val="hybridMultilevel"/>
    <w:tmpl w:val="8E98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36086">
    <w:abstractNumId w:val="15"/>
  </w:num>
  <w:num w:numId="2" w16cid:durableId="1168131150">
    <w:abstractNumId w:val="5"/>
  </w:num>
  <w:num w:numId="3" w16cid:durableId="1819031545">
    <w:abstractNumId w:val="6"/>
  </w:num>
  <w:num w:numId="4" w16cid:durableId="229849678">
    <w:abstractNumId w:val="16"/>
  </w:num>
  <w:num w:numId="5" w16cid:durableId="1188980060">
    <w:abstractNumId w:val="4"/>
  </w:num>
  <w:num w:numId="6" w16cid:durableId="1685744813">
    <w:abstractNumId w:val="14"/>
  </w:num>
  <w:num w:numId="7" w16cid:durableId="660232894">
    <w:abstractNumId w:val="13"/>
  </w:num>
  <w:num w:numId="8" w16cid:durableId="1227645154">
    <w:abstractNumId w:val="17"/>
  </w:num>
  <w:num w:numId="9" w16cid:durableId="465665420">
    <w:abstractNumId w:val="12"/>
  </w:num>
  <w:num w:numId="10" w16cid:durableId="53431188">
    <w:abstractNumId w:val="9"/>
  </w:num>
  <w:num w:numId="11" w16cid:durableId="396442472">
    <w:abstractNumId w:val="0"/>
  </w:num>
  <w:num w:numId="12" w16cid:durableId="1260017284">
    <w:abstractNumId w:val="11"/>
  </w:num>
  <w:num w:numId="13" w16cid:durableId="1697579563">
    <w:abstractNumId w:val="7"/>
  </w:num>
  <w:num w:numId="14" w16cid:durableId="690226576">
    <w:abstractNumId w:val="10"/>
  </w:num>
  <w:num w:numId="15" w16cid:durableId="1917395152">
    <w:abstractNumId w:val="2"/>
  </w:num>
  <w:num w:numId="16" w16cid:durableId="1812400119">
    <w:abstractNumId w:val="1"/>
  </w:num>
  <w:num w:numId="17" w16cid:durableId="1536188241">
    <w:abstractNumId w:val="8"/>
  </w:num>
  <w:num w:numId="18" w16cid:durableId="528109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1"/>
    <w:rsid w:val="00021CC3"/>
    <w:rsid w:val="00035C4B"/>
    <w:rsid w:val="0007380A"/>
    <w:rsid w:val="00077A98"/>
    <w:rsid w:val="00096243"/>
    <w:rsid w:val="000C1207"/>
    <w:rsid w:val="00116793"/>
    <w:rsid w:val="0013008E"/>
    <w:rsid w:val="0013055A"/>
    <w:rsid w:val="00137F05"/>
    <w:rsid w:val="00157C1A"/>
    <w:rsid w:val="0017065C"/>
    <w:rsid w:val="00195C43"/>
    <w:rsid w:val="002310F9"/>
    <w:rsid w:val="002672E4"/>
    <w:rsid w:val="002748AB"/>
    <w:rsid w:val="00277322"/>
    <w:rsid w:val="00280C43"/>
    <w:rsid w:val="00280E66"/>
    <w:rsid w:val="00284B84"/>
    <w:rsid w:val="002878EE"/>
    <w:rsid w:val="003055EE"/>
    <w:rsid w:val="00374080"/>
    <w:rsid w:val="00394A0E"/>
    <w:rsid w:val="00410377"/>
    <w:rsid w:val="004320D1"/>
    <w:rsid w:val="00457EFF"/>
    <w:rsid w:val="00481670"/>
    <w:rsid w:val="004E4D51"/>
    <w:rsid w:val="00524239"/>
    <w:rsid w:val="0055206C"/>
    <w:rsid w:val="00570C94"/>
    <w:rsid w:val="005716B8"/>
    <w:rsid w:val="005B5447"/>
    <w:rsid w:val="005D3906"/>
    <w:rsid w:val="006013C2"/>
    <w:rsid w:val="006159C0"/>
    <w:rsid w:val="00654C55"/>
    <w:rsid w:val="00677287"/>
    <w:rsid w:val="0069513C"/>
    <w:rsid w:val="006B219C"/>
    <w:rsid w:val="006C4301"/>
    <w:rsid w:val="006E5E64"/>
    <w:rsid w:val="00706673"/>
    <w:rsid w:val="0072265C"/>
    <w:rsid w:val="00732D9D"/>
    <w:rsid w:val="0076753F"/>
    <w:rsid w:val="00781DE7"/>
    <w:rsid w:val="007945CD"/>
    <w:rsid w:val="00795950"/>
    <w:rsid w:val="00811D48"/>
    <w:rsid w:val="00856308"/>
    <w:rsid w:val="00860435"/>
    <w:rsid w:val="008A65A6"/>
    <w:rsid w:val="008B5B9F"/>
    <w:rsid w:val="008D2E88"/>
    <w:rsid w:val="008D622E"/>
    <w:rsid w:val="008E6F19"/>
    <w:rsid w:val="008F386A"/>
    <w:rsid w:val="00927973"/>
    <w:rsid w:val="00937C51"/>
    <w:rsid w:val="00943360"/>
    <w:rsid w:val="009456CC"/>
    <w:rsid w:val="00977430"/>
    <w:rsid w:val="00980E09"/>
    <w:rsid w:val="00995D2D"/>
    <w:rsid w:val="009B4C2E"/>
    <w:rsid w:val="009C6864"/>
    <w:rsid w:val="009E5E6D"/>
    <w:rsid w:val="009F702A"/>
    <w:rsid w:val="00A17A7E"/>
    <w:rsid w:val="00A407C4"/>
    <w:rsid w:val="00A97D8E"/>
    <w:rsid w:val="00AA593F"/>
    <w:rsid w:val="00AF06F5"/>
    <w:rsid w:val="00B2191B"/>
    <w:rsid w:val="00B649F3"/>
    <w:rsid w:val="00B73F91"/>
    <w:rsid w:val="00BD04A2"/>
    <w:rsid w:val="00BE51B5"/>
    <w:rsid w:val="00BF07AD"/>
    <w:rsid w:val="00C14175"/>
    <w:rsid w:val="00C1592B"/>
    <w:rsid w:val="00C167D3"/>
    <w:rsid w:val="00C4383C"/>
    <w:rsid w:val="00C90CE4"/>
    <w:rsid w:val="00CB0188"/>
    <w:rsid w:val="00CC5FF2"/>
    <w:rsid w:val="00CE0A67"/>
    <w:rsid w:val="00CE78B8"/>
    <w:rsid w:val="00D21D04"/>
    <w:rsid w:val="00D30822"/>
    <w:rsid w:val="00E10343"/>
    <w:rsid w:val="00E300DA"/>
    <w:rsid w:val="00E46C2A"/>
    <w:rsid w:val="00E607DD"/>
    <w:rsid w:val="00E61116"/>
    <w:rsid w:val="00E9529E"/>
    <w:rsid w:val="00EF78A3"/>
    <w:rsid w:val="00F0435A"/>
    <w:rsid w:val="00F70092"/>
    <w:rsid w:val="00F847DF"/>
    <w:rsid w:val="00FB1E7E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>
      <v:textbox inset="5.85pt,.7pt,5.85pt,.7pt"/>
    </o:shapedefaults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4">
    <w:name w:val="ヘッダー (文字)"/>
    <w:basedOn w:val="a0"/>
    <w:link w:val="a3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67728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a8">
    <w:name w:val="Table Grid"/>
    <w:basedOn w:val="a1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Hyperlink"/>
    <w:basedOn w:val="a0"/>
    <w:uiPriority w:val="99"/>
    <w:unhideWhenUsed/>
    <w:rsid w:val="0017065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archive.ics.uci.edu/ml/datasets/wine" TargetMode="External"/><Relationship Id="rId18" Type="http://schemas.openxmlformats.org/officeDocument/2006/relationships/hyperlink" Target="https://registry.opendata.a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.stats.gov.cn/" TargetMode="External"/><Relationship Id="rId7" Type="http://schemas.openxmlformats.org/officeDocument/2006/relationships/hyperlink" Target="https://www.kaggle.com/code/hainescity/online-shopping-logisticregression" TargetMode="External"/><Relationship Id="rId12" Type="http://schemas.openxmlformats.org/officeDocument/2006/relationships/hyperlink" Target="https://archive.ics.uci.edu/ml/index.php" TargetMode="External"/><Relationship Id="rId17" Type="http://schemas.openxmlformats.org/officeDocument/2006/relationships/hyperlink" Target="https://datasetsearch.research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ml.org/" TargetMode="External"/><Relationship Id="rId20" Type="http://schemas.openxmlformats.org/officeDocument/2006/relationships/hyperlink" Target="https://data.gov.t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ooriamst/online-shopping/data" TargetMode="External"/><Relationship Id="rId11" Type="http://schemas.openxmlformats.org/officeDocument/2006/relationships/hyperlink" Target="https://www.kaggle.com/c/digit-recognize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rchive.ics.uci.edu/ml/datasets/adul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c/titanic" TargetMode="External"/><Relationship Id="rId19" Type="http://schemas.openxmlformats.org/officeDocument/2006/relationships/hyperlink" Target="https://www.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ciml/iris" TargetMode="External"/><Relationship Id="rId14" Type="http://schemas.openxmlformats.org/officeDocument/2006/relationships/hyperlink" Target="https://archive.ics.uci.edu/ml/datasets/Bank+Market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wayne chang</cp:lastModifiedBy>
  <cp:revision>28</cp:revision>
  <dcterms:created xsi:type="dcterms:W3CDTF">2022-01-22T18:11:00Z</dcterms:created>
  <dcterms:modified xsi:type="dcterms:W3CDTF">2025-01-15T16:56:00Z</dcterms:modified>
</cp:coreProperties>
</file>