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</w:rPr>
      </w:pPr>
      <w:bookmarkStart w:colFirst="0" w:colLast="0" w:name="_djzpi3pl7m4e" w:id="0"/>
      <w:bookmarkEnd w:id="0"/>
      <w:r w:rsidDel="00000000" w:rsidR="00000000" w:rsidRPr="00000000">
        <w:rPr>
          <w:b w:val="1"/>
          <w:rtl w:val="0"/>
        </w:rPr>
        <w:t xml:space="preserve">Data Management Framework to the Operational and Execution Reporting Process Project </w:t>
      </w:r>
    </w:p>
    <w:p w:rsidR="00000000" w:rsidDel="00000000" w:rsidP="00000000" w:rsidRDefault="00000000" w:rsidRPr="00000000" w14:paraId="00000002">
      <w:pPr>
        <w:pStyle w:val="Subtitle"/>
        <w:jc w:val="center"/>
        <w:rPr>
          <w:b w:val="1"/>
        </w:rPr>
      </w:pPr>
      <w:bookmarkStart w:colFirst="0" w:colLast="0" w:name="_13ragiz2kmnw" w:id="1"/>
      <w:bookmarkEnd w:id="1"/>
      <w:r w:rsidDel="00000000" w:rsidR="00000000" w:rsidRPr="00000000">
        <w:rPr>
          <w:b w:val="1"/>
          <w:rtl w:val="0"/>
        </w:rPr>
        <w:t xml:space="preserve">Group 7</w:t>
      </w:r>
    </w:p>
    <w:p w:rsidR="00000000" w:rsidDel="00000000" w:rsidP="00000000" w:rsidRDefault="00000000" w:rsidRPr="00000000" w14:paraId="00000003">
      <w:pPr>
        <w:pStyle w:val="Subtitle"/>
        <w:jc w:val="center"/>
        <w:rPr>
          <w:b w:val="1"/>
        </w:rPr>
      </w:pPr>
      <w:bookmarkStart w:colFirst="0" w:colLast="0" w:name="_o2exv78a5ean" w:id="2"/>
      <w:bookmarkEnd w:id="2"/>
      <w:r w:rsidDel="00000000" w:rsidR="00000000" w:rsidRPr="00000000">
        <w:rPr>
          <w:b w:val="1"/>
          <w:rtl w:val="0"/>
        </w:rPr>
        <w:t xml:space="preserve">Team Members: </w:t>
      </w:r>
    </w:p>
    <w:p w:rsidR="00000000" w:rsidDel="00000000" w:rsidP="00000000" w:rsidRDefault="00000000" w:rsidRPr="00000000" w14:paraId="00000004">
      <w:pPr>
        <w:pStyle w:val="Subtitle"/>
        <w:jc w:val="center"/>
        <w:rPr/>
      </w:pPr>
      <w:bookmarkStart w:colFirst="0" w:colLast="0" w:name="_6q4ofedkfi0" w:id="3"/>
      <w:bookmarkEnd w:id="3"/>
      <w:r w:rsidDel="00000000" w:rsidR="00000000" w:rsidRPr="00000000">
        <w:rPr>
          <w:rtl w:val="0"/>
        </w:rPr>
        <w:t xml:space="preserve">Gavriel Kirichenko (101119609), Bikash Giri (101575097), Chia-Wei Chang (101570243), Hsi-Teng Liu (101576074), Abdul-Rasaq Omisesan (101571156), Callum Arul (101585383), Friba Hussainyar (101591222), Diparshan Bhattarai (101494737), Sergio Alejandro Medrano Díaz (101446299)</w:t>
      </w:r>
    </w:p>
    <w:p w:rsidR="00000000" w:rsidDel="00000000" w:rsidP="00000000" w:rsidRDefault="00000000" w:rsidRPr="00000000" w14:paraId="00000005">
      <w:pPr>
        <w:pStyle w:val="Subtitle"/>
        <w:jc w:val="center"/>
        <w:rPr/>
      </w:pPr>
      <w:bookmarkStart w:colFirst="0" w:colLast="0" w:name="_uipryutuka38" w:id="4"/>
      <w:bookmarkEnd w:id="4"/>
      <w:r w:rsidDel="00000000" w:rsidR="00000000" w:rsidRPr="00000000">
        <w:rPr>
          <w:rtl w:val="0"/>
        </w:rPr>
        <w:t xml:space="preserve">Date: February 17th, 2025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>
          <w:b w:val="1"/>
        </w:rPr>
      </w:pPr>
      <w:bookmarkStart w:colFirst="0" w:colLast="0" w:name="_o511r4jh9kok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>
          <w:b w:val="1"/>
        </w:rPr>
      </w:pPr>
      <w:bookmarkStart w:colFirst="0" w:colLast="0" w:name="_vtiumodttiov" w:id="6"/>
      <w:bookmarkEnd w:id="6"/>
      <w:r w:rsidDel="00000000" w:rsidR="00000000" w:rsidRPr="00000000">
        <w:rPr>
          <w:b w:val="1"/>
          <w:rtl w:val="0"/>
        </w:rPr>
        <w:t xml:space="preserve">1. Introduction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mp2ihv91def7" w:id="7"/>
      <w:bookmarkEnd w:id="7"/>
      <w:commentRangeStart w:id="0"/>
      <w:r w:rsidDel="00000000" w:rsidR="00000000" w:rsidRPr="00000000">
        <w:rPr>
          <w:rtl w:val="0"/>
        </w:rPr>
        <w:t xml:space="preserve">1.1 Purpose: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sz w:val="24"/>
          <w:szCs w:val="24"/>
          <w:rtl w:val="0"/>
        </w:rPr>
        <w:t xml:space="preserve">This document outlines the data management framework for operational and executive reporting by defining governance principles, policies, and procedures.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66gojhezo0ih" w:id="8"/>
      <w:bookmarkEnd w:id="8"/>
      <w:r w:rsidDel="00000000" w:rsidR="00000000" w:rsidRPr="00000000">
        <w:rPr>
          <w:rtl w:val="0"/>
        </w:rPr>
        <w:t xml:space="preserve">1.2 overview: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sz w:val="24"/>
          <w:szCs w:val="24"/>
          <w:rtl w:val="0"/>
        </w:rPr>
        <w:t xml:space="preserve">This framework integrates elements from two subdomains of the DAMA wheel: metadata management and reference &amp; master data management, ensuring data consistency, accuracy, and traceability.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kjun3gu8adn6" w:id="9"/>
      <w:bookmarkEnd w:id="9"/>
      <w:commentRangeStart w:id="1"/>
      <w:r w:rsidDel="00000000" w:rsidR="00000000" w:rsidRPr="00000000">
        <w:rPr>
          <w:rtl w:val="0"/>
        </w:rPr>
        <w:t xml:space="preserve">1.3 Business Assumptions: 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organization functions in a data-driven environment that demands real-time, structured, and accurate reporting for effective decision-making. 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Key stakeholders include executives, managers, analysts, and external regulators. 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Reports serve various purposes: operational reports track daily performance, while executive reports offer strategic insights. 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facilitate effective reporting, the organization utilizes modern data architectures, cloud-based storage, and metadata repositories.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color w:val="0e101a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Reports should include automated data validation checks to guarantee completeness and reliability.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color w:val="0e101a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Implementation of role-based access control is essential to ensure that only authorized personnel have access to sensitive report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>
          <w:b w:val="1"/>
        </w:rPr>
      </w:pPr>
      <w:bookmarkStart w:colFirst="0" w:colLast="0" w:name="_j31omfimdeod" w:id="10"/>
      <w:bookmarkEnd w:id="10"/>
      <w:r w:rsidDel="00000000" w:rsidR="00000000" w:rsidRPr="00000000">
        <w:rPr>
          <w:b w:val="1"/>
          <w:rtl w:val="0"/>
        </w:rPr>
        <w:t xml:space="preserve">2. Selected DAMA Sub-Domains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57cuop3nlh7e" w:id="11"/>
      <w:bookmarkEnd w:id="11"/>
      <w:commentRangeStart w:id="2"/>
      <w:r w:rsidDel="00000000" w:rsidR="00000000" w:rsidRPr="00000000">
        <w:rPr>
          <w:rtl w:val="0"/>
        </w:rPr>
        <w:t xml:space="preserve">2.1 Metadata Management 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sz w:val="24"/>
          <w:szCs w:val="24"/>
          <w:rtl w:val="0"/>
        </w:rPr>
        <w:t xml:space="preserve">Metadata offers crucial context about data, ensuring consistency, traceability, and standardization across reports. It improves data lineage and assists stakeholders in accurately interpreting reports.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rq74xwmlit0b" w:id="12"/>
      <w:bookmarkEnd w:id="12"/>
      <w:commentRangeStart w:id="3"/>
      <w:r w:rsidDel="00000000" w:rsidR="00000000" w:rsidRPr="00000000">
        <w:rPr>
          <w:rtl w:val="0"/>
        </w:rPr>
        <w:t xml:space="preserve">2.2 Reference &amp; Master Data Management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sz w:val="24"/>
          <w:szCs w:val="24"/>
          <w:rtl w:val="0"/>
        </w:rPr>
        <w:t xml:space="preserve">Master and reference data standardize essential business entities like customers, products, and locations, ensuring accuracy and consistency across all reports.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>
          <w:b w:val="1"/>
        </w:rPr>
      </w:pPr>
      <w:bookmarkStart w:colFirst="0" w:colLast="0" w:name="_kgzp8i1qwnpp" w:id="13"/>
      <w:bookmarkEnd w:id="13"/>
      <w:r w:rsidDel="00000000" w:rsidR="00000000" w:rsidRPr="00000000">
        <w:rPr>
          <w:b w:val="1"/>
          <w:rtl w:val="0"/>
        </w:rPr>
        <w:t xml:space="preserve">3. Principles, Policies and Procedures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y8kpxjcrtg2w" w:id="14"/>
      <w:bookmarkEnd w:id="14"/>
      <w:r w:rsidDel="00000000" w:rsidR="00000000" w:rsidRPr="00000000">
        <w:rPr>
          <w:rtl w:val="0"/>
        </w:rPr>
        <w:t xml:space="preserve">3.1 Metadata Management Principles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2pd3uldu9xfq" w:id="15"/>
      <w:bookmarkEnd w:id="15"/>
      <w:commentRangeStart w:id="4"/>
      <w:r w:rsidDel="00000000" w:rsidR="00000000" w:rsidRPr="00000000">
        <w:rPr>
          <w:rtl w:val="0"/>
        </w:rPr>
        <w:t xml:space="preserve">3.1.1 Metadata Documentation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Principle:</w:t>
      </w:r>
      <w:r w:rsidDel="00000000" w:rsidR="00000000" w:rsidRPr="00000000">
        <w:rPr>
          <w:sz w:val="24"/>
          <w:szCs w:val="24"/>
          <w:rtl w:val="0"/>
        </w:rPr>
        <w:t xml:space="preserve"> Reports must incorporate documented metadata to ensure proper traceability and facilitate accurate interpretation.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Polices: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Metadata Entry Requirements:</w:t>
      </w:r>
      <w:r w:rsidDel="00000000" w:rsidR="00000000" w:rsidRPr="00000000">
        <w:rPr>
          <w:sz w:val="24"/>
          <w:szCs w:val="24"/>
          <w:rtl w:val="0"/>
        </w:rPr>
        <w:t xml:space="preserve"> Each report field must include a metadata entry that defines its source, calculation method, and business purpose.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Procedure: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4"/>
          <w:szCs w:val="24"/>
          <w:rtl w:val="0"/>
        </w:rPr>
        <w:t xml:space="preserve">Report developers must use a standardized template to input metadata.</w:t>
      </w:r>
    </w:p>
    <w:p w:rsidR="00000000" w:rsidDel="00000000" w:rsidP="00000000" w:rsidRDefault="00000000" w:rsidRPr="00000000" w14:paraId="0000003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Metadata must include details such as name, description, and data owner.</w:t>
      </w:r>
    </w:p>
    <w:p w:rsidR="00000000" w:rsidDel="00000000" w:rsidP="00000000" w:rsidRDefault="00000000" w:rsidRPr="00000000" w14:paraId="0000003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Submit the metadata entry to the centralized repository</w:t>
      </w:r>
    </w:p>
    <w:p w:rsidR="00000000" w:rsidDel="00000000" w:rsidP="00000000" w:rsidRDefault="00000000" w:rsidRPr="00000000" w14:paraId="00000035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Metadata steward reviews for compliance.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Metadata Review Process: </w:t>
      </w:r>
      <w:r w:rsidDel="00000000" w:rsidR="00000000" w:rsidRPr="00000000">
        <w:rPr>
          <w:color w:val="0e101a"/>
          <w:sz w:val="24"/>
          <w:szCs w:val="24"/>
          <w:rtl w:val="0"/>
        </w:rPr>
        <w:t xml:space="preserve">All metadata updates must be reviewed and approved by the Data Governance team prior to implementation.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/>
        <w:ind w:left="1440" w:hanging="360"/>
        <w:rPr>
          <w:color w:val="0e101a"/>
          <w:sz w:val="24"/>
          <w:szCs w:val="24"/>
        </w:rPr>
      </w:pPr>
      <w:r w:rsidDel="00000000" w:rsidR="00000000" w:rsidRPr="00000000">
        <w:rPr>
          <w:b w:val="1"/>
          <w:color w:val="0e101a"/>
          <w:sz w:val="24"/>
          <w:szCs w:val="24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0e101a"/>
          <w:sz w:val="24"/>
          <w:szCs w:val="24"/>
        </w:rPr>
      </w:pPr>
      <w:r w:rsidDel="00000000" w:rsidR="00000000" w:rsidRPr="00000000">
        <w:rPr>
          <w:color w:val="0e101a"/>
          <w:sz w:val="24"/>
          <w:szCs w:val="24"/>
          <w:rtl w:val="0"/>
        </w:rPr>
        <w:t xml:space="preserve">Automated scripts validate metadata changes.</w:t>
      </w:r>
    </w:p>
    <w:p w:rsidR="00000000" w:rsidDel="00000000" w:rsidP="00000000" w:rsidRDefault="00000000" w:rsidRPr="00000000" w14:paraId="0000003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0e101a"/>
          <w:sz w:val="24"/>
          <w:szCs w:val="24"/>
        </w:rPr>
      </w:pPr>
      <w:r w:rsidDel="00000000" w:rsidR="00000000" w:rsidRPr="00000000">
        <w:rPr>
          <w:color w:val="0e101a"/>
          <w:sz w:val="24"/>
          <w:szCs w:val="24"/>
          <w:rtl w:val="0"/>
        </w:rPr>
        <w:t xml:space="preserve">Data Governance team reviews flagged discrepancies.</w:t>
      </w:r>
    </w:p>
    <w:p w:rsidR="00000000" w:rsidDel="00000000" w:rsidP="00000000" w:rsidRDefault="00000000" w:rsidRPr="00000000" w14:paraId="0000003A">
      <w:pPr>
        <w:numPr>
          <w:ilvl w:val="2"/>
          <w:numId w:val="2"/>
        </w:numPr>
        <w:spacing w:after="240" w:before="0" w:beforeAutospacing="0" w:lineRule="auto"/>
        <w:ind w:left="2160" w:hanging="360"/>
        <w:rPr>
          <w:color w:val="0e101a"/>
          <w:sz w:val="24"/>
          <w:szCs w:val="24"/>
        </w:rPr>
      </w:pPr>
      <w:r w:rsidDel="00000000" w:rsidR="00000000" w:rsidRPr="00000000">
        <w:rPr>
          <w:color w:val="0e101a"/>
          <w:sz w:val="24"/>
          <w:szCs w:val="24"/>
          <w:rtl w:val="0"/>
        </w:rPr>
        <w:t xml:space="preserve">Approved metadata updates are logged in a revision history.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dhufordhxe37" w:id="16"/>
      <w:bookmarkEnd w:id="16"/>
      <w:commentRangeStart w:id="5"/>
      <w:r w:rsidDel="00000000" w:rsidR="00000000" w:rsidRPr="00000000">
        <w:rPr>
          <w:rtl w:val="0"/>
        </w:rPr>
        <w:t xml:space="preserve">3.1.2 Metadata Accessibility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Principle: </w:t>
      </w:r>
      <w:r w:rsidDel="00000000" w:rsidR="00000000" w:rsidRPr="00000000">
        <w:rPr>
          <w:sz w:val="24"/>
          <w:szCs w:val="24"/>
          <w:rtl w:val="0"/>
        </w:rPr>
        <w:t xml:space="preserve">It is essential to store metadata in a readily accessible repository to empower stakeholders to verify data lineage and transformation processes effectively.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Policies: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Centralized Metadata Repository: </w:t>
      </w:r>
      <w:r w:rsidDel="00000000" w:rsidR="00000000" w:rsidRPr="00000000">
        <w:rPr>
          <w:sz w:val="24"/>
          <w:szCs w:val="24"/>
          <w:rtl w:val="0"/>
        </w:rPr>
        <w:t xml:space="preserve">A centralized repository for metadata will be maintained, granting read access to all users of the reports.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Procedures:</w:t>
      </w:r>
    </w:p>
    <w:p w:rsidR="00000000" w:rsidDel="00000000" w:rsidP="00000000" w:rsidRDefault="00000000" w:rsidRPr="00000000" w14:paraId="00000041">
      <w:pPr>
        <w:numPr>
          <w:ilvl w:val="2"/>
          <w:numId w:val="4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Establish a centralized metadata repository with secure access controls.</w:t>
      </w:r>
    </w:p>
    <w:p w:rsidR="00000000" w:rsidDel="00000000" w:rsidP="00000000" w:rsidRDefault="00000000" w:rsidRPr="00000000" w14:paraId="00000042">
      <w:pPr>
        <w:numPr>
          <w:ilvl w:val="2"/>
          <w:numId w:val="4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Grant read-only access to all authorized users based on role-based permissions.</w:t>
      </w:r>
    </w:p>
    <w:p w:rsidR="00000000" w:rsidDel="00000000" w:rsidP="00000000" w:rsidRDefault="00000000" w:rsidRPr="00000000" w14:paraId="00000043">
      <w:pPr>
        <w:numPr>
          <w:ilvl w:val="2"/>
          <w:numId w:val="4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Ensure metadata repository is regularly synchronized with reporting tools.</w:t>
      </w:r>
    </w:p>
    <w:p w:rsidR="00000000" w:rsidDel="00000000" w:rsidP="00000000" w:rsidRDefault="00000000" w:rsidRPr="00000000" w14:paraId="00000044">
      <w:pPr>
        <w:numPr>
          <w:ilvl w:val="2"/>
          <w:numId w:val="4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Schedule periodic audits to verify metadata accessibility compliance.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Metadata Access Controls: </w:t>
      </w:r>
      <w:r w:rsidDel="00000000" w:rsidR="00000000" w:rsidRPr="00000000">
        <w:rPr>
          <w:sz w:val="24"/>
          <w:szCs w:val="24"/>
          <w:rtl w:val="0"/>
        </w:rPr>
        <w:t xml:space="preserve">Access to metadata should be regulated to prevent any unauthorized modifications.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Procedures:</w:t>
      </w:r>
    </w:p>
    <w:p w:rsidR="00000000" w:rsidDel="00000000" w:rsidP="00000000" w:rsidRDefault="00000000" w:rsidRPr="00000000" w14:paraId="00000047">
      <w:pPr>
        <w:numPr>
          <w:ilvl w:val="2"/>
          <w:numId w:val="4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role-based permissions for metadata repository access.</w:t>
      </w:r>
    </w:p>
    <w:p w:rsidR="00000000" w:rsidDel="00000000" w:rsidP="00000000" w:rsidRDefault="00000000" w:rsidRPr="00000000" w14:paraId="00000048">
      <w:pPr>
        <w:numPr>
          <w:ilvl w:val="2"/>
          <w:numId w:val="4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Restrict write permissions to designated metadata stewards and administrators.</w:t>
      </w:r>
    </w:p>
    <w:p w:rsidR="00000000" w:rsidDel="00000000" w:rsidP="00000000" w:rsidRDefault="00000000" w:rsidRPr="00000000" w14:paraId="00000049">
      <w:pPr>
        <w:numPr>
          <w:ilvl w:val="2"/>
          <w:numId w:val="4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Enable logging of metadata access and modification activities.</w:t>
      </w:r>
    </w:p>
    <w:p w:rsidR="00000000" w:rsidDel="00000000" w:rsidP="00000000" w:rsidRDefault="00000000" w:rsidRPr="00000000" w14:paraId="0000004A">
      <w:pPr>
        <w:numPr>
          <w:ilvl w:val="2"/>
          <w:numId w:val="4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Conduct quarterly security reviews to ensure compliance with data governance policies.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h802xnsdbnrm" w:id="17"/>
      <w:bookmarkEnd w:id="17"/>
      <w:r w:rsidDel="00000000" w:rsidR="00000000" w:rsidRPr="00000000">
        <w:rPr>
          <w:rtl w:val="0"/>
        </w:rPr>
        <w:t xml:space="preserve">3.2 Reference &amp; Master Data Management Principles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kuj42h39dq1p" w:id="18"/>
      <w:bookmarkEnd w:id="18"/>
      <w:commentRangeStart w:id="6"/>
      <w:r w:rsidDel="00000000" w:rsidR="00000000" w:rsidRPr="00000000">
        <w:rPr>
          <w:rtl w:val="0"/>
        </w:rPr>
        <w:t xml:space="preserve">3.2.1 Standardized Reference Data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Principle: </w:t>
      </w:r>
      <w:r w:rsidDel="00000000" w:rsidR="00000000" w:rsidRPr="00000000">
        <w:rPr>
          <w:sz w:val="24"/>
          <w:szCs w:val="24"/>
          <w:rtl w:val="0"/>
        </w:rPr>
        <w:t xml:space="preserve">Reports should utilize standardized reference data that aligns with the master dataset to ensure consistency across reports.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Policies: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Master Table Integration: </w:t>
      </w:r>
      <w:r w:rsidDel="00000000" w:rsidR="00000000" w:rsidRPr="00000000">
        <w:rPr>
          <w:sz w:val="24"/>
          <w:szCs w:val="24"/>
          <w:rtl w:val="0"/>
        </w:rPr>
        <w:t xml:space="preserve">All product and customer references in reports must correspond to the master tables.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Procedures:</w:t>
      </w:r>
    </w:p>
    <w:p w:rsidR="00000000" w:rsidDel="00000000" w:rsidP="00000000" w:rsidRDefault="00000000" w:rsidRPr="00000000" w14:paraId="00000052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Identify and define the required master data fields (e.g., product categories, customer segments).</w:t>
      </w:r>
    </w:p>
    <w:p w:rsidR="00000000" w:rsidDel="00000000" w:rsidP="00000000" w:rsidRDefault="00000000" w:rsidRPr="00000000" w14:paraId="00000053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Implement foreign key constraints in the database to enforce consistency.</w:t>
      </w:r>
    </w:p>
    <w:p w:rsidR="00000000" w:rsidDel="00000000" w:rsidP="00000000" w:rsidRDefault="00000000" w:rsidRPr="00000000" w14:paraId="00000054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Regularly validate reference data against the master data repository.</w:t>
      </w:r>
    </w:p>
    <w:p w:rsidR="00000000" w:rsidDel="00000000" w:rsidP="00000000" w:rsidRDefault="00000000" w:rsidRPr="00000000" w14:paraId="00000055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Automate synchronization of master tables across reporting systems.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0e101a"/>
          <w:sz w:val="24"/>
          <w:szCs w:val="24"/>
          <w:rtl w:val="0"/>
        </w:rPr>
        <w:t xml:space="preserve">Reference Data Validation: </w:t>
      </w:r>
      <w:r w:rsidDel="00000000" w:rsidR="00000000" w:rsidRPr="00000000">
        <w:rPr>
          <w:color w:val="0e101a"/>
          <w:sz w:val="24"/>
          <w:szCs w:val="24"/>
          <w:rtl w:val="0"/>
        </w:rPr>
        <w:t xml:space="preserve">All reference data used in reports must be validated before publication.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  <w:rPr>
          <w:b w:val="1"/>
          <w:color w:val="0e101a"/>
          <w:sz w:val="24"/>
          <w:szCs w:val="24"/>
        </w:rPr>
      </w:pPr>
      <w:r w:rsidDel="00000000" w:rsidR="00000000" w:rsidRPr="00000000">
        <w:rPr>
          <w:b w:val="1"/>
          <w:color w:val="0e101a"/>
          <w:sz w:val="24"/>
          <w:szCs w:val="24"/>
          <w:rtl w:val="0"/>
        </w:rPr>
        <w:t xml:space="preserve">Procedures:</w:t>
      </w:r>
    </w:p>
    <w:p w:rsidR="00000000" w:rsidDel="00000000" w:rsidP="00000000" w:rsidRDefault="00000000" w:rsidRPr="00000000" w14:paraId="00000058">
      <w:pPr>
        <w:numPr>
          <w:ilvl w:val="2"/>
          <w:numId w:val="1"/>
        </w:numPr>
        <w:ind w:left="2160" w:hanging="360"/>
        <w:rPr>
          <w:color w:val="0e101a"/>
          <w:sz w:val="24"/>
          <w:szCs w:val="24"/>
        </w:rPr>
      </w:pPr>
      <w:r w:rsidDel="00000000" w:rsidR="00000000" w:rsidRPr="00000000">
        <w:rPr>
          <w:color w:val="0e101a"/>
          <w:sz w:val="24"/>
          <w:szCs w:val="24"/>
          <w:rtl w:val="0"/>
        </w:rPr>
        <w:t xml:space="preserve">Establish validation rules for each reference data type (e.g., country codes, product categories).</w:t>
      </w:r>
    </w:p>
    <w:p w:rsidR="00000000" w:rsidDel="00000000" w:rsidP="00000000" w:rsidRDefault="00000000" w:rsidRPr="00000000" w14:paraId="00000059">
      <w:pPr>
        <w:numPr>
          <w:ilvl w:val="2"/>
          <w:numId w:val="1"/>
        </w:numPr>
        <w:ind w:left="2160" w:hanging="360"/>
        <w:rPr>
          <w:color w:val="0e101a"/>
          <w:sz w:val="24"/>
          <w:szCs w:val="24"/>
          <w:u w:val="none"/>
        </w:rPr>
      </w:pPr>
      <w:r w:rsidDel="00000000" w:rsidR="00000000" w:rsidRPr="00000000">
        <w:rPr>
          <w:color w:val="0e101a"/>
          <w:sz w:val="24"/>
          <w:szCs w:val="24"/>
          <w:rtl w:val="0"/>
        </w:rPr>
        <w:t xml:space="preserve">Implement automated validation scripts to detect inconsistencies or missing values.</w:t>
      </w:r>
    </w:p>
    <w:p w:rsidR="00000000" w:rsidDel="00000000" w:rsidP="00000000" w:rsidRDefault="00000000" w:rsidRPr="00000000" w14:paraId="0000005A">
      <w:pPr>
        <w:numPr>
          <w:ilvl w:val="2"/>
          <w:numId w:val="1"/>
        </w:numPr>
        <w:ind w:left="2160" w:hanging="360"/>
        <w:rPr>
          <w:color w:val="0e101a"/>
          <w:sz w:val="24"/>
          <w:szCs w:val="24"/>
          <w:u w:val="none"/>
        </w:rPr>
      </w:pPr>
      <w:r w:rsidDel="00000000" w:rsidR="00000000" w:rsidRPr="00000000">
        <w:rPr>
          <w:color w:val="0e101a"/>
          <w:sz w:val="24"/>
          <w:szCs w:val="24"/>
          <w:rtl w:val="0"/>
        </w:rPr>
        <w:t xml:space="preserve">Conduct periodic audits to compare reference data with external authoritative sources.</w:t>
      </w:r>
    </w:p>
    <w:p w:rsidR="00000000" w:rsidDel="00000000" w:rsidP="00000000" w:rsidRDefault="00000000" w:rsidRPr="00000000" w14:paraId="0000005B">
      <w:pPr>
        <w:numPr>
          <w:ilvl w:val="2"/>
          <w:numId w:val="1"/>
        </w:numPr>
        <w:ind w:left="2160" w:hanging="360"/>
        <w:rPr>
          <w:color w:val="0e101a"/>
          <w:sz w:val="24"/>
          <w:szCs w:val="24"/>
          <w:u w:val="none"/>
        </w:rPr>
      </w:pPr>
      <w:r w:rsidDel="00000000" w:rsidR="00000000" w:rsidRPr="00000000">
        <w:rPr>
          <w:color w:val="0e101a"/>
          <w:sz w:val="24"/>
          <w:szCs w:val="24"/>
          <w:rtl w:val="0"/>
        </w:rPr>
        <w:t xml:space="preserve">Flag discrepancies and notify data stewards for corrective action before reports are published.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s22rwd17lk5x" w:id="19"/>
      <w:bookmarkEnd w:id="19"/>
      <w:commentRangeStart w:id="7"/>
      <w:r w:rsidDel="00000000" w:rsidR="00000000" w:rsidRPr="00000000">
        <w:rPr>
          <w:rtl w:val="0"/>
        </w:rPr>
        <w:t xml:space="preserve">3.2.2 Secure Access to Master Data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Principle: </w:t>
      </w:r>
      <w:r w:rsidDel="00000000" w:rsidR="00000000" w:rsidRPr="00000000">
        <w:rPr>
          <w:sz w:val="24"/>
          <w:szCs w:val="24"/>
          <w:rtl w:val="0"/>
        </w:rPr>
        <w:t xml:space="preserve">Role-based security measures should be implemented to safeguard sensitive master data from unauthorized changes.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Policies: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Role-Based Access Control for Master Data: </w:t>
      </w:r>
      <w:r w:rsidDel="00000000" w:rsidR="00000000" w:rsidRPr="00000000">
        <w:rPr>
          <w:sz w:val="24"/>
          <w:szCs w:val="24"/>
          <w:rtl w:val="0"/>
        </w:rPr>
        <w:t xml:space="preserve">Only authorized users should have permission to modify master data records.</w:t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Procedures:</w:t>
      </w:r>
    </w:p>
    <w:p w:rsidR="00000000" w:rsidDel="00000000" w:rsidP="00000000" w:rsidRDefault="00000000" w:rsidRPr="00000000" w14:paraId="00000062">
      <w:pPr>
        <w:numPr>
          <w:ilvl w:val="2"/>
          <w:numId w:val="3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 access levels for different user roles (e.g., read-only, editor, administrator).</w:t>
      </w:r>
    </w:p>
    <w:p w:rsidR="00000000" w:rsidDel="00000000" w:rsidP="00000000" w:rsidRDefault="00000000" w:rsidRPr="00000000" w14:paraId="00000063">
      <w:pPr>
        <w:numPr>
          <w:ilvl w:val="2"/>
          <w:numId w:val="3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Assign role-based access to master data systems through a centralized access control system.</w:t>
      </w:r>
    </w:p>
    <w:p w:rsidR="00000000" w:rsidDel="00000000" w:rsidP="00000000" w:rsidRDefault="00000000" w:rsidRPr="00000000" w14:paraId="00000064">
      <w:pPr>
        <w:numPr>
          <w:ilvl w:val="2"/>
          <w:numId w:val="3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Restrict write access to designated data stewards and master data managers.</w:t>
      </w:r>
    </w:p>
    <w:p w:rsidR="00000000" w:rsidDel="00000000" w:rsidP="00000000" w:rsidRDefault="00000000" w:rsidRPr="00000000" w14:paraId="00000065">
      <w:pPr>
        <w:numPr>
          <w:ilvl w:val="2"/>
          <w:numId w:val="3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Conduct quarterly access reviews to ensure compliance with security policies.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Master Data Access Logging &amp; Monitoring: </w:t>
      </w:r>
      <w:r w:rsidDel="00000000" w:rsidR="00000000" w:rsidRPr="00000000">
        <w:rPr>
          <w:sz w:val="24"/>
          <w:szCs w:val="24"/>
          <w:rtl w:val="0"/>
        </w:rPr>
        <w:t xml:space="preserve">All access and modifications to master data must be logged and monitored for security compliance.</w:t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Procedures:</w:t>
      </w:r>
    </w:p>
    <w:p w:rsidR="00000000" w:rsidDel="00000000" w:rsidP="00000000" w:rsidRDefault="00000000" w:rsidRPr="00000000" w14:paraId="00000068">
      <w:pPr>
        <w:numPr>
          <w:ilvl w:val="2"/>
          <w:numId w:val="3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Enable logging for all master data access and modifications in the system.</w:t>
      </w:r>
    </w:p>
    <w:p w:rsidR="00000000" w:rsidDel="00000000" w:rsidP="00000000" w:rsidRDefault="00000000" w:rsidRPr="00000000" w14:paraId="00000069">
      <w:pPr>
        <w:numPr>
          <w:ilvl w:val="2"/>
          <w:numId w:val="3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Store access logs in a secure, centralized repository for audit purposes.</w:t>
      </w:r>
    </w:p>
    <w:p w:rsidR="00000000" w:rsidDel="00000000" w:rsidP="00000000" w:rsidRDefault="00000000" w:rsidRPr="00000000" w14:paraId="0000006A">
      <w:pPr>
        <w:numPr>
          <w:ilvl w:val="2"/>
          <w:numId w:val="3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Implement real-time monitoring to detect unauthorized access attempts.</w:t>
      </w:r>
    </w:p>
    <w:p w:rsidR="00000000" w:rsidDel="00000000" w:rsidP="00000000" w:rsidRDefault="00000000" w:rsidRPr="00000000" w14:paraId="0000006B">
      <w:pPr>
        <w:numPr>
          <w:ilvl w:val="2"/>
          <w:numId w:val="3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Schedule regular audits to review access logs and identify potential security risks.</w:t>
      </w:r>
    </w:p>
    <w:p w:rsidR="00000000" w:rsidDel="00000000" w:rsidP="00000000" w:rsidRDefault="00000000" w:rsidRPr="00000000" w14:paraId="0000006C">
      <w:pPr>
        <w:pStyle w:val="Heading1"/>
        <w:rPr/>
      </w:pPr>
      <w:bookmarkStart w:colFirst="0" w:colLast="0" w:name="_8hxdqfe197jx" w:id="20"/>
      <w:bookmarkEnd w:id="20"/>
      <w:r w:rsidDel="00000000" w:rsidR="00000000" w:rsidRPr="00000000">
        <w:rPr>
          <w:rtl w:val="0"/>
        </w:rPr>
        <w:t xml:space="preserve">4. Conclusion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framework ensures that reporting is well-controlled, transparent, efficient, and focused on quality by establishing consistent metadata documentation and effective master data governance. This approach reduces discrepancies and improves data accuracy. Regular audits, validations, and metadata tracking promote long-term data integrity, ensuring that reporting processes remain reliable and trustworthy.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Gavriel Kirichenko" w:id="3" w:date="2025-02-16T20:12:10Z"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Sergio</w:t>
      </w:r>
    </w:p>
  </w:comment>
  <w:comment w:author="Gavriel Kirichenko" w:id="6" w:date="2025-02-16T21:19:34Z"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Sergio, Beekash</w:t>
      </w:r>
    </w:p>
  </w:comment>
  <w:comment w:author="Gavriel Kirichenko" w:id="5" w:date="2025-02-16T21:10:35Z"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Beekash, Fari</w:t>
      </w:r>
    </w:p>
  </w:comment>
  <w:comment w:author="Gavriel Kirichenko" w:id="0" w:date="2025-02-16T20:06:42Z"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Dami</w:t>
      </w:r>
    </w:p>
  </w:comment>
  <w:comment w:author="Gavriel Kirichenko" w:id="7" w:date="2025-02-16T21:20:49Z"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Dami, Beekash</w:t>
      </w:r>
    </w:p>
  </w:comment>
  <w:comment w:author="Gavriel Kirichenko" w:id="1" w:date="2025-02-16T20:07:08Z"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Dami and Beekash</w:t>
      </w:r>
    </w:p>
  </w:comment>
  <w:comment w:author="Gavriel Kirichenko" w:id="4" w:date="2025-02-16T21:00:10Z"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Fari, Sergio, Beekash</w:t>
      </w:r>
    </w:p>
  </w:comment>
  <w:comment w:author="Gavriel Kirichenko" w:id="2" w:date="2025-02-16T20:10:49Z"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Fari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