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A7610" w14:textId="6BFB8766" w:rsidR="00F12A84" w:rsidRDefault="00FA6DA7">
      <w:r>
        <w:t>200603 M</w:t>
      </w:r>
      <w:r w:rsidR="00273B96">
        <w:t>5</w:t>
      </w:r>
      <w:r>
        <w:t>|L</w:t>
      </w:r>
      <w:r w:rsidR="00273B96">
        <w:t>1</w:t>
      </w:r>
      <w:r>
        <w:t xml:space="preserve"> </w:t>
      </w:r>
      <w:r w:rsidR="00273B96">
        <w:t>Lab</w:t>
      </w:r>
      <w:r>
        <w:t xml:space="preserve"> End</w:t>
      </w:r>
      <w:r w:rsidR="009B462F">
        <w:t>-</w:t>
      </w:r>
      <w:r>
        <w:t>of-Life (EOL) Plan</w:t>
      </w:r>
      <w:r w:rsidR="00273B96">
        <w:t xml:space="preserve"> Format</w:t>
      </w:r>
    </w:p>
    <w:p w14:paraId="6AE31E22" w14:textId="135D515C" w:rsidR="00FD246F" w:rsidRDefault="00FD246F">
      <w:r w:rsidRPr="00FD246F">
        <w:rPr>
          <w:b/>
          <w:bCs/>
        </w:rPr>
        <w:t>Exercise 4:</w:t>
      </w:r>
      <w:r>
        <w:t xml:space="preserve">  Develop an </w:t>
      </w:r>
      <w:r w:rsidR="00F95822">
        <w:t>e</w:t>
      </w:r>
      <w:r>
        <w:t>nd-of-</w:t>
      </w:r>
      <w:r w:rsidR="00F95822">
        <w:t>l</w:t>
      </w:r>
      <w:r>
        <w:t xml:space="preserve">ife </w:t>
      </w:r>
      <w:r w:rsidR="00737778">
        <w:t xml:space="preserve">(EOL) </w:t>
      </w:r>
      <w:r w:rsidR="00F95822">
        <w:t>p</w:t>
      </w:r>
      <w:r>
        <w:t xml:space="preserve">lan for the </w:t>
      </w:r>
      <w:r w:rsidR="00F95822">
        <w:t>s</w:t>
      </w:r>
      <w:r>
        <w:t>cenario</w:t>
      </w:r>
    </w:p>
    <w:p w14:paraId="6776EA85" w14:textId="7E06F2BC" w:rsidR="00FA6DA7" w:rsidRDefault="00FD246F">
      <w:r>
        <w:rPr>
          <w:b/>
          <w:bCs/>
        </w:rPr>
        <w:t>Part I</w:t>
      </w:r>
      <w:r>
        <w:t xml:space="preserve">: </w:t>
      </w:r>
      <w:r w:rsidR="004A7777">
        <w:t xml:space="preserve">Review the EOL </w:t>
      </w:r>
      <w:r w:rsidR="00F95822">
        <w:t>p</w:t>
      </w:r>
      <w:r w:rsidR="004A7777">
        <w:t>lanning format</w:t>
      </w:r>
    </w:p>
    <w:tbl>
      <w:tblPr>
        <w:tblStyle w:val="a4"/>
        <w:tblW w:w="10728" w:type="dxa"/>
        <w:tblInd w:w="-113" w:type="dxa"/>
        <w:tblLook w:val="04A0" w:firstRow="1" w:lastRow="0" w:firstColumn="1" w:lastColumn="0" w:noHBand="0" w:noVBand="1"/>
      </w:tblPr>
      <w:tblGrid>
        <w:gridCol w:w="2214"/>
        <w:gridCol w:w="8514"/>
      </w:tblGrid>
      <w:tr w:rsidR="004A7777" w:rsidRPr="00FA6DA7" w14:paraId="35541265" w14:textId="5FFB52AC" w:rsidTr="004A7777">
        <w:tc>
          <w:tcPr>
            <w:tcW w:w="2214" w:type="dxa"/>
            <w:shd w:val="clear" w:color="auto" w:fill="DEEAF6" w:themeFill="accent5" w:themeFillTint="33"/>
          </w:tcPr>
          <w:p w14:paraId="2593E20F" w14:textId="38FFCF8F" w:rsidR="004A7777" w:rsidRPr="00FA6DA7" w:rsidRDefault="004A7777" w:rsidP="00FA6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EOL </w:t>
            </w:r>
            <w:r w:rsidR="00F95822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8514" w:type="dxa"/>
            <w:shd w:val="clear" w:color="auto" w:fill="DEEAF6" w:themeFill="accent5" w:themeFillTint="33"/>
          </w:tcPr>
          <w:p w14:paraId="6CA10D25" w14:textId="48CA7518" w:rsidR="004A7777" w:rsidRDefault="004A7777" w:rsidP="00FA6DA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onsiderations</w:t>
            </w:r>
          </w:p>
        </w:tc>
      </w:tr>
      <w:tr w:rsidR="004A7777" w:rsidRPr="00FA6DA7" w14:paraId="5E9A50B4" w14:textId="4E22B142" w:rsidTr="004A7777">
        <w:tc>
          <w:tcPr>
            <w:tcW w:w="2214" w:type="dxa"/>
          </w:tcPr>
          <w:p w14:paraId="694D8954" w14:textId="19FAF2E3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Product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dentification</w:t>
            </w:r>
          </w:p>
        </w:tc>
        <w:tc>
          <w:tcPr>
            <w:tcW w:w="8514" w:type="dxa"/>
          </w:tcPr>
          <w:p w14:paraId="1209B2C4" w14:textId="4B44A7C9" w:rsidR="004A7777" w:rsidRDefault="00BD5FC8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</w:t>
            </w:r>
            <w:r w:rsidR="004A7777">
              <w:rPr>
                <w:sz w:val="24"/>
                <w:szCs w:val="24"/>
              </w:rPr>
              <w:t>roduct or product line name is documented</w:t>
            </w:r>
          </w:p>
          <w:p w14:paraId="2B9DE3CD" w14:textId="23E5A223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Documentation includes Product ID/SKU information</w:t>
            </w:r>
            <w:r w:rsidR="00BD5FC8">
              <w:rPr>
                <w:sz w:val="24"/>
                <w:szCs w:val="24"/>
              </w:rPr>
              <w:t xml:space="preserve"> and so on</w:t>
            </w:r>
          </w:p>
          <w:p w14:paraId="14AA4A0A" w14:textId="3B89E392" w:rsidR="004A7777" w:rsidRPr="00FA6DA7" w:rsidRDefault="00887679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i</w:t>
            </w:r>
            <w:r w:rsidR="004A7777">
              <w:rPr>
                <w:sz w:val="24"/>
                <w:szCs w:val="24"/>
              </w:rPr>
              <w:t>mpact on the Product Mix is understood</w:t>
            </w:r>
          </w:p>
        </w:tc>
      </w:tr>
      <w:tr w:rsidR="004A7777" w:rsidRPr="00FA6DA7" w14:paraId="3BE48CAD" w14:textId="5752A680" w:rsidTr="004A7777">
        <w:tc>
          <w:tcPr>
            <w:tcW w:w="2214" w:type="dxa"/>
          </w:tcPr>
          <w:p w14:paraId="1AAEB864" w14:textId="40B3ABFE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>Rationale</w:t>
            </w:r>
          </w:p>
        </w:tc>
        <w:tc>
          <w:tcPr>
            <w:tcW w:w="8514" w:type="dxa"/>
          </w:tcPr>
          <w:p w14:paraId="31B41EDF" w14:textId="33EC1D20" w:rsidR="004A7777" w:rsidRDefault="00887679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</w:t>
            </w:r>
            <w:r w:rsidR="004A7777">
              <w:rPr>
                <w:sz w:val="24"/>
                <w:szCs w:val="24"/>
              </w:rPr>
              <w:t>ationale for product retirement is defined</w:t>
            </w:r>
          </w:p>
          <w:p w14:paraId="31C8B45D" w14:textId="063906E4" w:rsidR="004A7777" w:rsidRPr="00FA6DA7" w:rsidRDefault="0040631C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process is defined</w:t>
            </w:r>
          </w:p>
        </w:tc>
      </w:tr>
      <w:tr w:rsidR="004A7777" w:rsidRPr="00FA6DA7" w14:paraId="5821BEF0" w14:textId="29A08844" w:rsidTr="004A7777">
        <w:tc>
          <w:tcPr>
            <w:tcW w:w="2214" w:type="dxa"/>
          </w:tcPr>
          <w:p w14:paraId="78E72FCD" w14:textId="04261A3D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Retirement </w:t>
            </w:r>
            <w:r w:rsidR="00F95822">
              <w:rPr>
                <w:sz w:val="24"/>
                <w:szCs w:val="24"/>
              </w:rPr>
              <w:t>s</w:t>
            </w:r>
            <w:r w:rsidRPr="00FA6DA7">
              <w:rPr>
                <w:sz w:val="24"/>
                <w:szCs w:val="24"/>
              </w:rPr>
              <w:t>trategy</w:t>
            </w:r>
          </w:p>
        </w:tc>
        <w:tc>
          <w:tcPr>
            <w:tcW w:w="8514" w:type="dxa"/>
          </w:tcPr>
          <w:p w14:paraId="46B68E6F" w14:textId="198E1A48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strategy is defined</w:t>
            </w:r>
          </w:p>
          <w:p w14:paraId="7C7CECD0" w14:textId="6A88941A" w:rsidR="004A7777" w:rsidRPr="00DB732F" w:rsidRDefault="004A7777" w:rsidP="00DB732F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Options to include divest, spin-off, harvest, or retire</w:t>
            </w:r>
            <w:r w:rsidR="009420D0">
              <w:rPr>
                <w:sz w:val="24"/>
                <w:szCs w:val="24"/>
              </w:rPr>
              <w:t>ment</w:t>
            </w:r>
            <w:r>
              <w:rPr>
                <w:sz w:val="24"/>
                <w:szCs w:val="24"/>
              </w:rPr>
              <w:t xml:space="preserve"> are justified</w:t>
            </w:r>
          </w:p>
        </w:tc>
      </w:tr>
      <w:tr w:rsidR="004A7777" w:rsidRPr="00FA6DA7" w14:paraId="4D7B7D69" w14:textId="0544A027" w:rsidTr="004A7777">
        <w:tc>
          <w:tcPr>
            <w:tcW w:w="2214" w:type="dxa"/>
          </w:tcPr>
          <w:p w14:paraId="2F258567" w14:textId="77A234D3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Proposed </w:t>
            </w:r>
            <w:r w:rsidR="00F95822">
              <w:rPr>
                <w:sz w:val="24"/>
                <w:szCs w:val="24"/>
              </w:rPr>
              <w:t>m</w:t>
            </w:r>
            <w:r w:rsidRPr="00FA6DA7">
              <w:rPr>
                <w:sz w:val="24"/>
                <w:szCs w:val="24"/>
              </w:rPr>
              <w:t xml:space="preserve">itigation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</w:t>
            </w:r>
          </w:p>
        </w:tc>
        <w:tc>
          <w:tcPr>
            <w:tcW w:w="8514" w:type="dxa"/>
          </w:tcPr>
          <w:p w14:paraId="44AE22E6" w14:textId="77777777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retirement process is mapped</w:t>
            </w:r>
          </w:p>
          <w:p w14:paraId="12E3B33B" w14:textId="24D1852E" w:rsidR="004A7777" w:rsidRPr="00FA6DA7" w:rsidRDefault="009420D0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</w:t>
            </w:r>
            <w:r w:rsidR="004A7777">
              <w:rPr>
                <w:sz w:val="24"/>
                <w:szCs w:val="24"/>
              </w:rPr>
              <w:t>rocess is shared and understood</w:t>
            </w:r>
          </w:p>
        </w:tc>
      </w:tr>
      <w:tr w:rsidR="004A7777" w:rsidRPr="00FA6DA7" w14:paraId="3EA9E798" w14:textId="5D9CD516" w:rsidTr="004A7777">
        <w:tc>
          <w:tcPr>
            <w:tcW w:w="2214" w:type="dxa"/>
          </w:tcPr>
          <w:p w14:paraId="30BC30D3" w14:textId="14EEF960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Communications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lanning</w:t>
            </w:r>
          </w:p>
        </w:tc>
        <w:tc>
          <w:tcPr>
            <w:tcW w:w="8514" w:type="dxa"/>
          </w:tcPr>
          <w:p w14:paraId="2455E7D3" w14:textId="5C378D07" w:rsidR="004A7777" w:rsidRPr="00FA6DA7" w:rsidRDefault="00DB732F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how the retirement process will be communicated</w:t>
            </w:r>
          </w:p>
        </w:tc>
      </w:tr>
      <w:tr w:rsidR="004A7777" w:rsidRPr="00FA6DA7" w14:paraId="74CBB722" w14:textId="0DE31D67" w:rsidTr="004A7777">
        <w:tc>
          <w:tcPr>
            <w:tcW w:w="2214" w:type="dxa"/>
          </w:tcPr>
          <w:p w14:paraId="2D6773A1" w14:textId="2EE18C2D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Internal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59EAEE59" w14:textId="77777777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Manufacturing and operations considerations are addressed</w:t>
            </w:r>
          </w:p>
          <w:p w14:paraId="3908AAC7" w14:textId="77777777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support </w:t>
            </w:r>
            <w:r w:rsidRPr="00A314E2">
              <w:rPr>
                <w:sz w:val="24"/>
                <w:szCs w:val="24"/>
              </w:rPr>
              <w:t>considerations are addressed</w:t>
            </w:r>
          </w:p>
          <w:p w14:paraId="35A67EA6" w14:textId="1135B9E3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Sales and </w:t>
            </w:r>
            <w:r w:rsidRPr="00A314E2">
              <w:rPr>
                <w:sz w:val="24"/>
                <w:szCs w:val="24"/>
              </w:rPr>
              <w:t>support considerations are addressed</w:t>
            </w:r>
          </w:p>
          <w:p w14:paraId="4502F743" w14:textId="77777777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Resource and legal considerations are addressed</w:t>
            </w:r>
          </w:p>
          <w:p w14:paraId="5B4941AB" w14:textId="6E3B1277" w:rsidR="004A7777" w:rsidRPr="00FA6DA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Legal and regulatory considerations are addressed</w:t>
            </w:r>
          </w:p>
        </w:tc>
      </w:tr>
      <w:tr w:rsidR="004A7777" w:rsidRPr="00FA6DA7" w14:paraId="011059E1" w14:textId="5892DD56" w:rsidTr="004A7777">
        <w:tc>
          <w:tcPr>
            <w:tcW w:w="2214" w:type="dxa"/>
          </w:tcPr>
          <w:p w14:paraId="54E8C668" w14:textId="1DCB6BF2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External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270E0540" w14:textId="77777777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External customer and partner support considerations are addressed</w:t>
            </w:r>
          </w:p>
          <w:p w14:paraId="6DD0D67A" w14:textId="5969097D" w:rsidR="004A7777" w:rsidRPr="00FA6DA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support considerations are addressed</w:t>
            </w:r>
          </w:p>
        </w:tc>
      </w:tr>
      <w:tr w:rsidR="004A7777" w:rsidRPr="00FA6DA7" w14:paraId="360F3203" w14:textId="2240762C" w:rsidTr="004A7777">
        <w:tc>
          <w:tcPr>
            <w:tcW w:w="2214" w:type="dxa"/>
          </w:tcPr>
          <w:p w14:paraId="1DC8A92F" w14:textId="1FF8F556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Cost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6271E249" w14:textId="0204DE4E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Cost/Benefit analysis is performed</w:t>
            </w:r>
          </w:p>
          <w:p w14:paraId="2A29FF9B" w14:textId="4E2CEE4F" w:rsidR="004A7777" w:rsidRPr="00FA6DA7" w:rsidRDefault="00DB732F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Define approval process</w:t>
            </w:r>
          </w:p>
        </w:tc>
      </w:tr>
      <w:tr w:rsidR="004A7777" w:rsidRPr="00FA6DA7" w14:paraId="5187752C" w14:textId="77777777" w:rsidTr="004A7777">
        <w:tc>
          <w:tcPr>
            <w:tcW w:w="2214" w:type="dxa"/>
          </w:tcPr>
          <w:p w14:paraId="682249F1" w14:textId="12CE9B96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8514" w:type="dxa"/>
          </w:tcPr>
          <w:p w14:paraId="56DA01FA" w14:textId="77777777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Retirement activity schedules are developed</w:t>
            </w:r>
          </w:p>
          <w:p w14:paraId="067B9D70" w14:textId="7B241088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Schedules are realistic and achievable</w:t>
            </w:r>
          </w:p>
        </w:tc>
      </w:tr>
      <w:tr w:rsidR="004A7777" w:rsidRPr="00FA6DA7" w14:paraId="49662DC5" w14:textId="566769BC" w:rsidTr="004A7777">
        <w:tc>
          <w:tcPr>
            <w:tcW w:w="2214" w:type="dxa"/>
          </w:tcPr>
          <w:p w14:paraId="1DFE8CA4" w14:textId="2CE8B697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Risk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0076DA5D" w14:textId="77777777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Risks are identified and qualified</w:t>
            </w:r>
          </w:p>
          <w:p w14:paraId="2B90AA73" w14:textId="625B2C07" w:rsidR="004A7777" w:rsidRPr="00FA6DA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Contingency responses are developed</w:t>
            </w:r>
          </w:p>
        </w:tc>
      </w:tr>
      <w:tr w:rsidR="004A7777" w:rsidRPr="00FA6DA7" w14:paraId="2F0646A5" w14:textId="77777777" w:rsidTr="004A7777">
        <w:tc>
          <w:tcPr>
            <w:tcW w:w="2214" w:type="dxa"/>
          </w:tcPr>
          <w:p w14:paraId="76CAC715" w14:textId="1410EF4C" w:rsidR="004A7777" w:rsidRPr="00FA6DA7" w:rsidRDefault="004A7777" w:rsidP="009B462F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</w:t>
            </w:r>
            <w:r w:rsidR="00F958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uccess </w:t>
            </w:r>
            <w:r w:rsidR="00F95822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actors (CSF)</w:t>
            </w:r>
          </w:p>
        </w:tc>
        <w:tc>
          <w:tcPr>
            <w:tcW w:w="8514" w:type="dxa"/>
          </w:tcPr>
          <w:p w14:paraId="563A1FF3" w14:textId="77777777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CSF are identified</w:t>
            </w:r>
          </w:p>
          <w:p w14:paraId="5C446345" w14:textId="623D6DBC" w:rsidR="004A7777" w:rsidRDefault="004A7777" w:rsidP="00FA6DA7">
            <w:pPr>
              <w:pStyle w:val="a3"/>
              <w:numPr>
                <w:ilvl w:val="0"/>
                <w:numId w:val="2"/>
              </w:numPr>
              <w:ind w:left="49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CSF measurement plan is developed</w:t>
            </w:r>
          </w:p>
        </w:tc>
      </w:tr>
    </w:tbl>
    <w:p w14:paraId="2A542E0F" w14:textId="51C4AF0F" w:rsidR="00D979FD" w:rsidRDefault="00D979FD" w:rsidP="00FA6DA7"/>
    <w:p w14:paraId="68F90520" w14:textId="77777777" w:rsidR="00D979FD" w:rsidRDefault="00D979FD">
      <w:pPr>
        <w:rPr>
          <w:b/>
          <w:bCs/>
        </w:rPr>
      </w:pPr>
      <w:r>
        <w:rPr>
          <w:b/>
          <w:bCs/>
        </w:rPr>
        <w:br w:type="page"/>
      </w:r>
    </w:p>
    <w:p w14:paraId="017CBECD" w14:textId="1518E90E" w:rsidR="00D979FD" w:rsidRPr="00D979FD" w:rsidRDefault="00D979FD">
      <w:pPr>
        <w:rPr>
          <w:b/>
          <w:bCs/>
        </w:rPr>
      </w:pPr>
      <w:r w:rsidRPr="00D979FD">
        <w:rPr>
          <w:b/>
          <w:bCs/>
        </w:rPr>
        <w:lastRenderedPageBreak/>
        <w:t xml:space="preserve">Part II:  </w:t>
      </w:r>
      <w:r w:rsidR="00C4617A" w:rsidRPr="00C4617A">
        <w:rPr>
          <w:b/>
          <w:bCs/>
        </w:rPr>
        <w:t>End-of-</w:t>
      </w:r>
      <w:r w:rsidR="00F95822">
        <w:rPr>
          <w:b/>
          <w:bCs/>
        </w:rPr>
        <w:t>l</w:t>
      </w:r>
      <w:r w:rsidR="00C4617A" w:rsidRPr="00C4617A">
        <w:rPr>
          <w:b/>
          <w:bCs/>
        </w:rPr>
        <w:t xml:space="preserve">ife (EOL) </w:t>
      </w:r>
      <w:r w:rsidR="00F95822">
        <w:rPr>
          <w:b/>
          <w:bCs/>
        </w:rPr>
        <w:t>p</w:t>
      </w:r>
      <w:r w:rsidR="00C4617A" w:rsidRPr="00C4617A">
        <w:rPr>
          <w:b/>
          <w:bCs/>
        </w:rPr>
        <w:t xml:space="preserve">lan </w:t>
      </w:r>
      <w:r w:rsidR="00F95822">
        <w:rPr>
          <w:b/>
          <w:bCs/>
        </w:rPr>
        <w:t>b</w:t>
      </w:r>
      <w:r w:rsidRPr="00D979FD">
        <w:rPr>
          <w:b/>
          <w:bCs/>
        </w:rPr>
        <w:t xml:space="preserve">lank </w:t>
      </w:r>
      <w:r w:rsidR="00F95822">
        <w:rPr>
          <w:b/>
          <w:bCs/>
        </w:rPr>
        <w:t>t</w:t>
      </w:r>
      <w:r w:rsidRPr="00D979FD">
        <w:rPr>
          <w:b/>
          <w:bCs/>
        </w:rPr>
        <w:t>emplate</w:t>
      </w:r>
    </w:p>
    <w:tbl>
      <w:tblPr>
        <w:tblStyle w:val="a4"/>
        <w:tblW w:w="10728" w:type="dxa"/>
        <w:tblInd w:w="-113" w:type="dxa"/>
        <w:tblLook w:val="04A0" w:firstRow="1" w:lastRow="0" w:firstColumn="1" w:lastColumn="0" w:noHBand="0" w:noVBand="1"/>
      </w:tblPr>
      <w:tblGrid>
        <w:gridCol w:w="2214"/>
        <w:gridCol w:w="8514"/>
      </w:tblGrid>
      <w:tr w:rsidR="00C4617A" w:rsidRPr="00FA6DA7" w14:paraId="6AD4260E" w14:textId="77777777" w:rsidTr="00C4617A">
        <w:tc>
          <w:tcPr>
            <w:tcW w:w="2214" w:type="dxa"/>
            <w:shd w:val="clear" w:color="auto" w:fill="D9E2F3" w:themeFill="accent1" w:themeFillTint="33"/>
          </w:tcPr>
          <w:p w14:paraId="374D067E" w14:textId="713586C1" w:rsidR="00C4617A" w:rsidRPr="00FA6DA7" w:rsidRDefault="00C4617A" w:rsidP="00C4617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EOL </w:t>
            </w:r>
            <w:r w:rsidR="00F95822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ategory</w:t>
            </w:r>
          </w:p>
        </w:tc>
        <w:tc>
          <w:tcPr>
            <w:tcW w:w="8514" w:type="dxa"/>
            <w:shd w:val="clear" w:color="auto" w:fill="D9E2F3" w:themeFill="accent1" w:themeFillTint="33"/>
          </w:tcPr>
          <w:p w14:paraId="20FED23D" w14:textId="2D7F7D8B" w:rsidR="00C4617A" w:rsidRPr="00FA6DA7" w:rsidRDefault="00C4617A" w:rsidP="00C4617A">
            <w:pPr>
              <w:pStyle w:val="a3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Planning </w:t>
            </w:r>
            <w:r w:rsidR="00F95822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onsiderations</w:t>
            </w:r>
          </w:p>
        </w:tc>
      </w:tr>
      <w:tr w:rsidR="00D979FD" w:rsidRPr="00FA6DA7" w14:paraId="2A812981" w14:textId="77777777" w:rsidTr="00EC25E9">
        <w:tc>
          <w:tcPr>
            <w:tcW w:w="2214" w:type="dxa"/>
          </w:tcPr>
          <w:p w14:paraId="29B0649D" w14:textId="0F0018D6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Product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dentification</w:t>
            </w:r>
          </w:p>
        </w:tc>
        <w:tc>
          <w:tcPr>
            <w:tcW w:w="8514" w:type="dxa"/>
          </w:tcPr>
          <w:p w14:paraId="6238B4FE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Product Name: LWT Workflow Pro v1.0</w:t>
            </w:r>
          </w:p>
          <w:p w14:paraId="0597C585" w14:textId="18315968" w:rsidR="00D979FD" w:rsidRPr="00FA6DA7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Discontinuation applies to version 1.0 of the product scheduled for end-of-life.</w:t>
            </w:r>
          </w:p>
        </w:tc>
      </w:tr>
      <w:tr w:rsidR="00D979FD" w:rsidRPr="00FA6DA7" w14:paraId="603621AC" w14:textId="77777777" w:rsidTr="00EC25E9">
        <w:tc>
          <w:tcPr>
            <w:tcW w:w="2214" w:type="dxa"/>
          </w:tcPr>
          <w:p w14:paraId="3821F775" w14:textId="777777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>Rationale</w:t>
            </w:r>
          </w:p>
        </w:tc>
        <w:tc>
          <w:tcPr>
            <w:tcW w:w="8514" w:type="dxa"/>
          </w:tcPr>
          <w:p w14:paraId="2EC889B0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To introduce version 2.0 with enhanced features and improved security protocols.</w:t>
            </w:r>
          </w:p>
          <w:p w14:paraId="62BBF86C" w14:textId="1F8451BD" w:rsidR="00D979FD" w:rsidRPr="00FA6DA7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Reduce support and maintenance overhead for outdated architecture.</w:t>
            </w:r>
          </w:p>
        </w:tc>
      </w:tr>
      <w:tr w:rsidR="00D979FD" w:rsidRPr="00DB732F" w14:paraId="1CBAAF2A" w14:textId="77777777" w:rsidTr="00EC25E9">
        <w:tc>
          <w:tcPr>
            <w:tcW w:w="2214" w:type="dxa"/>
          </w:tcPr>
          <w:p w14:paraId="17B6A68B" w14:textId="11C58D55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Retirement </w:t>
            </w:r>
            <w:r w:rsidR="00F95822">
              <w:rPr>
                <w:sz w:val="24"/>
                <w:szCs w:val="24"/>
              </w:rPr>
              <w:t>s</w:t>
            </w:r>
            <w:r w:rsidRPr="00FA6DA7">
              <w:rPr>
                <w:sz w:val="24"/>
                <w:szCs w:val="24"/>
              </w:rPr>
              <w:t>trategy</w:t>
            </w:r>
          </w:p>
        </w:tc>
        <w:tc>
          <w:tcPr>
            <w:tcW w:w="8514" w:type="dxa"/>
          </w:tcPr>
          <w:p w14:paraId="47CE0F07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Planned retirement and customer migration to version 2.0.</w:t>
            </w:r>
          </w:p>
          <w:p w14:paraId="421E3A98" w14:textId="1A6763E5" w:rsidR="00D979FD" w:rsidRPr="00DB732F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No new licenses for v1.0 starting Sept 1, 2024.</w:t>
            </w:r>
          </w:p>
        </w:tc>
      </w:tr>
      <w:tr w:rsidR="00D979FD" w:rsidRPr="00FA6DA7" w14:paraId="2B7FC7C2" w14:textId="77777777" w:rsidTr="00EC25E9">
        <w:tc>
          <w:tcPr>
            <w:tcW w:w="2214" w:type="dxa"/>
          </w:tcPr>
          <w:p w14:paraId="40DE9ED9" w14:textId="39412456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Proposed </w:t>
            </w:r>
            <w:r w:rsidR="00F95822">
              <w:rPr>
                <w:sz w:val="24"/>
                <w:szCs w:val="24"/>
              </w:rPr>
              <w:t>m</w:t>
            </w:r>
            <w:r w:rsidRPr="00FA6DA7">
              <w:rPr>
                <w:sz w:val="24"/>
                <w:szCs w:val="24"/>
              </w:rPr>
              <w:t xml:space="preserve">itigation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</w:t>
            </w:r>
          </w:p>
        </w:tc>
        <w:tc>
          <w:tcPr>
            <w:tcW w:w="8514" w:type="dxa"/>
          </w:tcPr>
          <w:p w14:paraId="47DF75FF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Provide a 3-month transition period with migration tools and live support.</w:t>
            </w:r>
          </w:p>
          <w:p w14:paraId="5F932859" w14:textId="1AA658DD" w:rsidR="00D979FD" w:rsidRPr="00FA6DA7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Dedicated FAQ, documentation, and customer webinars.</w:t>
            </w:r>
          </w:p>
        </w:tc>
      </w:tr>
      <w:tr w:rsidR="00D979FD" w:rsidRPr="00FA6DA7" w14:paraId="01D35EA4" w14:textId="77777777" w:rsidTr="00EC25E9">
        <w:tc>
          <w:tcPr>
            <w:tcW w:w="2214" w:type="dxa"/>
          </w:tcPr>
          <w:p w14:paraId="601F26C1" w14:textId="131BC94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Communications </w:t>
            </w:r>
            <w:r w:rsidR="00F95822">
              <w:rPr>
                <w:sz w:val="24"/>
                <w:szCs w:val="24"/>
              </w:rPr>
              <w:t>p</w:t>
            </w:r>
            <w:r w:rsidRPr="00FA6DA7">
              <w:rPr>
                <w:sz w:val="24"/>
                <w:szCs w:val="24"/>
              </w:rPr>
              <w:t>lanning</w:t>
            </w:r>
          </w:p>
        </w:tc>
        <w:tc>
          <w:tcPr>
            <w:tcW w:w="8514" w:type="dxa"/>
          </w:tcPr>
          <w:p w14:paraId="676B1674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Email notices to all customers 90/60/30 days before end-of-support.</w:t>
            </w:r>
          </w:p>
          <w:p w14:paraId="261EACAE" w14:textId="57D30017" w:rsidR="00D979FD" w:rsidRPr="00FA6DA7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Update status on product website, dashboards, and partner portals.</w:t>
            </w:r>
          </w:p>
        </w:tc>
      </w:tr>
      <w:tr w:rsidR="00D979FD" w:rsidRPr="00FA6DA7" w14:paraId="78DB7A47" w14:textId="77777777" w:rsidTr="00EC25E9">
        <w:tc>
          <w:tcPr>
            <w:tcW w:w="2214" w:type="dxa"/>
          </w:tcPr>
          <w:p w14:paraId="24E25B5F" w14:textId="2C05F1C1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Internal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100352BC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Customer service: retraining on version 2.0.</w:t>
            </w:r>
          </w:p>
          <w:p w14:paraId="2ED6933E" w14:textId="1B72A737" w:rsidR="00D979FD" w:rsidRPr="00FA6DA7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DevOps: shift maintenance to new infrastructure.</w:t>
            </w:r>
          </w:p>
        </w:tc>
      </w:tr>
      <w:tr w:rsidR="00D979FD" w:rsidRPr="00FA6DA7" w14:paraId="68108446" w14:textId="77777777" w:rsidTr="00EC25E9">
        <w:tc>
          <w:tcPr>
            <w:tcW w:w="2214" w:type="dxa"/>
          </w:tcPr>
          <w:p w14:paraId="16EEDDF2" w14:textId="7B1832B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External </w:t>
            </w:r>
            <w:r w:rsidR="00F95822">
              <w:rPr>
                <w:sz w:val="24"/>
                <w:szCs w:val="24"/>
              </w:rPr>
              <w:t>i</w:t>
            </w:r>
            <w:r w:rsidRPr="00FA6DA7">
              <w:rPr>
                <w:sz w:val="24"/>
                <w:szCs w:val="24"/>
              </w:rPr>
              <w:t>mpact</w:t>
            </w:r>
          </w:p>
        </w:tc>
        <w:tc>
          <w:tcPr>
            <w:tcW w:w="8514" w:type="dxa"/>
          </w:tcPr>
          <w:p w14:paraId="52E19326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Customers may require technical assistance and training.</w:t>
            </w:r>
          </w:p>
          <w:p w14:paraId="010CEDEE" w14:textId="6749B666" w:rsidR="00D979FD" w:rsidRPr="00FA6DA7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Partners must update product listings and sales documentation.</w:t>
            </w:r>
          </w:p>
        </w:tc>
      </w:tr>
      <w:tr w:rsidR="00D979FD" w:rsidRPr="00FA6DA7" w14:paraId="0F8B0197" w14:textId="77777777" w:rsidTr="00EC25E9">
        <w:tc>
          <w:tcPr>
            <w:tcW w:w="2214" w:type="dxa"/>
          </w:tcPr>
          <w:p w14:paraId="5CAF4FD7" w14:textId="6A5F23EC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Cost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208FB7B6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Estimated migration support cost: $8,000</w:t>
            </w:r>
          </w:p>
          <w:p w14:paraId="50029E98" w14:textId="1201D428" w:rsidR="00D979FD" w:rsidRPr="00FA6DA7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Reduced long-term maintenance: -$3,000/month savings</w:t>
            </w:r>
          </w:p>
        </w:tc>
      </w:tr>
      <w:tr w:rsidR="00D979FD" w14:paraId="2E2EB102" w14:textId="77777777" w:rsidTr="00EC25E9">
        <w:tc>
          <w:tcPr>
            <w:tcW w:w="2214" w:type="dxa"/>
          </w:tcPr>
          <w:p w14:paraId="62C8C58F" w14:textId="777777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8514" w:type="dxa"/>
          </w:tcPr>
          <w:p w14:paraId="7361D393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Retirement notice issued: August 1, 2024</w:t>
            </w:r>
          </w:p>
          <w:p w14:paraId="0AFE9249" w14:textId="2277D04A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Last license sale: August 31, 2024</w:t>
            </w:r>
          </w:p>
          <w:p w14:paraId="56023817" w14:textId="30DE7BC4" w:rsidR="00D979FD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End-of-support: November 30, 2024</w:t>
            </w:r>
          </w:p>
        </w:tc>
      </w:tr>
      <w:tr w:rsidR="00D979FD" w:rsidRPr="00FA6DA7" w14:paraId="5528559E" w14:textId="77777777" w:rsidTr="00EC25E9">
        <w:tc>
          <w:tcPr>
            <w:tcW w:w="2214" w:type="dxa"/>
          </w:tcPr>
          <w:p w14:paraId="50496DB8" w14:textId="5EF1F577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 w:rsidRPr="00FA6DA7">
              <w:rPr>
                <w:sz w:val="24"/>
                <w:szCs w:val="24"/>
              </w:rPr>
              <w:t xml:space="preserve">Risk </w:t>
            </w:r>
            <w:r w:rsidR="00F95822">
              <w:rPr>
                <w:sz w:val="24"/>
                <w:szCs w:val="24"/>
              </w:rPr>
              <w:t>a</w:t>
            </w:r>
            <w:r w:rsidRPr="00FA6DA7">
              <w:rPr>
                <w:sz w:val="24"/>
                <w:szCs w:val="24"/>
              </w:rPr>
              <w:t>nalysis</w:t>
            </w:r>
          </w:p>
        </w:tc>
        <w:tc>
          <w:tcPr>
            <w:tcW w:w="8514" w:type="dxa"/>
          </w:tcPr>
          <w:p w14:paraId="1BC95B3B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Risk: Customer dissatisfaction or loss due to forced migration.</w:t>
            </w:r>
          </w:p>
          <w:p w14:paraId="0E8D1341" w14:textId="6E4DEB3E" w:rsidR="00D979FD" w:rsidRPr="00FA6DA7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Mitigation: Incentivize upgrade and provide personal support.</w:t>
            </w:r>
          </w:p>
        </w:tc>
      </w:tr>
      <w:tr w:rsidR="00D979FD" w14:paraId="3D59B760" w14:textId="77777777" w:rsidTr="00EC25E9">
        <w:tc>
          <w:tcPr>
            <w:tcW w:w="2214" w:type="dxa"/>
          </w:tcPr>
          <w:p w14:paraId="0769604D" w14:textId="7EE6733B" w:rsidR="00D979FD" w:rsidRPr="00FA6DA7" w:rsidRDefault="00D979FD" w:rsidP="00EC25E9">
            <w:pPr>
              <w:ind w:left="36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Critical </w:t>
            </w:r>
            <w:r w:rsidR="00F95822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uccess </w:t>
            </w:r>
            <w:r w:rsidR="00F95822">
              <w:rPr>
                <w:sz w:val="24"/>
                <w:szCs w:val="24"/>
              </w:rPr>
              <w:t>f</w:t>
            </w:r>
            <w:r>
              <w:rPr>
                <w:sz w:val="24"/>
                <w:szCs w:val="24"/>
              </w:rPr>
              <w:t>actors (CSF)</w:t>
            </w:r>
          </w:p>
        </w:tc>
        <w:tc>
          <w:tcPr>
            <w:tcW w:w="8514" w:type="dxa"/>
          </w:tcPr>
          <w:p w14:paraId="06BBD0B3" w14:textId="77777777" w:rsidR="007B7F42" w:rsidRPr="007B7F42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&gt;80% of existing users migrate to version 2.0 before EOL.</w:t>
            </w:r>
          </w:p>
          <w:p w14:paraId="46E7955C" w14:textId="48B907CF" w:rsidR="00D979FD" w:rsidRDefault="007B7F42" w:rsidP="007B7F42">
            <w:pPr>
              <w:pStyle w:val="a3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7B7F42">
              <w:rPr>
                <w:sz w:val="24"/>
                <w:szCs w:val="24"/>
              </w:rPr>
              <w:t>Minimal support escalations during transition period.</w:t>
            </w:r>
          </w:p>
        </w:tc>
      </w:tr>
    </w:tbl>
    <w:p w14:paraId="058B72ED" w14:textId="77777777" w:rsidR="00FA6DA7" w:rsidRDefault="00FA6DA7" w:rsidP="00FA6DA7"/>
    <w:sectPr w:rsidR="00FA6DA7" w:rsidSect="00FA6DA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761B04"/>
    <w:multiLevelType w:val="hybridMultilevel"/>
    <w:tmpl w:val="13006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326AD"/>
    <w:multiLevelType w:val="hybridMultilevel"/>
    <w:tmpl w:val="02D023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08346736">
    <w:abstractNumId w:val="0"/>
  </w:num>
  <w:num w:numId="2" w16cid:durableId="20439428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7"/>
    <w:rsid w:val="000A7DBA"/>
    <w:rsid w:val="000E201C"/>
    <w:rsid w:val="00273B96"/>
    <w:rsid w:val="0027432E"/>
    <w:rsid w:val="0040631C"/>
    <w:rsid w:val="004A7777"/>
    <w:rsid w:val="005A18EC"/>
    <w:rsid w:val="005B1557"/>
    <w:rsid w:val="006C27B2"/>
    <w:rsid w:val="007111D3"/>
    <w:rsid w:val="00737778"/>
    <w:rsid w:val="007B7F42"/>
    <w:rsid w:val="007E1EFA"/>
    <w:rsid w:val="008105B1"/>
    <w:rsid w:val="00887679"/>
    <w:rsid w:val="008B5A60"/>
    <w:rsid w:val="008D6992"/>
    <w:rsid w:val="009420D0"/>
    <w:rsid w:val="009B462F"/>
    <w:rsid w:val="00A314E2"/>
    <w:rsid w:val="00AE06EF"/>
    <w:rsid w:val="00BB0497"/>
    <w:rsid w:val="00BD5FC8"/>
    <w:rsid w:val="00C4617A"/>
    <w:rsid w:val="00CF5588"/>
    <w:rsid w:val="00D979FD"/>
    <w:rsid w:val="00DB38DE"/>
    <w:rsid w:val="00DB732F"/>
    <w:rsid w:val="00E03D61"/>
    <w:rsid w:val="00F12A84"/>
    <w:rsid w:val="00F5221A"/>
    <w:rsid w:val="00F95822"/>
    <w:rsid w:val="00FA6DA7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3EEE46"/>
  <w15:chartTrackingRefBased/>
  <w15:docId w15:val="{25CB3282-0C22-4E87-8535-81D10763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6DA7"/>
    <w:pPr>
      <w:ind w:left="720"/>
      <w:contextualSpacing/>
    </w:pPr>
  </w:style>
  <w:style w:type="table" w:styleId="a4">
    <w:name w:val="Table Grid"/>
    <w:basedOn w:val="a1"/>
    <w:uiPriority w:val="39"/>
    <w:rsid w:val="00FA6D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Revision"/>
    <w:hidden/>
    <w:uiPriority w:val="99"/>
    <w:semiHidden/>
    <w:rsid w:val="00BD5FC8"/>
    <w:pPr>
      <w:spacing w:after="0" w:line="240" w:lineRule="auto"/>
    </w:pPr>
  </w:style>
  <w:style w:type="character" w:styleId="a6">
    <w:name w:val="annotation reference"/>
    <w:basedOn w:val="a0"/>
    <w:uiPriority w:val="99"/>
    <w:semiHidden/>
    <w:unhideWhenUsed/>
    <w:rsid w:val="00BD5FC8"/>
    <w:rPr>
      <w:sz w:val="16"/>
      <w:szCs w:val="16"/>
    </w:rPr>
  </w:style>
  <w:style w:type="paragraph" w:styleId="a7">
    <w:name w:val="annotation text"/>
    <w:basedOn w:val="a"/>
    <w:link w:val="a8"/>
    <w:uiPriority w:val="99"/>
    <w:unhideWhenUsed/>
    <w:rsid w:val="00BD5FC8"/>
    <w:pPr>
      <w:spacing w:line="240" w:lineRule="auto"/>
    </w:pPr>
    <w:rPr>
      <w:sz w:val="20"/>
      <w:szCs w:val="20"/>
    </w:rPr>
  </w:style>
  <w:style w:type="character" w:customStyle="1" w:styleId="a8">
    <w:name w:val="コメント文字列 (文字)"/>
    <w:basedOn w:val="a0"/>
    <w:link w:val="a7"/>
    <w:uiPriority w:val="99"/>
    <w:rsid w:val="00BD5FC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D5FC8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BD5F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wayne chang</cp:lastModifiedBy>
  <cp:revision>11</cp:revision>
  <cp:lastPrinted>2023-10-06T22:26:00Z</cp:lastPrinted>
  <dcterms:created xsi:type="dcterms:W3CDTF">2023-12-18T20:58:00Z</dcterms:created>
  <dcterms:modified xsi:type="dcterms:W3CDTF">2025-04-29T23:29:00Z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62703931851e6476c26dc41415e690897ba2e13eef3e13ca9648dbd2b4ec35fa</vt:lpwstr>
  </property>
</Properties>
</file>