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4E44F" w14:textId="1A682239" w:rsidR="00BD0EF0" w:rsidRPr="00E30C29" w:rsidRDefault="00E75D04" w:rsidP="00E30C29">
      <w:pPr>
        <w:jc w:val="center"/>
        <w:rPr>
          <w:b/>
          <w:sz w:val="32"/>
        </w:rPr>
      </w:pPr>
      <w:r w:rsidRPr="00E30C29">
        <w:rPr>
          <w:b/>
          <w:sz w:val="32"/>
        </w:rPr>
        <w:t>CCMS</w:t>
      </w:r>
    </w:p>
    <w:p w14:paraId="64309667" w14:textId="557007D4" w:rsidR="000E5E8C" w:rsidRDefault="000E5E8C" w:rsidP="00AC6D0E">
      <w:pPr>
        <w:jc w:val="both"/>
        <w:rPr>
          <w:b/>
        </w:rPr>
      </w:pPr>
      <w:r w:rsidRPr="000E5E8C">
        <w:rPr>
          <w:b/>
        </w:rPr>
        <w:t>Isssue</w:t>
      </w:r>
      <w:r w:rsidR="006F092E" w:rsidRPr="000E5E8C">
        <w:rPr>
          <w:b/>
        </w:rPr>
        <w:t>1: Identification</w:t>
      </w:r>
      <w:r w:rsidRPr="000E5E8C">
        <w:rPr>
          <w:b/>
        </w:rPr>
        <w:t xml:space="preserve"> of faulty bulb in the street</w:t>
      </w:r>
    </w:p>
    <w:p w14:paraId="45E92AC1" w14:textId="20EB785F" w:rsidR="008E10CE" w:rsidRDefault="008E10CE" w:rsidP="00AC6D0E">
      <w:pPr>
        <w:jc w:val="both"/>
        <w:rPr>
          <w:b/>
        </w:rPr>
      </w:pPr>
      <w:r>
        <w:rPr>
          <w:b/>
        </w:rPr>
        <w:t>Approaches:</w:t>
      </w:r>
    </w:p>
    <w:p w14:paraId="38CE5090" w14:textId="6D03266D" w:rsidR="000E5E8C" w:rsidRDefault="000E5E8C" w:rsidP="00AC6D0E">
      <w:pPr>
        <w:ind w:left="720"/>
        <w:jc w:val="both"/>
      </w:pPr>
      <w:r>
        <w:t>1.</w:t>
      </w:r>
      <w:r w:rsidR="008E10CE">
        <w:t>T</w:t>
      </w:r>
      <w:r>
        <w:t xml:space="preserve">he </w:t>
      </w:r>
      <w:r w:rsidR="006F092E">
        <w:t>CCMS</w:t>
      </w:r>
      <w:r>
        <w:t xml:space="preserve"> is connected to the SLC and</w:t>
      </w:r>
      <w:r w:rsidR="006F092E">
        <w:t xml:space="preserve"> </w:t>
      </w:r>
      <w:r>
        <w:t xml:space="preserve">DCU that fetches the data from the cloud using </w:t>
      </w:r>
      <w:r w:rsidR="006F092E">
        <w:t>Wi-Fi</w:t>
      </w:r>
      <w:r>
        <w:t xml:space="preserve"> or GPRS that is being fed by the devices that are used to lodge a complaint and the data that is collected by the </w:t>
      </w:r>
      <w:r w:rsidR="00AC6D0E">
        <w:t>CCMS. The</w:t>
      </w:r>
      <w:r w:rsidR="00131F9A">
        <w:t xml:space="preserve"> advantages of installing cellular based </w:t>
      </w:r>
      <w:r w:rsidR="005D2686">
        <w:t>infrastructure are</w:t>
      </w:r>
      <w:r w:rsidR="00131F9A">
        <w:t>:</w:t>
      </w:r>
    </w:p>
    <w:p w14:paraId="42CA6C24" w14:textId="36546BBC" w:rsidR="008E10CE" w:rsidRPr="008E10CE" w:rsidRDefault="008E10CE" w:rsidP="00AC6D0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</w:rPr>
      </w:pPr>
      <w:r w:rsidRPr="008E10CE">
        <w:rPr>
          <w:rFonts w:asciiTheme="majorHAnsi" w:eastAsia="Times New Roman" w:hAnsiTheme="majorHAnsi" w:cstheme="majorHAnsi"/>
          <w:b/>
          <w:bCs/>
          <w:szCs w:val="24"/>
        </w:rPr>
        <w:t>Scalability</w:t>
      </w:r>
      <w:r w:rsidRPr="008E10CE">
        <w:rPr>
          <w:rFonts w:asciiTheme="majorHAnsi" w:eastAsia="Times New Roman" w:hAnsiTheme="majorHAnsi" w:cstheme="majorHAnsi"/>
          <w:szCs w:val="24"/>
        </w:rPr>
        <w:t>: Cellular communication provide reliable connectivity that can scale from very low to high data throughput to support a wide range of public lighting applications</w:t>
      </w:r>
    </w:p>
    <w:p w14:paraId="6AA38435" w14:textId="61A2902F" w:rsidR="008E10CE" w:rsidRPr="008E10CE" w:rsidRDefault="008E10CE" w:rsidP="00AC6D0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</w:rPr>
      </w:pPr>
      <w:r w:rsidRPr="008E10CE">
        <w:rPr>
          <w:rFonts w:asciiTheme="majorHAnsi" w:eastAsia="Times New Roman" w:hAnsiTheme="majorHAnsi" w:cstheme="majorHAnsi"/>
          <w:b/>
          <w:bCs/>
          <w:szCs w:val="24"/>
        </w:rPr>
        <w:t>Ease of installation and maintenance</w:t>
      </w:r>
      <w:r w:rsidRPr="008E10CE">
        <w:rPr>
          <w:rFonts w:asciiTheme="majorHAnsi" w:eastAsia="Times New Roman" w:hAnsiTheme="majorHAnsi" w:cstheme="majorHAnsi"/>
          <w:szCs w:val="24"/>
        </w:rPr>
        <w:t>: Just turn on the cellular node, it immediately connects with the secure, reliable cellular network that’s already in place. </w:t>
      </w:r>
    </w:p>
    <w:p w14:paraId="1E13CB02" w14:textId="200B0DEA" w:rsidR="008E10CE" w:rsidRPr="008E10CE" w:rsidRDefault="008E10CE" w:rsidP="00AC6D0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10CE">
        <w:rPr>
          <w:rFonts w:asciiTheme="majorHAnsi" w:eastAsia="Times New Roman" w:hAnsiTheme="majorHAnsi" w:cstheme="majorHAnsi"/>
          <w:b/>
          <w:bCs/>
          <w:szCs w:val="24"/>
        </w:rPr>
        <w:t>Standardization</w:t>
      </w:r>
      <w:r w:rsidRPr="008E10CE">
        <w:rPr>
          <w:rFonts w:asciiTheme="majorHAnsi" w:eastAsia="Times New Roman" w:hAnsiTheme="majorHAnsi" w:cstheme="majorHAnsi"/>
          <w:szCs w:val="24"/>
        </w:rPr>
        <w:t xml:space="preserve">: Once deployed, streetlights can remain in the field for </w:t>
      </w:r>
      <w:r w:rsidR="005D2686" w:rsidRPr="008E10CE">
        <w:rPr>
          <w:rFonts w:asciiTheme="majorHAnsi" w:eastAsia="Times New Roman" w:hAnsiTheme="majorHAnsi" w:cstheme="majorHAnsi"/>
          <w:szCs w:val="24"/>
        </w:rPr>
        <w:t>decades.</w:t>
      </w:r>
      <w:r w:rsidR="005D2686">
        <w:rPr>
          <w:rFonts w:asciiTheme="majorHAnsi" w:eastAsia="Times New Roman" w:hAnsiTheme="majorHAnsi" w:cstheme="majorHAnsi"/>
          <w:szCs w:val="24"/>
        </w:rPr>
        <w:t xml:space="preserve"> If</w:t>
      </w:r>
      <w:r>
        <w:rPr>
          <w:rFonts w:asciiTheme="majorHAnsi" w:eastAsia="Times New Roman" w:hAnsiTheme="majorHAnsi" w:cstheme="majorHAnsi"/>
          <w:szCs w:val="24"/>
        </w:rPr>
        <w:t xml:space="preserve"> </w:t>
      </w:r>
      <w:r w:rsidR="005D2686">
        <w:rPr>
          <w:rFonts w:asciiTheme="majorHAnsi" w:eastAsia="Times New Roman" w:hAnsiTheme="majorHAnsi" w:cstheme="majorHAnsi"/>
          <w:szCs w:val="24"/>
        </w:rPr>
        <w:t xml:space="preserve">the </w:t>
      </w:r>
      <w:r w:rsidR="005D2686" w:rsidRPr="008E10CE">
        <w:rPr>
          <w:rFonts w:asciiTheme="majorHAnsi" w:eastAsia="Times New Roman" w:hAnsiTheme="majorHAnsi" w:cstheme="majorHAnsi"/>
          <w:szCs w:val="24"/>
        </w:rPr>
        <w:t>cellular</w:t>
      </w:r>
      <w:r w:rsidRPr="008E10CE">
        <w:rPr>
          <w:rFonts w:asciiTheme="majorHAnsi" w:eastAsia="Times New Roman" w:hAnsiTheme="majorHAnsi" w:cstheme="majorHAnsi"/>
          <w:szCs w:val="24"/>
        </w:rPr>
        <w:t xml:space="preserve"> public lighting solutions</w:t>
      </w:r>
      <w:r>
        <w:rPr>
          <w:rFonts w:asciiTheme="majorHAnsi" w:eastAsia="Times New Roman" w:hAnsiTheme="majorHAnsi" w:cstheme="majorHAnsi"/>
          <w:szCs w:val="24"/>
        </w:rPr>
        <w:t xml:space="preserve"> </w:t>
      </w:r>
      <w:r w:rsidRPr="008E10CE">
        <w:rPr>
          <w:rFonts w:asciiTheme="majorHAnsi" w:eastAsia="Times New Roman" w:hAnsiTheme="majorHAnsi" w:cstheme="majorHAnsi"/>
          <w:szCs w:val="24"/>
        </w:rPr>
        <w:t>can</w:t>
      </w:r>
      <w:r>
        <w:rPr>
          <w:rFonts w:asciiTheme="majorHAnsi" w:eastAsia="Times New Roman" w:hAnsiTheme="majorHAnsi" w:cstheme="majorHAnsi"/>
          <w:szCs w:val="24"/>
        </w:rPr>
        <w:t xml:space="preserve"> </w:t>
      </w:r>
      <w:r w:rsidRPr="008E10CE">
        <w:rPr>
          <w:rFonts w:asciiTheme="majorHAnsi" w:eastAsia="Times New Roman" w:hAnsiTheme="majorHAnsi" w:cstheme="majorHAnsi"/>
          <w:szCs w:val="24"/>
        </w:rPr>
        <w:t>buil</w:t>
      </w:r>
      <w:r>
        <w:rPr>
          <w:rFonts w:asciiTheme="majorHAnsi" w:eastAsia="Times New Roman" w:hAnsiTheme="majorHAnsi" w:cstheme="majorHAnsi"/>
          <w:szCs w:val="24"/>
        </w:rPr>
        <w:t>d</w:t>
      </w:r>
      <w:r w:rsidRPr="008E10CE">
        <w:rPr>
          <w:rFonts w:asciiTheme="majorHAnsi" w:eastAsia="Times New Roman" w:hAnsiTheme="majorHAnsi" w:cstheme="majorHAnsi"/>
          <w:szCs w:val="24"/>
        </w:rPr>
        <w:t xml:space="preserve"> solutions based on global standards that will be supported for many </w:t>
      </w:r>
      <w:r>
        <w:rPr>
          <w:rFonts w:asciiTheme="majorHAnsi" w:eastAsia="Times New Roman" w:hAnsiTheme="majorHAnsi" w:cstheme="majorHAnsi"/>
          <w:szCs w:val="24"/>
        </w:rPr>
        <w:t>years</w:t>
      </w:r>
      <w:r w:rsidRPr="008E10C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2D19E0C" w14:textId="67A5D0D8" w:rsidR="008E10CE" w:rsidRDefault="008E10CE" w:rsidP="00AC6D0E">
      <w:pPr>
        <w:ind w:left="720"/>
        <w:jc w:val="both"/>
      </w:pPr>
      <w:r>
        <w:t>The connection can be:</w:t>
      </w:r>
    </w:p>
    <w:p w14:paraId="193B2044" w14:textId="77777777" w:rsidR="008E10CE" w:rsidRPr="008E10CE" w:rsidRDefault="008E10CE" w:rsidP="00AC6D0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</w:rPr>
      </w:pPr>
      <w:r w:rsidRPr="008E10CE">
        <w:rPr>
          <w:rFonts w:asciiTheme="majorHAnsi" w:eastAsia="Times New Roman" w:hAnsiTheme="majorHAnsi" w:cstheme="majorHAnsi"/>
          <w:b/>
          <w:bCs/>
          <w:szCs w:val="24"/>
        </w:rPr>
        <w:t>Point-to-point cellular systems</w:t>
      </w:r>
      <w:r w:rsidRPr="008E10CE">
        <w:rPr>
          <w:rFonts w:asciiTheme="majorHAnsi" w:eastAsia="Times New Roman" w:hAnsiTheme="majorHAnsi" w:cstheme="majorHAnsi"/>
          <w:szCs w:val="24"/>
        </w:rPr>
        <w:t>, where each lighting pole has its own cellular connection enabling fast, seamless installation and pole commissioning, and eliminating the need for RF gateways</w:t>
      </w:r>
    </w:p>
    <w:p w14:paraId="0C517D4A" w14:textId="77777777" w:rsidR="008E10CE" w:rsidRPr="008E10CE" w:rsidRDefault="008E10CE" w:rsidP="00AC6D0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</w:rPr>
      </w:pPr>
      <w:r w:rsidRPr="008E10CE">
        <w:rPr>
          <w:rFonts w:asciiTheme="majorHAnsi" w:eastAsia="Times New Roman" w:hAnsiTheme="majorHAnsi" w:cstheme="majorHAnsi"/>
          <w:b/>
          <w:bCs/>
          <w:szCs w:val="24"/>
        </w:rPr>
        <w:t>RF mesh or power line communication (PLC) systems</w:t>
      </w:r>
      <w:r w:rsidRPr="008E10CE">
        <w:rPr>
          <w:rFonts w:asciiTheme="majorHAnsi" w:eastAsia="Times New Roman" w:hAnsiTheme="majorHAnsi" w:cstheme="majorHAnsi"/>
          <w:szCs w:val="24"/>
        </w:rPr>
        <w:t>, where groups of lights are connected to nearby gateways over RF short-range radio networks or PLC, which in turn aggregate data for transport over cellular networks</w:t>
      </w:r>
    </w:p>
    <w:p w14:paraId="2D403648" w14:textId="697F033F" w:rsidR="008E10CE" w:rsidRDefault="008E10CE" w:rsidP="00AC6D0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</w:rPr>
      </w:pPr>
      <w:r w:rsidRPr="008E10CE">
        <w:rPr>
          <w:rFonts w:asciiTheme="majorHAnsi" w:eastAsia="Times New Roman" w:hAnsiTheme="majorHAnsi" w:cstheme="majorHAnsi"/>
          <w:b/>
          <w:bCs/>
          <w:szCs w:val="24"/>
        </w:rPr>
        <w:t>Hybrid systems</w:t>
      </w:r>
      <w:r w:rsidRPr="008E10CE">
        <w:rPr>
          <w:rFonts w:asciiTheme="majorHAnsi" w:eastAsia="Times New Roman" w:hAnsiTheme="majorHAnsi" w:cstheme="majorHAnsi"/>
          <w:szCs w:val="24"/>
        </w:rPr>
        <w:t>, where communication nodes at the fixture combine short-range RF radio for pole-to-pole communications and cellular for two-way communications with CMS platforms</w:t>
      </w:r>
    </w:p>
    <w:p w14:paraId="48AC6998" w14:textId="0E07DF28" w:rsidR="008E10CE" w:rsidRDefault="008E10CE" w:rsidP="00AC6D0E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theme="majorHAnsi"/>
          <w:szCs w:val="24"/>
        </w:rPr>
      </w:pPr>
      <w:r>
        <w:rPr>
          <w:rFonts w:asciiTheme="majorHAnsi" w:eastAsia="Times New Roman" w:hAnsiTheme="majorHAnsi" w:cstheme="majorHAnsi"/>
          <w:noProof/>
          <w:szCs w:val="24"/>
        </w:rPr>
        <w:drawing>
          <wp:inline distT="0" distB="0" distL="0" distR="0" wp14:anchorId="0C7F5987" wp14:editId="4F3A0D42">
            <wp:extent cx="5943600" cy="2811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C9D6" w14:textId="00A63FD5" w:rsidR="00F32779" w:rsidRPr="008E10CE" w:rsidRDefault="00E30C29" w:rsidP="00AC6D0E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theme="majorHAnsi"/>
          <w:szCs w:val="24"/>
        </w:rPr>
      </w:pPr>
      <w:r>
        <w:rPr>
          <w:rFonts w:asciiTheme="majorHAnsi" w:eastAsia="Times New Roman" w:hAnsiTheme="majorHAnsi" w:cstheme="majorHAnsi"/>
          <w:szCs w:val="24"/>
        </w:rPr>
        <w:t xml:space="preserve">A new concept of </w:t>
      </w:r>
      <w:r w:rsidRPr="00E30C29">
        <w:rPr>
          <w:rFonts w:asciiTheme="majorHAnsi" w:eastAsia="Times New Roman" w:hAnsiTheme="majorHAnsi" w:cstheme="majorHAnsi"/>
          <w:i/>
          <w:szCs w:val="24"/>
        </w:rPr>
        <w:t>dimming</w:t>
      </w:r>
      <w:r>
        <w:rPr>
          <w:rFonts w:asciiTheme="majorHAnsi" w:eastAsia="Times New Roman" w:hAnsiTheme="majorHAnsi" w:cstheme="majorHAnsi"/>
          <w:szCs w:val="24"/>
        </w:rPr>
        <w:t xml:space="preserve"> the lights can be introduced which can save more electricity.</w:t>
      </w:r>
    </w:p>
    <w:p w14:paraId="2277D04E" w14:textId="011B7698" w:rsidR="008E10CE" w:rsidRDefault="000E5E8C" w:rsidP="00AC6D0E">
      <w:pPr>
        <w:ind w:left="720"/>
        <w:jc w:val="both"/>
        <w:rPr>
          <w:b/>
        </w:rPr>
      </w:pPr>
      <w:r>
        <w:lastRenderedPageBreak/>
        <w:t>2.</w:t>
      </w:r>
      <w:r w:rsidR="006F092E">
        <w:t>I</w:t>
      </w:r>
      <w:r>
        <w:t xml:space="preserve">f the customer lodges the </w:t>
      </w:r>
      <w:r w:rsidR="006F092E">
        <w:t>complaint, he</w:t>
      </w:r>
      <w:r>
        <w:t xml:space="preserve"> should be requested to send a picture that can be attained with the corresponding </w:t>
      </w:r>
      <w:r w:rsidR="006F092E">
        <w:t>geolocation, this</w:t>
      </w:r>
      <w:r>
        <w:t xml:space="preserve"> way the location of the fault that associated with the respective location of the </w:t>
      </w:r>
      <w:r w:rsidR="006F092E">
        <w:t>streetlight</w:t>
      </w:r>
      <w:r>
        <w:t xml:space="preserve"> can be received</w:t>
      </w:r>
    </w:p>
    <w:p w14:paraId="7B3DC9C7" w14:textId="7149420D" w:rsidR="000E5E8C" w:rsidRPr="00010720" w:rsidRDefault="000E5E8C" w:rsidP="00AC6D0E">
      <w:pPr>
        <w:jc w:val="both"/>
        <w:rPr>
          <w:b/>
        </w:rPr>
      </w:pPr>
      <w:r w:rsidRPr="00010720">
        <w:rPr>
          <w:b/>
        </w:rPr>
        <w:t xml:space="preserve">Issue </w:t>
      </w:r>
      <w:r w:rsidR="006F092E" w:rsidRPr="00010720">
        <w:rPr>
          <w:b/>
        </w:rPr>
        <w:t>2: Number</w:t>
      </w:r>
      <w:r w:rsidRPr="00010720">
        <w:rPr>
          <w:b/>
        </w:rPr>
        <w:t xml:space="preserve"> of faulty bulbs </w:t>
      </w:r>
    </w:p>
    <w:p w14:paraId="57DF0210" w14:textId="567F0C1A" w:rsidR="000E5E8C" w:rsidRDefault="000E5E8C" w:rsidP="00AC6D0E">
      <w:pPr>
        <w:jc w:val="both"/>
      </w:pPr>
      <w:r>
        <w:rPr>
          <w:noProof/>
        </w:rPr>
        <w:drawing>
          <wp:inline distT="0" distB="0" distL="0" distR="0" wp14:anchorId="630029E5" wp14:editId="46CAE391">
            <wp:extent cx="5943600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DD13" w14:textId="3ED8E767" w:rsidR="00010720" w:rsidRDefault="00010720" w:rsidP="00AC6D0E">
      <w:pPr>
        <w:jc w:val="both"/>
      </w:pPr>
      <w:r>
        <w:t>Observation:</w:t>
      </w:r>
    </w:p>
    <w:p w14:paraId="223235D5" w14:textId="5E5F4C73" w:rsidR="00010720" w:rsidRDefault="006F092E" w:rsidP="00AC6D0E">
      <w:pPr>
        <w:pStyle w:val="ListParagraph"/>
        <w:numPr>
          <w:ilvl w:val="1"/>
          <w:numId w:val="3"/>
        </w:numPr>
        <w:jc w:val="both"/>
      </w:pPr>
      <w:r>
        <w:t>Red: power</w:t>
      </w:r>
      <w:r w:rsidR="00010720">
        <w:t xml:space="preserve"> consumption is less than the expected power </w:t>
      </w:r>
      <w:r w:rsidR="00010720">
        <w:t>consumption</w:t>
      </w:r>
    </w:p>
    <w:p w14:paraId="00C54FD5" w14:textId="5F48C0EC" w:rsidR="00010720" w:rsidRDefault="00010720" w:rsidP="00AC6D0E">
      <w:pPr>
        <w:pStyle w:val="ListParagraph"/>
        <w:numPr>
          <w:ilvl w:val="1"/>
          <w:numId w:val="3"/>
        </w:numPr>
        <w:jc w:val="both"/>
      </w:pPr>
      <w:r>
        <w:t>Blue:</w:t>
      </w:r>
      <w:r w:rsidRPr="00010720">
        <w:t xml:space="preserve"> </w:t>
      </w:r>
      <w:r>
        <w:t xml:space="preserve">power consumption </w:t>
      </w:r>
      <w:r w:rsidR="006F092E">
        <w:t>is more</w:t>
      </w:r>
      <w:r>
        <w:t xml:space="preserve"> tha</w:t>
      </w:r>
      <w:r>
        <w:t>n</w:t>
      </w:r>
      <w:r>
        <w:t xml:space="preserve"> the expected power</w:t>
      </w:r>
      <w:r>
        <w:t xml:space="preserve"> consumption</w:t>
      </w:r>
    </w:p>
    <w:p w14:paraId="5B733009" w14:textId="0CF74A70" w:rsidR="00010720" w:rsidRDefault="006F092E" w:rsidP="00AC6D0E">
      <w:pPr>
        <w:pStyle w:val="ListParagraph"/>
        <w:numPr>
          <w:ilvl w:val="1"/>
          <w:numId w:val="3"/>
        </w:numPr>
        <w:jc w:val="both"/>
      </w:pPr>
      <w:r>
        <w:t>Green: marginal</w:t>
      </w:r>
      <w:r w:rsidR="00010720">
        <w:t xml:space="preserve"> </w:t>
      </w:r>
      <w:r>
        <w:t>error (</w:t>
      </w:r>
      <w:r w:rsidR="00010720">
        <w:t>these can be neglected)</w:t>
      </w:r>
    </w:p>
    <w:p w14:paraId="5851BFB7" w14:textId="768D3591" w:rsidR="00010720" w:rsidRDefault="00010720" w:rsidP="00AC6D0E">
      <w:pPr>
        <w:jc w:val="both"/>
      </w:pPr>
      <w:r>
        <w:t xml:space="preserve">To find the faulty </w:t>
      </w:r>
      <w:r w:rsidR="006F092E">
        <w:t>bulbs, taking</w:t>
      </w:r>
      <w:r>
        <w:t xml:space="preserve"> the first record the difference is 140kW approx. that is being </w:t>
      </w:r>
      <w:r w:rsidR="006F092E">
        <w:t>lost. Considering</w:t>
      </w:r>
      <w:r>
        <w:t xml:space="preserve"> that the </w:t>
      </w:r>
      <w:r w:rsidR="006F092E">
        <w:t>streetlights</w:t>
      </w:r>
      <w:r>
        <w:t xml:space="preserve"> have ran for 10 hours (approx.) provided by the onload </w:t>
      </w:r>
      <w:r w:rsidR="006F092E">
        <w:t>Duration. We</w:t>
      </w:r>
      <w:r>
        <w:t xml:space="preserve"> can divide the difference with the onload duration to receive 14kW is being </w:t>
      </w:r>
      <w:r w:rsidR="006F092E">
        <w:t>lost. Based</w:t>
      </w:r>
      <w:r>
        <w:t xml:space="preserve"> on these we can </w:t>
      </w:r>
      <w:r w:rsidR="006F092E">
        <w:t>derive</w:t>
      </w:r>
      <w:r>
        <w:t xml:space="preserve"> into </w:t>
      </w:r>
      <w:r w:rsidR="006F092E">
        <w:t>theories</w:t>
      </w:r>
    </w:p>
    <w:p w14:paraId="7B2F5745" w14:textId="4691047C" w:rsidR="00010720" w:rsidRDefault="00010720" w:rsidP="00AC6D0E">
      <w:pPr>
        <w:pStyle w:val="ListParagraph"/>
        <w:numPr>
          <w:ilvl w:val="0"/>
          <w:numId w:val="2"/>
        </w:numPr>
        <w:jc w:val="both"/>
      </w:pPr>
      <w:r>
        <w:t>If the bulbs used are of 14kW then there could be 1 faulty bulb</w:t>
      </w:r>
    </w:p>
    <w:p w14:paraId="6A785589" w14:textId="0C86FE2D" w:rsidR="00010720" w:rsidRDefault="00010720" w:rsidP="00AC6D0E">
      <w:pPr>
        <w:pStyle w:val="ListParagraph"/>
        <w:numPr>
          <w:ilvl w:val="0"/>
          <w:numId w:val="2"/>
        </w:numPr>
        <w:jc w:val="both"/>
      </w:pPr>
      <w:r>
        <w:t>If the bulbs</w:t>
      </w:r>
      <w:r>
        <w:t xml:space="preserve"> are LED(2kW)</w:t>
      </w:r>
      <w:r>
        <w:t xml:space="preserve"> used are of 14kW then there could be </w:t>
      </w:r>
      <w:r>
        <w:t xml:space="preserve">7 </w:t>
      </w:r>
      <w:r>
        <w:t>faulty bulb</w:t>
      </w:r>
      <w:r>
        <w:t>s.</w:t>
      </w:r>
    </w:p>
    <w:p w14:paraId="31D1BC8C" w14:textId="5C86C0A0" w:rsidR="00472924" w:rsidRDefault="00472924" w:rsidP="00AC6D0E">
      <w:pPr>
        <w:pStyle w:val="ListParagraph"/>
        <w:numPr>
          <w:ilvl w:val="0"/>
          <w:numId w:val="2"/>
        </w:numPr>
        <w:jc w:val="both"/>
      </w:pPr>
      <w:r>
        <w:t xml:space="preserve">If the watts consumed more than the marginal error, it </w:t>
      </w:r>
      <w:r w:rsidR="00B61AAF">
        <w:t>must</w:t>
      </w:r>
      <w:r>
        <w:t xml:space="preserve"> </w:t>
      </w:r>
      <w:bookmarkStart w:id="0" w:name="_GoBack"/>
      <w:bookmarkEnd w:id="0"/>
      <w:r>
        <w:t>be reported. That could either lead to unauthorized usage or theft.</w:t>
      </w:r>
    </w:p>
    <w:p w14:paraId="5BB32B3B" w14:textId="6D002014" w:rsidR="00010720" w:rsidRPr="006F092E" w:rsidRDefault="00010720" w:rsidP="00AC6D0E">
      <w:pPr>
        <w:jc w:val="both"/>
        <w:rPr>
          <w:b/>
        </w:rPr>
      </w:pPr>
      <w:r w:rsidRPr="006F092E">
        <w:rPr>
          <w:b/>
        </w:rPr>
        <w:t xml:space="preserve">Issue </w:t>
      </w:r>
      <w:r w:rsidR="006F092E" w:rsidRPr="006F092E">
        <w:rPr>
          <w:b/>
        </w:rPr>
        <w:t>3: Complaint</w:t>
      </w:r>
      <w:r w:rsidRPr="006F092E">
        <w:rPr>
          <w:b/>
        </w:rPr>
        <w:t xml:space="preserve"> handling</w:t>
      </w:r>
    </w:p>
    <w:p w14:paraId="71839950" w14:textId="2F4D7C1C" w:rsidR="00010720" w:rsidRDefault="00010720" w:rsidP="00AC6D0E">
      <w:pPr>
        <w:jc w:val="both"/>
      </w:pPr>
      <w:r>
        <w:t>Observation:</w:t>
      </w:r>
    </w:p>
    <w:p w14:paraId="4A9EFB77" w14:textId="1634F615" w:rsidR="00010720" w:rsidRDefault="00010720" w:rsidP="00AC6D0E">
      <w:pPr>
        <w:pStyle w:val="ListParagraph"/>
        <w:numPr>
          <w:ilvl w:val="0"/>
          <w:numId w:val="6"/>
        </w:numPr>
        <w:jc w:val="both"/>
      </w:pPr>
      <w:r>
        <w:t xml:space="preserve">Several complaints aren’t attended that could be due to time constraints of any technical </w:t>
      </w:r>
      <w:r w:rsidR="00B61AAF">
        <w:t>issues. This can be eliminated by introducing an application for customer grievances.</w:t>
      </w:r>
    </w:p>
    <w:p w14:paraId="338E3005" w14:textId="29D6CF83" w:rsidR="00010720" w:rsidRDefault="00010720" w:rsidP="00AC6D0E">
      <w:pPr>
        <w:pStyle w:val="ListParagraph"/>
        <w:numPr>
          <w:ilvl w:val="0"/>
          <w:numId w:val="6"/>
        </w:numPr>
        <w:jc w:val="both"/>
      </w:pPr>
      <w:r>
        <w:t>Most of the complained ha</w:t>
      </w:r>
      <w:r w:rsidR="006F092E">
        <w:t>s</w:t>
      </w:r>
      <w:r>
        <w:t xml:space="preserve"> been </w:t>
      </w:r>
      <w:r w:rsidR="006F092E">
        <w:t xml:space="preserve">lodged </w:t>
      </w:r>
      <w:r>
        <w:t xml:space="preserve">from </w:t>
      </w:r>
      <w:r w:rsidR="006F092E">
        <w:t>Delhi. If</w:t>
      </w:r>
      <w:r>
        <w:t xml:space="preserve"> this is the case a </w:t>
      </w:r>
      <w:r w:rsidR="006F092E">
        <w:t>preventive</w:t>
      </w:r>
      <w:r>
        <w:t xml:space="preserve"> measure can be </w:t>
      </w:r>
      <w:r w:rsidR="006F092E">
        <w:t>considered in that specific location prior to the further complaints being received.</w:t>
      </w:r>
    </w:p>
    <w:p w14:paraId="37578208" w14:textId="77777777" w:rsidR="00E75D04" w:rsidRDefault="00E75D04" w:rsidP="00AC6D0E">
      <w:pPr>
        <w:ind w:left="360"/>
        <w:jc w:val="both"/>
        <w:rPr>
          <w:noProof/>
        </w:rPr>
      </w:pPr>
    </w:p>
    <w:p w14:paraId="30E39674" w14:textId="21F461C5" w:rsidR="00E75D04" w:rsidRDefault="00E75D04" w:rsidP="00AC6D0E">
      <w:pPr>
        <w:ind w:left="360"/>
        <w:jc w:val="both"/>
      </w:pPr>
      <w:r>
        <w:rPr>
          <w:noProof/>
        </w:rPr>
        <w:drawing>
          <wp:inline distT="0" distB="0" distL="0" distR="0" wp14:anchorId="4DD35880" wp14:editId="3D4BD9EE">
            <wp:extent cx="2057400" cy="2887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lain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84" b="13487"/>
                    <a:stretch/>
                  </pic:blipFill>
                  <pic:spPr bwMode="auto">
                    <a:xfrm>
                      <a:off x="0" y="0"/>
                      <a:ext cx="2057400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62EF4" w14:textId="1A632E3F" w:rsidR="00E75D04" w:rsidRPr="00E75D04" w:rsidRDefault="00E75D04" w:rsidP="00AC6D0E">
      <w:pPr>
        <w:ind w:left="360"/>
        <w:jc w:val="both"/>
        <w:rPr>
          <w:b/>
        </w:rPr>
      </w:pPr>
      <w:r w:rsidRPr="00E75D04">
        <w:rPr>
          <w:b/>
        </w:rPr>
        <w:t>Approaches</w:t>
      </w:r>
      <w:r>
        <w:rPr>
          <w:b/>
        </w:rPr>
        <w:t>:</w:t>
      </w:r>
    </w:p>
    <w:p w14:paraId="6084E3F3" w14:textId="35D7A614" w:rsidR="006F092E" w:rsidRDefault="006F092E" w:rsidP="00AC6D0E">
      <w:pPr>
        <w:pStyle w:val="ListParagraph"/>
        <w:numPr>
          <w:ilvl w:val="0"/>
          <w:numId w:val="7"/>
        </w:numPr>
        <w:jc w:val="both"/>
      </w:pPr>
      <w:r>
        <w:t>If the complaints are repetitive or very common among that area its is more feasible to change the respective connections associated with that specific CCMS</w:t>
      </w:r>
      <w:r w:rsidR="00F32779">
        <w:t>.</w:t>
      </w:r>
    </w:p>
    <w:p w14:paraId="2D0B2C5A" w14:textId="01895ED6" w:rsidR="00F32779" w:rsidRPr="000E5E8C" w:rsidRDefault="00F32779" w:rsidP="00F32779">
      <w:pPr>
        <w:jc w:val="both"/>
      </w:pPr>
    </w:p>
    <w:sectPr w:rsidR="00F32779" w:rsidRPr="000E5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24D0D"/>
    <w:multiLevelType w:val="hybridMultilevel"/>
    <w:tmpl w:val="E040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C464F"/>
    <w:multiLevelType w:val="multilevel"/>
    <w:tmpl w:val="183E4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42F7B"/>
    <w:multiLevelType w:val="multilevel"/>
    <w:tmpl w:val="A0D24A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F1D23"/>
    <w:multiLevelType w:val="hybridMultilevel"/>
    <w:tmpl w:val="0E50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B45A0"/>
    <w:multiLevelType w:val="hybridMultilevel"/>
    <w:tmpl w:val="92E020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7474A7"/>
    <w:multiLevelType w:val="hybridMultilevel"/>
    <w:tmpl w:val="1258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10169"/>
    <w:multiLevelType w:val="hybridMultilevel"/>
    <w:tmpl w:val="89EA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8C"/>
    <w:rsid w:val="00010720"/>
    <w:rsid w:val="000E5E8C"/>
    <w:rsid w:val="00131F9A"/>
    <w:rsid w:val="00472924"/>
    <w:rsid w:val="005D2686"/>
    <w:rsid w:val="006F092E"/>
    <w:rsid w:val="008E10CE"/>
    <w:rsid w:val="00AC6D0E"/>
    <w:rsid w:val="00B61AAF"/>
    <w:rsid w:val="00BD0EF0"/>
    <w:rsid w:val="00E30C29"/>
    <w:rsid w:val="00E75D04"/>
    <w:rsid w:val="00F3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4B49"/>
  <w15:chartTrackingRefBased/>
  <w15:docId w15:val="{EB882898-CEF6-4C55-AD02-FFCAF490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E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5E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E8C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E1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Ramesh</dc:creator>
  <cp:keywords/>
  <dc:description/>
  <cp:lastModifiedBy>Disha Ramesh</cp:lastModifiedBy>
  <cp:revision>5</cp:revision>
  <dcterms:created xsi:type="dcterms:W3CDTF">2019-05-12T02:39:00Z</dcterms:created>
  <dcterms:modified xsi:type="dcterms:W3CDTF">2019-05-12T04:13:00Z</dcterms:modified>
</cp:coreProperties>
</file>