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5075"/>
            <wp:effectExtent l="0" t="0" r="12065" b="3175"/>
            <wp:docPr id="4" name="图片 4" descr="一级页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级页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5075"/>
            <wp:effectExtent l="0" t="0" r="12065" b="3175"/>
            <wp:docPr id="3" name="图片 3" descr="二级页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二级页界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5075"/>
            <wp:effectExtent l="0" t="0" r="12065" b="3175"/>
            <wp:docPr id="1" name="图片 1" descr="普通详细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通详细数据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5075"/>
            <wp:effectExtent l="0" t="0" r="12065" b="3175"/>
            <wp:docPr id="2" name="图片 2" descr="兵种详细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兵种详细数据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5075"/>
            <wp:effectExtent l="0" t="0" r="12065" b="3175"/>
            <wp:docPr id="5" name="图片 5" descr="原型防御详细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原型防御详细数据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80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2018-09-27T06:02:53Z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