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XXL-JOB 任务调度中心（mno-pp）</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委托单位：东风商用车有限公司</w:t>
      </w:r>
    </w:p>
    <w:p>
      <w:pPr>
        <w:jc w:val="center"/>
      </w:pPr>
      <w:r>
        <w:rPr>
          <w:rFonts w:ascii="微软雅黑" w:hAnsi="微软雅黑" w:eastAsia="微软雅黑"/>
          <w:b w:val="0"/>
          <w:sz w:val="26"/>
        </w:rPr>
        <w:t>测试人员：安全测试组</w:t>
      </w:r>
    </w:p>
    <w:p>
      <w:pPr>
        <w:jc w:val="center"/>
      </w:pPr>
      <w:r>
        <w:rPr>
          <w:rFonts w:ascii="微软雅黑" w:hAnsi="微软雅黑" w:eastAsia="微软雅黑"/>
          <w:b w:val="0"/>
          <w:sz w:val="26"/>
        </w:rPr>
        <w:t>测试日期：2026年07月06日</w:t>
      </w:r>
    </w:p>
    <w:p/>
    <w:p/>
    <w:p/>
    <w:p/>
    <w:p/>
    <w:p/>
    <w:p>
      <w:pPr>
        <w:jc w:val="center"/>
      </w:pPr>
      <w:r>
        <w:rPr>
          <w:rFonts w:ascii="微软雅黑" w:hAnsi="微软雅黑" w:eastAsia="微软雅黑"/>
          <w:b w:val="0"/>
          <w:sz w:val="24"/>
        </w:rPr>
        <w:t>安全测试组</w:t>
      </w:r>
    </w:p>
    <w:p>
      <w:r>
        <w:br w:type="page"/>
      </w:r>
    </w:p>
    <w:p>
      <w:pPr>
        <w:pStyle w:val="Heading1"/>
      </w:pPr>
      <w:r>
        <w:t>检测概述</w:t>
      </w:r>
    </w:p>
    <w:p>
      <w:pPr>
        <w:pStyle w:val="Heading2"/>
      </w:pPr>
      <w:r>
        <w:t>背景介绍</w:t>
      </w:r>
    </w:p>
    <w:p>
      <w:r>
        <w:rPr>
          <w:i w:val="0"/>
        </w:rPr>
        <w:t>分布式任务调度平台承担企业内部批处理、定时任务、消息处理等关键调度职责，其管理控制台一旦被越权访问，攻击者可查看内部拓扑、篡改调度逻辑，甚至借助脚本任务能力在执行器主机上运行代码，影响面较大。</w:t>
      </w:r>
    </w:p>
    <w:p>
      <w:r>
        <w:rPr>
          <w:i w:val="0"/>
        </w:rPr>
        <w:t>为评估目标系统 https://mno-pp.dfcv.com.cn/toLogin（经指纹识别为 XXL-JOB 分布式任务调度中心，环境标识 -dev）的安全防护能力，识别潜在安全风险，依据国家标准与行业规范开展本次应用安全检测。本次以黑盒/授权认证态测试为主，测试通过内网穿透隧道连通目标，并使用委托方提供的管理员账号进行认证态核验。</w:t>
      </w:r>
    </w:p>
    <w:p>
      <w:pPr>
        <w:pStyle w:val="Heading2"/>
      </w:pPr>
      <w:r>
        <w:t>参考标准</w:t>
      </w:r>
    </w:p>
    <w:p>
      <w:pPr>
        <w:pStyle w:val="ListBullet"/>
      </w:pPr>
      <w:r>
        <w:t>《OWASP Web Security Testing Guide v4.2》（现行稳定版；v5.0 仍在开发中）</w:t>
      </w:r>
    </w:p>
    <w:p>
      <w:pPr>
        <w:pStyle w:val="ListBullet"/>
      </w:pPr>
      <w:r>
        <w:t>《OWASP Top 10:2025》（OWASP 官网现行发布版）</w:t>
      </w:r>
    </w:p>
    <w:p>
      <w:pPr>
        <w:pStyle w:val="ListBullet"/>
      </w:pPr>
      <w:r>
        <w:t>《GB/T 22239-2019 信息安全技术 网络安全等级保护基本要求》（2025-05-30 复审继续有效）</w:t>
      </w:r>
    </w:p>
    <w:p>
      <w:pPr>
        <w:pStyle w:val="ListBullet"/>
      </w:pPr>
      <w:r>
        <w:t>《ISO/IEC 27001:2022 信息安全管理体系》（现行版本）</w:t>
      </w:r>
    </w:p>
    <w:p>
      <w:pPr>
        <w:pStyle w:val="ListBullet"/>
      </w:pPr>
      <w:r>
        <w:t>《中华人民共和国网络安全法》（2025-10-28 修正通过，2026-01-01 施行，现行有效）</w:t>
      </w:r>
    </w:p>
    <w:p>
      <w:pPr>
        <w:pStyle w:val="ListBullet"/>
      </w:pPr>
      <w:r>
        <w:t>《中华人民共和国数据安全法》（现行有效）</w:t>
      </w:r>
    </w:p>
    <w:p>
      <w:pPr>
        <w:pStyle w:val="ListBullet"/>
      </w:pPr>
      <w:r>
        <w:t>《中华人民共和国个人信息保护法》（现行有效）</w:t>
      </w:r>
    </w:p>
    <w:p>
      <w:r>
        <w:rPr>
          <w:i/>
        </w:rPr>
        <w:t>注：以上标准版本于报告编制时经官方来源核对；每次执行检测前应重新核对是否有更新。</w:t>
      </w:r>
    </w:p>
    <w:p>
      <w:pPr>
        <w:pStyle w:val="Heading2"/>
      </w:pPr>
      <w:r>
        <w:t>适用说明</w:t>
      </w:r>
    </w:p>
    <w:p>
      <w:r>
        <w:rPr>
          <w:i w:val="0"/>
        </w:rPr>
        <w:t>本报告针对 XXL-JOB 任务调度中心管理控制台开展应用安全检测，覆盖 Web 应用安全、接口/API 安全、认证授权、会话与凭据安全等维度。测试遵循低影响、非破坏原则：不删除或修改任务、不触发真实任务、不创建或执行 GLUE/脚本任务、不进行高强度爆破，不对生产数据执行破坏性注入类测试。</w:t>
      </w:r>
    </w:p>
    <w:p>
      <w:pPr>
        <w:pStyle w:val="Heading2"/>
      </w:pPr>
      <w:r>
        <w:t>检测内容</w:t>
      </w:r>
    </w:p>
    <w:p>
      <w:r>
        <w:rPr>
          <w:i w:val="0"/>
        </w:rPr>
        <w:t>本报告覆盖端口安全、基线安全、前端安全、传输安全、身份鉴别、权限管理、会话安全、密钥安全、异常处理、业务安全、日志审计、数据安全、常见漏洞等 13 个大类，共计 59 项安全检测内容。</w:t>
      </w:r>
    </w:p>
    <w:p>
      <w:r>
        <w:rPr>
          <w:i w:val="0"/>
        </w:rPr>
        <w:t>注：本框架惯称“60 项”，实际为 13 类 / 59 项。</w:t>
      </w:r>
    </w:p>
    <w:p>
      <w:pPr>
        <w:pStyle w:val="Heading2"/>
      </w:pPr>
      <w:r>
        <w:t>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cURL</w:t>
            </w:r>
          </w:p>
        </w:tc>
        <w:tc>
          <w:tcPr>
            <w:tcW w:type="dxa" w:w="2880"/>
          </w:tcPr>
          <w:p>
            <w:r>
              <w:t>接口测试</w:t>
            </w:r>
          </w:p>
        </w:tc>
        <w:tc>
          <w:tcPr>
            <w:tcW w:type="dxa" w:w="2880"/>
          </w:tcPr>
          <w:p>
            <w:r>
              <w:t>命令行 HTTP 客户端，用于请求构造、HTTP 方法/CORS/错误处理/会话核验</w:t>
            </w:r>
          </w:p>
        </w:tc>
      </w:tr>
      <w:tr>
        <w:tc>
          <w:tcPr>
            <w:tcW w:type="dxa" w:w="2880"/>
          </w:tcPr>
          <w:p>
            <w:r>
              <w:t>Python 脚本</w:t>
            </w:r>
          </w:p>
        </w:tc>
        <w:tc>
          <w:tcPr>
            <w:tcW w:type="dxa" w:w="2880"/>
          </w:tcPr>
          <w:p>
            <w:r>
              <w:t>自动化测试</w:t>
            </w:r>
          </w:p>
        </w:tc>
        <w:tc>
          <w:tcPr>
            <w:tcW w:type="dxa" w:w="2880"/>
          </w:tcPr>
          <w:p>
            <w:r>
              <w:t>HTTP 请求构造、响应时间测量、Cookie 结构分析</w:t>
            </w:r>
          </w:p>
        </w:tc>
      </w:tr>
      <w:tr>
        <w:tc>
          <w:tcPr>
            <w:tcW w:type="dxa" w:w="2880"/>
          </w:tcPr>
          <w:p>
            <w:r>
              <w:t>Chrome 浏览器</w:t>
            </w:r>
          </w:p>
        </w:tc>
        <w:tc>
          <w:tcPr>
            <w:tcW w:type="dxa" w:w="2880"/>
          </w:tcPr>
          <w:p>
            <w:r>
              <w:t>认证态核验/取证</w:t>
            </w:r>
          </w:p>
        </w:tc>
        <w:tc>
          <w:tcPr>
            <w:tcW w:type="dxa" w:w="2880"/>
          </w:tcPr>
          <w:p>
            <w:r>
              <w:t>管理员登录、页面与接口核验、截图取证</w:t>
            </w:r>
          </w:p>
        </w:tc>
      </w:tr>
      <w:tr>
        <w:tc>
          <w:tcPr>
            <w:tcW w:type="dxa" w:w="2880"/>
          </w:tcPr>
          <w:p>
            <w:r>
              <w:t>cpolar</w:t>
            </w:r>
          </w:p>
        </w:tc>
        <w:tc>
          <w:tcPr>
            <w:tcW w:type="dxa" w:w="2880"/>
          </w:tcPr>
          <w:p>
            <w:r>
              <w:t>内网穿透</w:t>
            </w:r>
          </w:p>
        </w:tc>
        <w:tc>
          <w:tcPr>
            <w:tcW w:type="dxa" w:w="2880"/>
          </w:tcPr>
          <w:p>
            <w:r>
              <w:t>将委托方内网目标经 HTTP 隧道映射为可达地址</w:t>
            </w:r>
          </w:p>
        </w:tc>
      </w:tr>
    </w:tbl>
    <w:p>
      <w:r>
        <w:rPr>
          <w:i/>
        </w:rPr>
        <w:t>说明：本次未使用 Burpsuite、内存分析(MAT/VisualVM)等工具，故不列入。</w:t>
      </w:r>
    </w:p>
    <w:p>
      <w:pPr>
        <w:pStyle w:val="Heading2"/>
      </w:pPr>
      <w:r>
        <w:t>风险评级标准</w:t>
      </w:r>
    </w:p>
    <w:p>
      <w:r>
        <w:rPr>
          <w:i w:val="0"/>
        </w:rPr>
        <w:t>说明：本报告中“风险等级”指该检测项的固有风险级别（即若不符合时的严重程度），与“测试结果”是两个独立维度。例如某项“风险等级=高危”且“测试结果=符合”，表示该领域属高风险类别但系统已通过检测。</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风险等级</w:t>
            </w:r>
          </w:p>
        </w:tc>
        <w:tc>
          <w:tcPr>
            <w:tcW w:type="dxa" w:w="2880"/>
          </w:tcPr>
          <w:p>
            <w:r>
              <w:rPr>
                <w:b/>
              </w:rPr>
              <w:t>定义</w:t>
            </w:r>
          </w:p>
        </w:tc>
        <w:tc>
          <w:tcPr>
            <w:tcW w:type="dxa" w:w="2880"/>
          </w:tcPr>
          <w:p>
            <w:r>
              <w:rPr>
                <w:b/>
              </w:rPr>
              <w:t>整改时限</w:t>
            </w:r>
          </w:p>
        </w:tc>
      </w:tr>
      <w:tr>
        <w:tc>
          <w:tcPr>
            <w:tcW w:type="dxa" w:w="2880"/>
          </w:tcPr>
          <w:p>
            <w:r>
              <w:t>严重</w:t>
            </w:r>
          </w:p>
        </w:tc>
        <w:tc>
          <w:tcPr>
            <w:tcW w:type="dxa" w:w="2880"/>
          </w:tcPr>
          <w:p>
            <w:r>
              <w:t>可直接获取系统控制权或大规模数据泄露，无需认证即可利用</w:t>
            </w:r>
          </w:p>
        </w:tc>
        <w:tc>
          <w:tcPr>
            <w:tcW w:type="dxa" w:w="2880"/>
          </w:tcPr>
          <w:p>
            <w:r>
              <w:t>24 小时内</w:t>
            </w:r>
          </w:p>
        </w:tc>
      </w:tr>
      <w:tr>
        <w:tc>
          <w:tcPr>
            <w:tcW w:type="dxa" w:w="2880"/>
          </w:tcPr>
          <w:p>
            <w:r>
              <w:t>高危</w:t>
            </w:r>
          </w:p>
        </w:tc>
        <w:tc>
          <w:tcPr>
            <w:tcW w:type="dxa" w:w="2880"/>
          </w:tcPr>
          <w:p>
            <w:r>
              <w:t>可获取敏感数据或绕过关键安全控制，利用条件较低</w:t>
            </w:r>
          </w:p>
        </w:tc>
        <w:tc>
          <w:tcPr>
            <w:tcW w:type="dxa" w:w="2880"/>
          </w:tcPr>
          <w:p>
            <w:r>
              <w:t>72 小时内</w:t>
            </w:r>
          </w:p>
        </w:tc>
      </w:tr>
      <w:tr>
        <w:tc>
          <w:tcPr>
            <w:tcW w:type="dxa" w:w="2880"/>
          </w:tcPr>
          <w:p>
            <w:r>
              <w:t>中危</w:t>
            </w:r>
          </w:p>
        </w:tc>
        <w:tc>
          <w:tcPr>
            <w:tcW w:type="dxa" w:w="2880"/>
          </w:tcPr>
          <w:p>
            <w:r>
              <w:t>存在安全隐患但利用需一定条件，或影响有限</w:t>
            </w:r>
          </w:p>
        </w:tc>
        <w:tc>
          <w:tcPr>
            <w:tcW w:type="dxa" w:w="2880"/>
          </w:tcPr>
          <w:p>
            <w:r>
              <w:t>2 周内</w:t>
            </w:r>
          </w:p>
        </w:tc>
      </w:tr>
      <w:tr>
        <w:tc>
          <w:tcPr>
            <w:tcW w:type="dxa" w:w="2880"/>
          </w:tcPr>
          <w:p>
            <w:r>
              <w:t>低危</w:t>
            </w:r>
          </w:p>
        </w:tc>
        <w:tc>
          <w:tcPr>
            <w:tcW w:type="dxa" w:w="2880"/>
          </w:tcPr>
          <w:p>
            <w:r>
              <w:t>安全加固建议，风险较小或需复杂利用条件</w:t>
            </w:r>
          </w:p>
        </w:tc>
        <w:tc>
          <w:tcPr>
            <w:tcW w:type="dxa" w:w="2880"/>
          </w:tcPr>
          <w:p>
            <w:r>
              <w:t>1 个月内</w:t>
            </w:r>
          </w:p>
        </w:tc>
      </w:tr>
    </w:tbl>
    <w:p>
      <w:pPr>
        <w:pStyle w:val="Heading2"/>
      </w:pPr>
      <w:r>
        <w:t>整改优先级建议</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优先级</w:t>
            </w:r>
          </w:p>
        </w:tc>
        <w:tc>
          <w:tcPr>
            <w:tcW w:type="dxa" w:w="2160"/>
          </w:tcPr>
          <w:p>
            <w:r>
              <w:rPr>
                <w:b/>
              </w:rPr>
              <w:t>对应检测项</w:t>
            </w:r>
          </w:p>
        </w:tc>
        <w:tc>
          <w:tcPr>
            <w:tcW w:type="dxa" w:w="2160"/>
          </w:tcPr>
          <w:p>
            <w:r>
              <w:rPr>
                <w:b/>
              </w:rPr>
              <w:t>风险等级</w:t>
            </w:r>
          </w:p>
        </w:tc>
        <w:tc>
          <w:tcPr>
            <w:tcW w:type="dxa" w:w="2160"/>
          </w:tcPr>
          <w:p>
            <w:r>
              <w:rPr>
                <w:b/>
              </w:rPr>
              <w:t>整改说明</w:t>
            </w:r>
          </w:p>
        </w:tc>
      </w:tr>
      <w:tr>
        <w:tc>
          <w:tcPr>
            <w:tcW w:type="dxa" w:w="2160"/>
          </w:tcPr>
          <w:p>
            <w:r>
              <w:t>P0-立即修复</w:t>
            </w:r>
          </w:p>
        </w:tc>
        <w:tc>
          <w:tcPr>
            <w:tcW w:type="dxa" w:w="2160"/>
          </w:tcPr>
          <w:p>
            <w:r>
              <w:t>PORT-001、Key-001、VULN-012、VULN-014、VULN-016</w:t>
            </w:r>
          </w:p>
        </w:tc>
        <w:tc>
          <w:tcPr>
            <w:tcW w:type="dxa" w:w="2160"/>
          </w:tcPr>
          <w:p>
            <w:r>
              <w:t>严重</w:t>
            </w:r>
          </w:p>
        </w:tc>
        <w:tc>
          <w:tcPr>
            <w:tcW w:type="dxa" w:w="2160"/>
          </w:tcPr>
          <w:p>
            <w:r>
              <w:t>含脚本执行能力(设计)、密钥客户端可见、内网地址泄露等，24 小时内修复</w:t>
            </w:r>
          </w:p>
        </w:tc>
      </w:tr>
      <w:tr>
        <w:tc>
          <w:tcPr>
            <w:tcW w:type="dxa" w:w="2160"/>
          </w:tcPr>
          <w:p>
            <w:r>
              <w:t>P1-72 小时</w:t>
            </w:r>
          </w:p>
        </w:tc>
        <w:tc>
          <w:tcPr>
            <w:tcW w:type="dxa" w:w="2160"/>
          </w:tcPr>
          <w:p>
            <w:r>
              <w:t>BASIC-001、TRAN-002、AUTH-001、AUTH-006、AUTH-008、AUTH-010、SESS-003、VULN-006</w:t>
            </w:r>
          </w:p>
        </w:tc>
        <w:tc>
          <w:tcPr>
            <w:tcW w:type="dxa" w:w="2160"/>
          </w:tcPr>
          <w:p>
            <w:r>
              <w:t>高危</w:t>
            </w:r>
          </w:p>
        </w:tc>
        <w:tc>
          <w:tcPr>
            <w:tcW w:type="dxa" w:w="2160"/>
          </w:tcPr>
          <w:p>
            <w:r>
              <w:t>认证/会话/防重放/CSRF 等关键控制缺失，72 小时内修复</w:t>
            </w:r>
          </w:p>
        </w:tc>
      </w:tr>
      <w:tr>
        <w:tc>
          <w:tcPr>
            <w:tcW w:type="dxa" w:w="2160"/>
          </w:tcPr>
          <w:p>
            <w:r>
              <w:t>P2-2 周内</w:t>
            </w:r>
          </w:p>
        </w:tc>
        <w:tc>
          <w:tcPr>
            <w:tcW w:type="dxa" w:w="2160"/>
          </w:tcPr>
          <w:p>
            <w:r>
              <w:t>FRON-001、TRAN-001、AUTH-003、SESS-001、SESS-005、INFO-001、AUD-001、VULN-002</w:t>
            </w:r>
          </w:p>
        </w:tc>
        <w:tc>
          <w:tcPr>
            <w:tcW w:type="dxa" w:w="2160"/>
          </w:tcPr>
          <w:p>
            <w:r>
              <w:t>中危</w:t>
            </w:r>
          </w:p>
        </w:tc>
        <w:tc>
          <w:tcPr>
            <w:tcW w:type="dxa" w:w="2160"/>
          </w:tcPr>
          <w:p>
            <w:r>
              <w:t>版本泄露、Cookie 属性、异常信息、HTTP 方法等，2 周内修复</w:t>
            </w:r>
          </w:p>
        </w:tc>
      </w:tr>
      <w:tr>
        <w:tc>
          <w:tcPr>
            <w:tcW w:type="dxa" w:w="2160"/>
          </w:tcPr>
          <w:p>
            <w:r>
              <w:t>P3-计划修复</w:t>
            </w:r>
          </w:p>
        </w:tc>
        <w:tc>
          <w:tcPr>
            <w:tcW w:type="dxa" w:w="2160"/>
          </w:tcPr>
          <w:p>
            <w:r>
              <w:t>（无）</w:t>
            </w:r>
          </w:p>
        </w:tc>
        <w:tc>
          <w:tcPr>
            <w:tcW w:type="dxa" w:w="2160"/>
          </w:tcPr>
          <w:p>
            <w:r>
              <w:t>低危</w:t>
            </w:r>
          </w:p>
        </w:tc>
        <w:tc>
          <w:tcPr>
            <w:tcW w:type="dxa" w:w="2160"/>
          </w:tcPr>
          <w:p>
            <w:r>
              <w:t>按加固建议计划性修复</w:t>
            </w:r>
          </w:p>
        </w:tc>
      </w:tr>
    </w:tbl>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变更内容</w:t>
            </w:r>
          </w:p>
        </w:tc>
        <w:tc>
          <w:tcPr>
            <w:tcW w:type="dxa" w:w="2160"/>
          </w:tcPr>
          <w:p>
            <w:r>
              <w:rPr>
                <w:b/>
              </w:rPr>
              <w:t>变更人</w:t>
            </w:r>
          </w:p>
        </w:tc>
      </w:tr>
      <w:tr>
        <w:tc>
          <w:tcPr>
            <w:tcW w:type="dxa" w:w="2160"/>
          </w:tcPr>
          <w:p>
            <w:r>
              <w:t>V1.0</w:t>
            </w:r>
          </w:p>
        </w:tc>
        <w:tc>
          <w:tcPr>
            <w:tcW w:type="dxa" w:w="2160"/>
          </w:tcPr>
          <w:p>
            <w:r>
              <w:t>2026-07-06</w:t>
            </w:r>
          </w:p>
        </w:tc>
        <w:tc>
          <w:tcPr>
            <w:tcW w:type="dxa" w:w="2160"/>
          </w:tcPr>
          <w:p>
            <w:r>
              <w:t>初测报告</w:t>
            </w:r>
          </w:p>
        </w:tc>
        <w:tc>
          <w:tcPr>
            <w:tcW w:type="dxa" w:w="2160"/>
          </w:tcPr>
          <w:p>
            <w:r>
              <w:t>安全测试组</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项目名称</w:t>
            </w:r>
          </w:p>
        </w:tc>
        <w:tc>
          <w:tcPr>
            <w:tcW w:type="dxa" w:w="1728"/>
          </w:tcPr>
          <w:p>
            <w:r>
              <w:rPr>
                <w:b/>
              </w:rPr>
              <w:t>系统级别</w:t>
            </w:r>
          </w:p>
        </w:tc>
        <w:tc>
          <w:tcPr>
            <w:tcW w:type="dxa" w:w="1728"/>
          </w:tcPr>
          <w:p>
            <w:r>
              <w:rPr>
                <w:b/>
              </w:rPr>
              <w:t>应用网址</w:t>
            </w:r>
          </w:p>
        </w:tc>
        <w:tc>
          <w:tcPr>
            <w:tcW w:type="dxa" w:w="1728"/>
          </w:tcPr>
          <w:p>
            <w:r>
              <w:rPr>
                <w:b/>
              </w:rPr>
              <w:t>部署环境</w:t>
            </w:r>
          </w:p>
        </w:tc>
        <w:tc>
          <w:tcPr>
            <w:tcW w:type="dxa" w:w="1728"/>
          </w:tcPr>
          <w:p>
            <w:r>
              <w:rPr>
                <w:b/>
              </w:rPr>
              <w:t>技术栈</w:t>
            </w:r>
          </w:p>
        </w:tc>
      </w:tr>
      <w:tr>
        <w:tc>
          <w:tcPr>
            <w:tcW w:type="dxa" w:w="1728"/>
          </w:tcPr>
          <w:p>
            <w:r>
              <w:t>XXL-JOB 任务调度中心（mno-pp）</w:t>
            </w:r>
          </w:p>
        </w:tc>
        <w:tc>
          <w:tcPr>
            <w:tcW w:type="dxa" w:w="1728"/>
          </w:tcPr>
          <w:p>
            <w:r>
              <w:t>待确认（建议按等保定级）</w:t>
            </w:r>
          </w:p>
        </w:tc>
        <w:tc>
          <w:tcPr>
            <w:tcW w:type="dxa" w:w="1728"/>
          </w:tcPr>
          <w:p>
            <w:r>
              <w:t>https://mno-pp.dfcv.com.cn/toLogin</w:t>
            </w:r>
          </w:p>
        </w:tc>
        <w:tc>
          <w:tcPr>
            <w:tcW w:type="dxa" w:w="1728"/>
          </w:tcPr>
          <w:p>
            <w:r>
              <w:t>-dev（前端环境标识）</w:t>
            </w:r>
          </w:p>
        </w:tc>
        <w:tc>
          <w:tcPr>
            <w:tcW w:type="dxa" w:w="1728"/>
          </w:tcPr>
          <w:p>
            <w:r>
              <w:t>XXL-JOB 2.3.0 + Spring Boot + AdminLTE + jQuery 3.4.1</w:t>
            </w:r>
          </w:p>
        </w:tc>
      </w:tr>
    </w:tbl>
    <w:p>
      <w:pPr>
        <w:pStyle w:val="Heading2"/>
      </w:pPr>
      <w:r>
        <w:t>风险信息</w:t>
      </w:r>
    </w:p>
    <w:p>
      <w:r>
        <w:rPr>
          <w:i w:val="0"/>
        </w:rPr>
        <w:t>本次检测共完成 59 项检测内容。其中判定“不符合” 21 项、“符合” 10 项、“未测试” 21 项、“不涉及” 7 项，本次检测不通过。</w:t>
      </w:r>
    </w:p>
    <w:p>
      <w:r>
        <w:rPr>
          <w:i w:val="0"/>
        </w:rPr>
        <w:t>在 21 项“不符合”中，按固有风险等级划分：严重 5 项、高危 8 项、中危 8 项、低危 0 项。</w:t>
      </w:r>
    </w:p>
    <w:p>
      <w:r>
        <w:rPr>
          <w:i w:val="0"/>
        </w:rPr>
        <w:t>另有 21 项因仅有单一管理员账号、生产环境非破坏性约束或经隧道无法验证等原因，在本次条件下无法完成验证，据实标记为“未测试”并说明原因；7 项系统不涉及对应功能场景（如无 XML 接口、无 LDAP、无 AK/SK 等），标记为“不涉及”。</w:t>
      </w:r>
    </w:p>
    <w:p>
      <w:pPr>
        <w:pStyle w:val="Heading2"/>
      </w:pPr>
      <w:r>
        <w:t>风险汇总</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测试编号</w:t>
            </w:r>
          </w:p>
        </w:tc>
        <w:tc>
          <w:tcPr>
            <w:tcW w:type="dxa" w:w="2160"/>
          </w:tcPr>
          <w:p>
            <w:r>
              <w:rPr>
                <w:b/>
              </w:rPr>
              <w:t>风险名称</w:t>
            </w:r>
          </w:p>
        </w:tc>
        <w:tc>
          <w:tcPr>
            <w:tcW w:type="dxa" w:w="2160"/>
          </w:tcPr>
          <w:p>
            <w:r>
              <w:rPr>
                <w:b/>
              </w:rPr>
              <w:t>风险等级</w:t>
            </w:r>
          </w:p>
        </w:tc>
        <w:tc>
          <w:tcPr>
            <w:tcW w:type="dxa" w:w="2160"/>
          </w:tcPr>
          <w:p>
            <w:r>
              <w:rPr>
                <w:b/>
              </w:rPr>
              <w:t>测试结果</w:t>
            </w:r>
          </w:p>
        </w:tc>
      </w:tr>
      <w:tr>
        <w:tc>
          <w:tcPr>
            <w:tcW w:type="dxa" w:w="2160"/>
          </w:tcPr>
          <w:p>
            <w:r>
              <w:t>PORT-001</w:t>
            </w:r>
          </w:p>
        </w:tc>
        <w:tc>
          <w:tcPr>
            <w:tcW w:type="dxa" w:w="2160"/>
          </w:tcPr>
          <w:p>
            <w:r>
              <w:t>应用端口服务安全测试</w:t>
            </w:r>
          </w:p>
        </w:tc>
        <w:tc>
          <w:tcPr>
            <w:tcW w:type="dxa" w:w="2160"/>
          </w:tcPr>
          <w:p>
            <w:r>
              <w:rPr>
                <w:color w:val="C00000"/>
              </w:rPr>
              <w:t>严重</w:t>
            </w:r>
          </w:p>
        </w:tc>
        <w:tc>
          <w:tcPr>
            <w:tcW w:type="dxa" w:w="2160"/>
          </w:tcPr>
          <w:p>
            <w:r>
              <w:rPr>
                <w:b/>
                <w:color w:val="C00000"/>
              </w:rPr>
              <w:t>不符合</w:t>
            </w:r>
          </w:p>
        </w:tc>
      </w:tr>
      <w:tr>
        <w:tc>
          <w:tcPr>
            <w:tcW w:type="dxa" w:w="2160"/>
          </w:tcPr>
          <w:p>
            <w:r>
              <w:t>BASIC-001</w:t>
            </w:r>
          </w:p>
        </w:tc>
        <w:tc>
          <w:tcPr>
            <w:tcW w:type="dxa" w:w="2160"/>
          </w:tcPr>
          <w:p>
            <w:r>
              <w:t>应用软件及相关组件版本基线安全测试</w:t>
            </w:r>
          </w:p>
        </w:tc>
        <w:tc>
          <w:tcPr>
            <w:tcW w:type="dxa" w:w="2160"/>
          </w:tcPr>
          <w:p>
            <w:r>
              <w:rPr>
                <w:color w:val="E36C09"/>
              </w:rPr>
              <w:t>高危</w:t>
            </w:r>
          </w:p>
        </w:tc>
        <w:tc>
          <w:tcPr>
            <w:tcW w:type="dxa" w:w="2160"/>
          </w:tcPr>
          <w:p>
            <w:r>
              <w:rPr>
                <w:b/>
                <w:color w:val="C00000"/>
              </w:rPr>
              <w:t>不符合</w:t>
            </w:r>
          </w:p>
        </w:tc>
      </w:tr>
      <w:tr>
        <w:tc>
          <w:tcPr>
            <w:tcW w:type="dxa" w:w="2160"/>
          </w:tcPr>
          <w:p>
            <w:r>
              <w:t>FRON-001</w:t>
            </w:r>
          </w:p>
        </w:tc>
        <w:tc>
          <w:tcPr>
            <w:tcW w:type="dxa" w:w="2160"/>
          </w:tcPr>
          <w:p>
            <w:r>
              <w:t>前端JS库软件版本安全测试</w:t>
            </w:r>
          </w:p>
        </w:tc>
        <w:tc>
          <w:tcPr>
            <w:tcW w:type="dxa" w:w="2160"/>
          </w:tcPr>
          <w:p>
            <w:r>
              <w:rPr>
                <w:color w:val="BF8F00"/>
              </w:rPr>
              <w:t>中危</w:t>
            </w:r>
          </w:p>
        </w:tc>
        <w:tc>
          <w:tcPr>
            <w:tcW w:type="dxa" w:w="2160"/>
          </w:tcPr>
          <w:p>
            <w:r>
              <w:rPr>
                <w:b/>
                <w:color w:val="C00000"/>
              </w:rPr>
              <w:t>不符合</w:t>
            </w:r>
          </w:p>
        </w:tc>
      </w:tr>
      <w:tr>
        <w:tc>
          <w:tcPr>
            <w:tcW w:type="dxa" w:w="2160"/>
          </w:tcPr>
          <w:p>
            <w:r>
              <w:t>FRON-002</w:t>
            </w:r>
          </w:p>
        </w:tc>
        <w:tc>
          <w:tcPr>
            <w:tcW w:type="dxa" w:w="2160"/>
          </w:tcPr>
          <w:p>
            <w:r>
              <w:t>前端泄露风险测试（如JS）</w:t>
            </w:r>
          </w:p>
        </w:tc>
        <w:tc>
          <w:tcPr>
            <w:tcW w:type="dxa" w:w="2160"/>
          </w:tcPr>
          <w:p>
            <w:r>
              <w:rPr>
                <w:color w:val="C00000"/>
              </w:rPr>
              <w:t>严重</w:t>
            </w:r>
          </w:p>
        </w:tc>
        <w:tc>
          <w:tcPr>
            <w:tcW w:type="dxa" w:w="2160"/>
          </w:tcPr>
          <w:p>
            <w:r>
              <w:rPr>
                <w:b/>
                <w:color w:val="008000"/>
              </w:rPr>
              <w:t>符合</w:t>
            </w:r>
          </w:p>
        </w:tc>
      </w:tr>
      <w:tr>
        <w:tc>
          <w:tcPr>
            <w:tcW w:type="dxa" w:w="2160"/>
          </w:tcPr>
          <w:p>
            <w:r>
              <w:t>TRAN-001</w:t>
            </w:r>
          </w:p>
        </w:tc>
        <w:tc>
          <w:tcPr>
            <w:tcW w:type="dxa" w:w="2160"/>
          </w:tcPr>
          <w:p>
            <w:r>
              <w:t>软件版本信息泄漏安全测试</w:t>
            </w:r>
          </w:p>
        </w:tc>
        <w:tc>
          <w:tcPr>
            <w:tcW w:type="dxa" w:w="2160"/>
          </w:tcPr>
          <w:p>
            <w:r>
              <w:rPr>
                <w:color w:val="BF8F00"/>
              </w:rPr>
              <w:t>中危</w:t>
            </w:r>
          </w:p>
        </w:tc>
        <w:tc>
          <w:tcPr>
            <w:tcW w:type="dxa" w:w="2160"/>
          </w:tcPr>
          <w:p>
            <w:r>
              <w:rPr>
                <w:b/>
                <w:color w:val="C00000"/>
              </w:rPr>
              <w:t>不符合</w:t>
            </w:r>
          </w:p>
        </w:tc>
      </w:tr>
      <w:tr>
        <w:tc>
          <w:tcPr>
            <w:tcW w:type="dxa" w:w="2160"/>
          </w:tcPr>
          <w:p>
            <w:r>
              <w:t>TRAN-002</w:t>
            </w:r>
          </w:p>
        </w:tc>
        <w:tc>
          <w:tcPr>
            <w:tcW w:type="dxa" w:w="2160"/>
          </w:tcPr>
          <w:p>
            <w:r>
              <w:t>防重放攻击、防篡改功能安全测试</w:t>
            </w:r>
          </w:p>
        </w:tc>
        <w:tc>
          <w:tcPr>
            <w:tcW w:type="dxa" w:w="2160"/>
          </w:tcPr>
          <w:p>
            <w:r>
              <w:rPr>
                <w:color w:val="E36C09"/>
              </w:rPr>
              <w:t>高危</w:t>
            </w:r>
          </w:p>
        </w:tc>
        <w:tc>
          <w:tcPr>
            <w:tcW w:type="dxa" w:w="2160"/>
          </w:tcPr>
          <w:p>
            <w:r>
              <w:rPr>
                <w:b/>
                <w:color w:val="C00000"/>
              </w:rPr>
              <w:t>不符合</w:t>
            </w:r>
          </w:p>
        </w:tc>
      </w:tr>
      <w:tr>
        <w:tc>
          <w:tcPr>
            <w:tcW w:type="dxa" w:w="2160"/>
          </w:tcPr>
          <w:p>
            <w:r>
              <w:t>AUTH-001</w:t>
            </w:r>
          </w:p>
        </w:tc>
        <w:tc>
          <w:tcPr>
            <w:tcW w:type="dxa" w:w="2160"/>
          </w:tcPr>
          <w:p>
            <w:r>
              <w:t>验证码功能安全测试</w:t>
            </w:r>
          </w:p>
        </w:tc>
        <w:tc>
          <w:tcPr>
            <w:tcW w:type="dxa" w:w="2160"/>
          </w:tcPr>
          <w:p>
            <w:r>
              <w:rPr>
                <w:color w:val="E36C09"/>
              </w:rPr>
              <w:t>高危</w:t>
            </w:r>
          </w:p>
        </w:tc>
        <w:tc>
          <w:tcPr>
            <w:tcW w:type="dxa" w:w="2160"/>
          </w:tcPr>
          <w:p>
            <w:r>
              <w:rPr>
                <w:b/>
                <w:color w:val="C00000"/>
              </w:rPr>
              <w:t>不符合</w:t>
            </w:r>
          </w:p>
        </w:tc>
      </w:tr>
      <w:tr>
        <w:tc>
          <w:tcPr>
            <w:tcW w:type="dxa" w:w="2160"/>
          </w:tcPr>
          <w:p>
            <w:r>
              <w:t>AUTH-002</w:t>
            </w:r>
          </w:p>
        </w:tc>
        <w:tc>
          <w:tcPr>
            <w:tcW w:type="dxa" w:w="2160"/>
          </w:tcPr>
          <w:p>
            <w:r>
              <w:t>账号注册、密码找回及改密功能安全测试</w:t>
            </w:r>
          </w:p>
        </w:tc>
        <w:tc>
          <w:tcPr>
            <w:tcW w:type="dxa" w:w="2160"/>
          </w:tcPr>
          <w:p>
            <w:r>
              <w:rPr>
                <w:color w:val="E36C09"/>
              </w:rPr>
              <w:t>高危</w:t>
            </w:r>
          </w:p>
        </w:tc>
        <w:tc>
          <w:tcPr>
            <w:tcW w:type="dxa" w:w="2160"/>
          </w:tcPr>
          <w:p>
            <w:r>
              <w:rPr>
                <w:b/>
                <w:color w:val="595959"/>
              </w:rPr>
              <w:t>不涉及</w:t>
            </w:r>
          </w:p>
        </w:tc>
      </w:tr>
      <w:tr>
        <w:tc>
          <w:tcPr>
            <w:tcW w:type="dxa" w:w="2160"/>
          </w:tcPr>
          <w:p>
            <w:r>
              <w:t>AUTH-003</w:t>
            </w:r>
          </w:p>
        </w:tc>
        <w:tc>
          <w:tcPr>
            <w:tcW w:type="dxa" w:w="2160"/>
          </w:tcPr>
          <w:p>
            <w:r>
              <w:t>双因素验证功能安全测试</w:t>
            </w:r>
          </w:p>
        </w:tc>
        <w:tc>
          <w:tcPr>
            <w:tcW w:type="dxa" w:w="2160"/>
          </w:tcPr>
          <w:p>
            <w:r>
              <w:rPr>
                <w:color w:val="BF8F00"/>
              </w:rPr>
              <w:t>中危</w:t>
            </w:r>
          </w:p>
        </w:tc>
        <w:tc>
          <w:tcPr>
            <w:tcW w:type="dxa" w:w="2160"/>
          </w:tcPr>
          <w:p>
            <w:r>
              <w:rPr>
                <w:b/>
                <w:color w:val="C00000"/>
              </w:rPr>
              <w:t>不符合</w:t>
            </w:r>
          </w:p>
        </w:tc>
      </w:tr>
      <w:tr>
        <w:tc>
          <w:tcPr>
            <w:tcW w:type="dxa" w:w="2160"/>
          </w:tcPr>
          <w:p>
            <w:r>
              <w:t>AUTH-004</w:t>
            </w:r>
          </w:p>
        </w:tc>
        <w:tc>
          <w:tcPr>
            <w:tcW w:type="dxa" w:w="2160"/>
          </w:tcPr>
          <w:p>
            <w:r>
              <w:t>首次登录强制改密安全测试</w:t>
            </w:r>
          </w:p>
        </w:tc>
        <w:tc>
          <w:tcPr>
            <w:tcW w:type="dxa" w:w="2160"/>
          </w:tcPr>
          <w:p>
            <w:r>
              <w:rPr>
                <w:color w:val="BF8F00"/>
              </w:rPr>
              <w:t>中危</w:t>
            </w:r>
          </w:p>
        </w:tc>
        <w:tc>
          <w:tcPr>
            <w:tcW w:type="dxa" w:w="2160"/>
          </w:tcPr>
          <w:p>
            <w:r>
              <w:rPr>
                <w:b/>
                <w:color w:val="BF8F00"/>
              </w:rPr>
              <w:t>未测试</w:t>
            </w:r>
          </w:p>
        </w:tc>
      </w:tr>
      <w:tr>
        <w:tc>
          <w:tcPr>
            <w:tcW w:type="dxa" w:w="2160"/>
          </w:tcPr>
          <w:p>
            <w:r>
              <w:t>AUTH-005</w:t>
            </w:r>
          </w:p>
        </w:tc>
        <w:tc>
          <w:tcPr>
            <w:tcW w:type="dxa" w:w="2160"/>
          </w:tcPr>
          <w:p>
            <w:r>
              <w:t>身份验证失败处理安全测试</w:t>
            </w:r>
          </w:p>
        </w:tc>
        <w:tc>
          <w:tcPr>
            <w:tcW w:type="dxa" w:w="2160"/>
          </w:tcPr>
          <w:p>
            <w:r>
              <w:rPr>
                <w:color w:val="BF8F00"/>
              </w:rPr>
              <w:t>中危</w:t>
            </w:r>
          </w:p>
        </w:tc>
        <w:tc>
          <w:tcPr>
            <w:tcW w:type="dxa" w:w="2160"/>
          </w:tcPr>
          <w:p>
            <w:r>
              <w:rPr>
                <w:b/>
                <w:color w:val="008000"/>
              </w:rPr>
              <w:t>符合</w:t>
            </w:r>
          </w:p>
        </w:tc>
      </w:tr>
      <w:tr>
        <w:tc>
          <w:tcPr>
            <w:tcW w:type="dxa" w:w="2160"/>
          </w:tcPr>
          <w:p>
            <w:r>
              <w:t>AUTH-006</w:t>
            </w:r>
          </w:p>
        </w:tc>
        <w:tc>
          <w:tcPr>
            <w:tcW w:type="dxa" w:w="2160"/>
          </w:tcPr>
          <w:p>
            <w:r>
              <w:t>账号多次失败登录锁定安全测试</w:t>
            </w:r>
          </w:p>
        </w:tc>
        <w:tc>
          <w:tcPr>
            <w:tcW w:type="dxa" w:w="2160"/>
          </w:tcPr>
          <w:p>
            <w:r>
              <w:rPr>
                <w:color w:val="E36C09"/>
              </w:rPr>
              <w:t>高危</w:t>
            </w:r>
          </w:p>
        </w:tc>
        <w:tc>
          <w:tcPr>
            <w:tcW w:type="dxa" w:w="2160"/>
          </w:tcPr>
          <w:p>
            <w:r>
              <w:rPr>
                <w:b/>
                <w:color w:val="C00000"/>
              </w:rPr>
              <w:t>不符合</w:t>
            </w:r>
          </w:p>
        </w:tc>
      </w:tr>
      <w:tr>
        <w:tc>
          <w:tcPr>
            <w:tcW w:type="dxa" w:w="2160"/>
          </w:tcPr>
          <w:p>
            <w:r>
              <w:t>AUTH-007</w:t>
            </w:r>
          </w:p>
        </w:tc>
        <w:tc>
          <w:tcPr>
            <w:tcW w:type="dxa" w:w="2160"/>
          </w:tcPr>
          <w:p>
            <w:r>
              <w:t>登录密码禁止明文展示安全测试</w:t>
            </w:r>
          </w:p>
        </w:tc>
        <w:tc>
          <w:tcPr>
            <w:tcW w:type="dxa" w:w="2160"/>
          </w:tcPr>
          <w:p>
            <w:r>
              <w:rPr>
                <w:color w:val="BF8F00"/>
              </w:rPr>
              <w:t>中危</w:t>
            </w:r>
          </w:p>
        </w:tc>
        <w:tc>
          <w:tcPr>
            <w:tcW w:type="dxa" w:w="2160"/>
          </w:tcPr>
          <w:p>
            <w:r>
              <w:rPr>
                <w:b/>
                <w:color w:val="008000"/>
              </w:rPr>
              <w:t>符合</w:t>
            </w:r>
          </w:p>
        </w:tc>
      </w:tr>
      <w:tr>
        <w:tc>
          <w:tcPr>
            <w:tcW w:type="dxa" w:w="2160"/>
          </w:tcPr>
          <w:p>
            <w:r>
              <w:t>AUTH-008</w:t>
            </w:r>
          </w:p>
        </w:tc>
        <w:tc>
          <w:tcPr>
            <w:tcW w:type="dxa" w:w="2160"/>
          </w:tcPr>
          <w:p>
            <w:r>
              <w:t>强密码策略安全测试</w:t>
            </w:r>
          </w:p>
        </w:tc>
        <w:tc>
          <w:tcPr>
            <w:tcW w:type="dxa" w:w="2160"/>
          </w:tcPr>
          <w:p>
            <w:r>
              <w:rPr>
                <w:color w:val="E36C09"/>
              </w:rPr>
              <w:t>高危</w:t>
            </w:r>
          </w:p>
        </w:tc>
        <w:tc>
          <w:tcPr>
            <w:tcW w:type="dxa" w:w="2160"/>
          </w:tcPr>
          <w:p>
            <w:r>
              <w:rPr>
                <w:b/>
                <w:color w:val="C00000"/>
              </w:rPr>
              <w:t>不符合</w:t>
            </w:r>
          </w:p>
        </w:tc>
      </w:tr>
      <w:tr>
        <w:tc>
          <w:tcPr>
            <w:tcW w:type="dxa" w:w="2160"/>
          </w:tcPr>
          <w:p>
            <w:r>
              <w:t>AUTH-009</w:t>
            </w:r>
          </w:p>
        </w:tc>
        <w:tc>
          <w:tcPr>
            <w:tcW w:type="dxa" w:w="2160"/>
          </w:tcPr>
          <w:p>
            <w:r>
              <w:t>长期不登录账号锁定安全测试</w:t>
            </w:r>
          </w:p>
        </w:tc>
        <w:tc>
          <w:tcPr>
            <w:tcW w:type="dxa" w:w="2160"/>
          </w:tcPr>
          <w:p>
            <w:r>
              <w:rPr>
                <w:color w:val="BF8F00"/>
              </w:rPr>
              <w:t>中危</w:t>
            </w:r>
          </w:p>
        </w:tc>
        <w:tc>
          <w:tcPr>
            <w:tcW w:type="dxa" w:w="2160"/>
          </w:tcPr>
          <w:p>
            <w:r>
              <w:rPr>
                <w:b/>
                <w:color w:val="BF8F00"/>
              </w:rPr>
              <w:t>未测试</w:t>
            </w:r>
          </w:p>
        </w:tc>
      </w:tr>
      <w:tr>
        <w:tc>
          <w:tcPr>
            <w:tcW w:type="dxa" w:w="2160"/>
          </w:tcPr>
          <w:p>
            <w:r>
              <w:t>AUTH-010</w:t>
            </w:r>
          </w:p>
        </w:tc>
        <w:tc>
          <w:tcPr>
            <w:tcW w:type="dxa" w:w="2160"/>
          </w:tcPr>
          <w:p>
            <w:r>
              <w:t>用户标识、角色标识安全测试</w:t>
            </w:r>
          </w:p>
        </w:tc>
        <w:tc>
          <w:tcPr>
            <w:tcW w:type="dxa" w:w="2160"/>
          </w:tcPr>
          <w:p>
            <w:r>
              <w:rPr>
                <w:color w:val="E36C09"/>
              </w:rPr>
              <w:t>高危</w:t>
            </w:r>
          </w:p>
        </w:tc>
        <w:tc>
          <w:tcPr>
            <w:tcW w:type="dxa" w:w="2160"/>
          </w:tcPr>
          <w:p>
            <w:r>
              <w:rPr>
                <w:b/>
                <w:color w:val="C00000"/>
              </w:rPr>
              <w:t>不符合</w:t>
            </w:r>
          </w:p>
        </w:tc>
      </w:tr>
      <w:tr>
        <w:tc>
          <w:tcPr>
            <w:tcW w:type="dxa" w:w="2160"/>
          </w:tcPr>
          <w:p>
            <w:r>
              <w:t>PER-001</w:t>
            </w:r>
          </w:p>
        </w:tc>
        <w:tc>
          <w:tcPr>
            <w:tcW w:type="dxa" w:w="2160"/>
          </w:tcPr>
          <w:p>
            <w:r>
              <w:t>权限控制功能安全测试</w:t>
            </w:r>
          </w:p>
        </w:tc>
        <w:tc>
          <w:tcPr>
            <w:tcW w:type="dxa" w:w="2160"/>
          </w:tcPr>
          <w:p>
            <w:r>
              <w:rPr>
                <w:color w:val="C00000"/>
              </w:rPr>
              <w:t>严重</w:t>
            </w:r>
          </w:p>
        </w:tc>
        <w:tc>
          <w:tcPr>
            <w:tcW w:type="dxa" w:w="2160"/>
          </w:tcPr>
          <w:p>
            <w:r>
              <w:rPr>
                <w:b/>
                <w:color w:val="BF8F00"/>
              </w:rPr>
              <w:t>未测试</w:t>
            </w:r>
          </w:p>
        </w:tc>
      </w:tr>
      <w:tr>
        <w:tc>
          <w:tcPr>
            <w:tcW w:type="dxa" w:w="2160"/>
          </w:tcPr>
          <w:p>
            <w:r>
              <w:t>PER-002</w:t>
            </w:r>
          </w:p>
        </w:tc>
        <w:tc>
          <w:tcPr>
            <w:tcW w:type="dxa" w:w="2160"/>
          </w:tcPr>
          <w:p>
            <w:r>
              <w:t>角色越权安全测试</w:t>
            </w:r>
          </w:p>
        </w:tc>
        <w:tc>
          <w:tcPr>
            <w:tcW w:type="dxa" w:w="2160"/>
          </w:tcPr>
          <w:p>
            <w:r>
              <w:rPr>
                <w:color w:val="E36C09"/>
              </w:rPr>
              <w:t>高危</w:t>
            </w:r>
          </w:p>
        </w:tc>
        <w:tc>
          <w:tcPr>
            <w:tcW w:type="dxa" w:w="2160"/>
          </w:tcPr>
          <w:p>
            <w:r>
              <w:rPr>
                <w:b/>
                <w:color w:val="BF8F00"/>
              </w:rPr>
              <w:t>未测试</w:t>
            </w:r>
          </w:p>
        </w:tc>
      </w:tr>
      <w:tr>
        <w:tc>
          <w:tcPr>
            <w:tcW w:type="dxa" w:w="2160"/>
          </w:tcPr>
          <w:p>
            <w:r>
              <w:t>PER-003</w:t>
            </w:r>
          </w:p>
        </w:tc>
        <w:tc>
          <w:tcPr>
            <w:tcW w:type="dxa" w:w="2160"/>
          </w:tcPr>
          <w:p>
            <w:r>
              <w:t>数据越权安全测试</w:t>
            </w:r>
          </w:p>
        </w:tc>
        <w:tc>
          <w:tcPr>
            <w:tcW w:type="dxa" w:w="2160"/>
          </w:tcPr>
          <w:p>
            <w:r>
              <w:rPr>
                <w:color w:val="E36C09"/>
              </w:rPr>
              <w:t>高危</w:t>
            </w:r>
          </w:p>
        </w:tc>
        <w:tc>
          <w:tcPr>
            <w:tcW w:type="dxa" w:w="2160"/>
          </w:tcPr>
          <w:p>
            <w:r>
              <w:rPr>
                <w:b/>
                <w:color w:val="BF8F00"/>
              </w:rPr>
              <w:t>未测试</w:t>
            </w:r>
          </w:p>
        </w:tc>
      </w:tr>
      <w:tr>
        <w:tc>
          <w:tcPr>
            <w:tcW w:type="dxa" w:w="2160"/>
          </w:tcPr>
          <w:p>
            <w:r>
              <w:t>SESS-001</w:t>
            </w:r>
          </w:p>
        </w:tc>
        <w:tc>
          <w:tcPr>
            <w:tcW w:type="dxa" w:w="2160"/>
          </w:tcPr>
          <w:p>
            <w:r>
              <w:t>Cookie安全测试</w:t>
            </w:r>
          </w:p>
        </w:tc>
        <w:tc>
          <w:tcPr>
            <w:tcW w:type="dxa" w:w="2160"/>
          </w:tcPr>
          <w:p>
            <w:r>
              <w:rPr>
                <w:color w:val="BF8F00"/>
              </w:rPr>
              <w:t>中危</w:t>
            </w:r>
          </w:p>
        </w:tc>
        <w:tc>
          <w:tcPr>
            <w:tcW w:type="dxa" w:w="2160"/>
          </w:tcPr>
          <w:p>
            <w:r>
              <w:rPr>
                <w:b/>
                <w:color w:val="C00000"/>
              </w:rPr>
              <w:t>不符合</w:t>
            </w:r>
          </w:p>
        </w:tc>
      </w:tr>
      <w:tr>
        <w:tc>
          <w:tcPr>
            <w:tcW w:type="dxa" w:w="2160"/>
          </w:tcPr>
          <w:p>
            <w:r>
              <w:t>SESS-002</w:t>
            </w:r>
          </w:p>
        </w:tc>
        <w:tc>
          <w:tcPr>
            <w:tcW w:type="dxa" w:w="2160"/>
          </w:tcPr>
          <w:p>
            <w:r>
              <w:t>CORS跨域资源共享安全测试</w:t>
            </w:r>
          </w:p>
        </w:tc>
        <w:tc>
          <w:tcPr>
            <w:tcW w:type="dxa" w:w="2160"/>
          </w:tcPr>
          <w:p>
            <w:r>
              <w:rPr>
                <w:color w:val="E36C09"/>
              </w:rPr>
              <w:t>高危</w:t>
            </w:r>
          </w:p>
        </w:tc>
        <w:tc>
          <w:tcPr>
            <w:tcW w:type="dxa" w:w="2160"/>
          </w:tcPr>
          <w:p>
            <w:r>
              <w:rPr>
                <w:b/>
                <w:color w:val="008000"/>
              </w:rPr>
              <w:t>符合</w:t>
            </w:r>
          </w:p>
        </w:tc>
      </w:tr>
      <w:tr>
        <w:tc>
          <w:tcPr>
            <w:tcW w:type="dxa" w:w="2160"/>
          </w:tcPr>
          <w:p>
            <w:r>
              <w:t>SESS-003</w:t>
            </w:r>
          </w:p>
        </w:tc>
        <w:tc>
          <w:tcPr>
            <w:tcW w:type="dxa" w:w="2160"/>
          </w:tcPr>
          <w:p>
            <w:r>
              <w:t>会话登出功能安全测试</w:t>
            </w:r>
          </w:p>
        </w:tc>
        <w:tc>
          <w:tcPr>
            <w:tcW w:type="dxa" w:w="2160"/>
          </w:tcPr>
          <w:p>
            <w:r>
              <w:rPr>
                <w:color w:val="E36C09"/>
              </w:rPr>
              <w:t>高危</w:t>
            </w:r>
          </w:p>
        </w:tc>
        <w:tc>
          <w:tcPr>
            <w:tcW w:type="dxa" w:w="2160"/>
          </w:tcPr>
          <w:p>
            <w:r>
              <w:rPr>
                <w:b/>
                <w:color w:val="C00000"/>
              </w:rPr>
              <w:t>不符合</w:t>
            </w:r>
          </w:p>
        </w:tc>
      </w:tr>
      <w:tr>
        <w:tc>
          <w:tcPr>
            <w:tcW w:type="dxa" w:w="2160"/>
          </w:tcPr>
          <w:p>
            <w:r>
              <w:t>SESS-004</w:t>
            </w:r>
          </w:p>
        </w:tc>
        <w:tc>
          <w:tcPr>
            <w:tcW w:type="dxa" w:w="2160"/>
          </w:tcPr>
          <w:p>
            <w:r>
              <w:t>会话超时安全测试</w:t>
            </w:r>
          </w:p>
        </w:tc>
        <w:tc>
          <w:tcPr>
            <w:tcW w:type="dxa" w:w="2160"/>
          </w:tcPr>
          <w:p>
            <w:r>
              <w:rPr>
                <w:color w:val="BF8F00"/>
              </w:rPr>
              <w:t>中危</w:t>
            </w:r>
          </w:p>
        </w:tc>
        <w:tc>
          <w:tcPr>
            <w:tcW w:type="dxa" w:w="2160"/>
          </w:tcPr>
          <w:p>
            <w:r>
              <w:rPr>
                <w:b/>
                <w:color w:val="BF8F00"/>
              </w:rPr>
              <w:t>未测试</w:t>
            </w:r>
          </w:p>
        </w:tc>
      </w:tr>
      <w:tr>
        <w:tc>
          <w:tcPr>
            <w:tcW w:type="dxa" w:w="2160"/>
          </w:tcPr>
          <w:p>
            <w:r>
              <w:t>SESS-005</w:t>
            </w:r>
          </w:p>
        </w:tc>
        <w:tc>
          <w:tcPr>
            <w:tcW w:type="dxa" w:w="2160"/>
          </w:tcPr>
          <w:p>
            <w:r>
              <w:t>会话标识安全测试</w:t>
            </w:r>
          </w:p>
        </w:tc>
        <w:tc>
          <w:tcPr>
            <w:tcW w:type="dxa" w:w="2160"/>
          </w:tcPr>
          <w:p>
            <w:r>
              <w:rPr>
                <w:color w:val="BF8F00"/>
              </w:rPr>
              <w:t>中危</w:t>
            </w:r>
          </w:p>
        </w:tc>
        <w:tc>
          <w:tcPr>
            <w:tcW w:type="dxa" w:w="2160"/>
          </w:tcPr>
          <w:p>
            <w:r>
              <w:rPr>
                <w:b/>
                <w:color w:val="C00000"/>
              </w:rPr>
              <w:t>不符合</w:t>
            </w:r>
          </w:p>
        </w:tc>
      </w:tr>
      <w:tr>
        <w:tc>
          <w:tcPr>
            <w:tcW w:type="dxa" w:w="2160"/>
          </w:tcPr>
          <w:p>
            <w:r>
              <w:t>SESS-006</w:t>
            </w:r>
          </w:p>
        </w:tc>
        <w:tc>
          <w:tcPr>
            <w:tcW w:type="dxa" w:w="2160"/>
          </w:tcPr>
          <w:p>
            <w:r>
              <w:t>会话固定安全测试</w:t>
            </w:r>
          </w:p>
        </w:tc>
        <w:tc>
          <w:tcPr>
            <w:tcW w:type="dxa" w:w="2160"/>
          </w:tcPr>
          <w:p>
            <w:r>
              <w:rPr>
                <w:color w:val="BF8F00"/>
              </w:rPr>
              <w:t>中危</w:t>
            </w:r>
          </w:p>
        </w:tc>
        <w:tc>
          <w:tcPr>
            <w:tcW w:type="dxa" w:w="2160"/>
          </w:tcPr>
          <w:p>
            <w:r>
              <w:rPr>
                <w:b/>
                <w:color w:val="BF8F00"/>
              </w:rPr>
              <w:t>未测试</w:t>
            </w:r>
          </w:p>
        </w:tc>
      </w:tr>
      <w:tr>
        <w:tc>
          <w:tcPr>
            <w:tcW w:type="dxa" w:w="2160"/>
          </w:tcPr>
          <w:p>
            <w:r>
              <w:t>Key-001</w:t>
            </w:r>
          </w:p>
        </w:tc>
        <w:tc>
          <w:tcPr>
            <w:tcW w:type="dxa" w:w="2160"/>
          </w:tcPr>
          <w:p>
            <w:r>
              <w:t>密钥存储安全测试</w:t>
            </w:r>
          </w:p>
        </w:tc>
        <w:tc>
          <w:tcPr>
            <w:tcW w:type="dxa" w:w="2160"/>
          </w:tcPr>
          <w:p>
            <w:r>
              <w:rPr>
                <w:color w:val="C00000"/>
              </w:rPr>
              <w:t>严重</w:t>
            </w:r>
          </w:p>
        </w:tc>
        <w:tc>
          <w:tcPr>
            <w:tcW w:type="dxa" w:w="2160"/>
          </w:tcPr>
          <w:p>
            <w:r>
              <w:rPr>
                <w:b/>
                <w:color w:val="C00000"/>
              </w:rPr>
              <w:t>不符合</w:t>
            </w:r>
          </w:p>
        </w:tc>
      </w:tr>
      <w:tr>
        <w:tc>
          <w:tcPr>
            <w:tcW w:type="dxa" w:w="2160"/>
          </w:tcPr>
          <w:p>
            <w:r>
              <w:t>Key-002</w:t>
            </w:r>
          </w:p>
        </w:tc>
        <w:tc>
          <w:tcPr>
            <w:tcW w:type="dxa" w:w="2160"/>
          </w:tcPr>
          <w:p>
            <w:r>
              <w:t>AK/SK专项安全测试</w:t>
            </w:r>
          </w:p>
        </w:tc>
        <w:tc>
          <w:tcPr>
            <w:tcW w:type="dxa" w:w="2160"/>
          </w:tcPr>
          <w:p>
            <w:r>
              <w:rPr>
                <w:color w:val="C00000"/>
              </w:rPr>
              <w:t>严重</w:t>
            </w:r>
          </w:p>
        </w:tc>
        <w:tc>
          <w:tcPr>
            <w:tcW w:type="dxa" w:w="2160"/>
          </w:tcPr>
          <w:p>
            <w:r>
              <w:rPr>
                <w:b/>
                <w:color w:val="595959"/>
              </w:rPr>
              <w:t>不涉及</w:t>
            </w:r>
          </w:p>
        </w:tc>
      </w:tr>
      <w:tr>
        <w:tc>
          <w:tcPr>
            <w:tcW w:type="dxa" w:w="2160"/>
          </w:tcPr>
          <w:p>
            <w:r>
              <w:t>INFO-001</w:t>
            </w:r>
          </w:p>
        </w:tc>
        <w:tc>
          <w:tcPr>
            <w:tcW w:type="dxa" w:w="2160"/>
          </w:tcPr>
          <w:p>
            <w:r>
              <w:t>应用组件错误信息安全测试</w:t>
            </w:r>
          </w:p>
        </w:tc>
        <w:tc>
          <w:tcPr>
            <w:tcW w:type="dxa" w:w="2160"/>
          </w:tcPr>
          <w:p>
            <w:r>
              <w:rPr>
                <w:color w:val="BF8F00"/>
              </w:rPr>
              <w:t>中危</w:t>
            </w:r>
          </w:p>
        </w:tc>
        <w:tc>
          <w:tcPr>
            <w:tcW w:type="dxa" w:w="2160"/>
          </w:tcPr>
          <w:p>
            <w:r>
              <w:rPr>
                <w:b/>
                <w:color w:val="C00000"/>
              </w:rPr>
              <w:t>不符合</w:t>
            </w:r>
          </w:p>
        </w:tc>
      </w:tr>
      <w:tr>
        <w:tc>
          <w:tcPr>
            <w:tcW w:type="dxa" w:w="2160"/>
          </w:tcPr>
          <w:p>
            <w:r>
              <w:t>BUS-001</w:t>
            </w:r>
          </w:p>
        </w:tc>
        <w:tc>
          <w:tcPr>
            <w:tcW w:type="dxa" w:w="2160"/>
          </w:tcPr>
          <w:p>
            <w:r>
              <w:t>文件上传安全测试</w:t>
            </w:r>
          </w:p>
        </w:tc>
        <w:tc>
          <w:tcPr>
            <w:tcW w:type="dxa" w:w="2160"/>
          </w:tcPr>
          <w:p>
            <w:r>
              <w:rPr>
                <w:color w:val="E36C09"/>
              </w:rPr>
              <w:t>高危</w:t>
            </w:r>
          </w:p>
        </w:tc>
        <w:tc>
          <w:tcPr>
            <w:tcW w:type="dxa" w:w="2160"/>
          </w:tcPr>
          <w:p>
            <w:r>
              <w:rPr>
                <w:b/>
                <w:color w:val="595959"/>
              </w:rPr>
              <w:t>不涉及</w:t>
            </w:r>
          </w:p>
        </w:tc>
      </w:tr>
      <w:tr>
        <w:tc>
          <w:tcPr>
            <w:tcW w:type="dxa" w:w="2160"/>
          </w:tcPr>
          <w:p>
            <w:r>
              <w:t>BUS-002</w:t>
            </w:r>
          </w:p>
        </w:tc>
        <w:tc>
          <w:tcPr>
            <w:tcW w:type="dxa" w:w="2160"/>
          </w:tcPr>
          <w:p>
            <w:r>
              <w:t>文件下载安全测试</w:t>
            </w:r>
          </w:p>
        </w:tc>
        <w:tc>
          <w:tcPr>
            <w:tcW w:type="dxa" w:w="2160"/>
          </w:tcPr>
          <w:p>
            <w:r>
              <w:rPr>
                <w:color w:val="E36C09"/>
              </w:rPr>
              <w:t>高危</w:t>
            </w:r>
          </w:p>
        </w:tc>
        <w:tc>
          <w:tcPr>
            <w:tcW w:type="dxa" w:w="2160"/>
          </w:tcPr>
          <w:p>
            <w:r>
              <w:rPr>
                <w:b/>
                <w:color w:val="BF8F00"/>
              </w:rPr>
              <w:t>未测试</w:t>
            </w:r>
          </w:p>
        </w:tc>
      </w:tr>
      <w:tr>
        <w:tc>
          <w:tcPr>
            <w:tcW w:type="dxa" w:w="2160"/>
          </w:tcPr>
          <w:p>
            <w:r>
              <w:t>BUS-003</w:t>
            </w:r>
          </w:p>
        </w:tc>
        <w:tc>
          <w:tcPr>
            <w:tcW w:type="dxa" w:w="2160"/>
          </w:tcPr>
          <w:p>
            <w:r>
              <w:t>多线程竞争条件安全测试</w:t>
            </w:r>
          </w:p>
        </w:tc>
        <w:tc>
          <w:tcPr>
            <w:tcW w:type="dxa" w:w="2160"/>
          </w:tcPr>
          <w:p>
            <w:r>
              <w:rPr>
                <w:color w:val="BF8F00"/>
              </w:rPr>
              <w:t>中危</w:t>
            </w:r>
          </w:p>
        </w:tc>
        <w:tc>
          <w:tcPr>
            <w:tcW w:type="dxa" w:w="2160"/>
          </w:tcPr>
          <w:p>
            <w:r>
              <w:rPr>
                <w:b/>
                <w:color w:val="BF8F00"/>
              </w:rPr>
              <w:t>未测试</w:t>
            </w:r>
          </w:p>
        </w:tc>
      </w:tr>
      <w:tr>
        <w:tc>
          <w:tcPr>
            <w:tcW w:type="dxa" w:w="2160"/>
          </w:tcPr>
          <w:p>
            <w:r>
              <w:t>BUS-004</w:t>
            </w:r>
          </w:p>
        </w:tc>
        <w:tc>
          <w:tcPr>
            <w:tcW w:type="dxa" w:w="2160"/>
          </w:tcPr>
          <w:p>
            <w:r>
              <w:t>重要数据类型验证安全测试</w:t>
            </w:r>
          </w:p>
        </w:tc>
        <w:tc>
          <w:tcPr>
            <w:tcW w:type="dxa" w:w="2160"/>
          </w:tcPr>
          <w:p>
            <w:r>
              <w:rPr>
                <w:color w:val="BF8F00"/>
              </w:rPr>
              <w:t>中危</w:t>
            </w:r>
          </w:p>
        </w:tc>
        <w:tc>
          <w:tcPr>
            <w:tcW w:type="dxa" w:w="2160"/>
          </w:tcPr>
          <w:p>
            <w:r>
              <w:rPr>
                <w:b/>
                <w:color w:val="BF8F00"/>
              </w:rPr>
              <w:t>未测试</w:t>
            </w:r>
          </w:p>
        </w:tc>
      </w:tr>
      <w:tr>
        <w:tc>
          <w:tcPr>
            <w:tcW w:type="dxa" w:w="2160"/>
          </w:tcPr>
          <w:p>
            <w:r>
              <w:t>BUS-005</w:t>
            </w:r>
          </w:p>
        </w:tc>
        <w:tc>
          <w:tcPr>
            <w:tcW w:type="dxa" w:w="2160"/>
          </w:tcPr>
          <w:p>
            <w:r>
              <w:t>业务流程非预期执行安全测试</w:t>
            </w:r>
          </w:p>
        </w:tc>
        <w:tc>
          <w:tcPr>
            <w:tcW w:type="dxa" w:w="2160"/>
          </w:tcPr>
          <w:p>
            <w:r>
              <w:rPr>
                <w:color w:val="BF8F00"/>
              </w:rPr>
              <w:t>中危</w:t>
            </w:r>
          </w:p>
        </w:tc>
        <w:tc>
          <w:tcPr>
            <w:tcW w:type="dxa" w:w="2160"/>
          </w:tcPr>
          <w:p>
            <w:r>
              <w:rPr>
                <w:b/>
                <w:color w:val="BF8F00"/>
              </w:rPr>
              <w:t>未测试</w:t>
            </w:r>
          </w:p>
        </w:tc>
      </w:tr>
      <w:tr>
        <w:tc>
          <w:tcPr>
            <w:tcW w:type="dxa" w:w="2160"/>
          </w:tcPr>
          <w:p>
            <w:r>
              <w:t>AUD-001</w:t>
            </w:r>
          </w:p>
        </w:tc>
        <w:tc>
          <w:tcPr>
            <w:tcW w:type="dxa" w:w="2160"/>
          </w:tcPr>
          <w:p>
            <w:r>
              <w:t>基础日志审计功能安全测试</w:t>
            </w:r>
          </w:p>
        </w:tc>
        <w:tc>
          <w:tcPr>
            <w:tcW w:type="dxa" w:w="2160"/>
          </w:tcPr>
          <w:p>
            <w:r>
              <w:rPr>
                <w:color w:val="BF8F00"/>
              </w:rPr>
              <w:t>中危</w:t>
            </w:r>
          </w:p>
        </w:tc>
        <w:tc>
          <w:tcPr>
            <w:tcW w:type="dxa" w:w="2160"/>
          </w:tcPr>
          <w:p>
            <w:r>
              <w:rPr>
                <w:b/>
                <w:color w:val="C00000"/>
              </w:rPr>
              <w:t>不符合</w:t>
            </w:r>
          </w:p>
        </w:tc>
      </w:tr>
      <w:tr>
        <w:tc>
          <w:tcPr>
            <w:tcW w:type="dxa" w:w="2160"/>
          </w:tcPr>
          <w:p>
            <w:r>
              <w:t>AUD-002</w:t>
            </w:r>
          </w:p>
        </w:tc>
        <w:tc>
          <w:tcPr>
            <w:tcW w:type="dxa" w:w="2160"/>
          </w:tcPr>
          <w:p>
            <w:r>
              <w:t>基础日志审计内容安全测试</w:t>
            </w:r>
          </w:p>
        </w:tc>
        <w:tc>
          <w:tcPr>
            <w:tcW w:type="dxa" w:w="2160"/>
          </w:tcPr>
          <w:p>
            <w:r>
              <w:rPr>
                <w:color w:val="BF8F00"/>
              </w:rPr>
              <w:t>中危</w:t>
            </w:r>
          </w:p>
        </w:tc>
        <w:tc>
          <w:tcPr>
            <w:tcW w:type="dxa" w:w="2160"/>
          </w:tcPr>
          <w:p>
            <w:r>
              <w:rPr>
                <w:b/>
                <w:color w:val="BF8F00"/>
              </w:rPr>
              <w:t>未测试</w:t>
            </w:r>
          </w:p>
        </w:tc>
      </w:tr>
      <w:tr>
        <w:tc>
          <w:tcPr>
            <w:tcW w:type="dxa" w:w="2160"/>
          </w:tcPr>
          <w:p>
            <w:r>
              <w:t>AUD-003</w:t>
            </w:r>
          </w:p>
        </w:tc>
        <w:tc>
          <w:tcPr>
            <w:tcW w:type="dxa" w:w="2160"/>
          </w:tcPr>
          <w:p>
            <w:r>
              <w:t>基础日志审计存储安全测试</w:t>
            </w:r>
          </w:p>
        </w:tc>
        <w:tc>
          <w:tcPr>
            <w:tcW w:type="dxa" w:w="2160"/>
          </w:tcPr>
          <w:p>
            <w:r>
              <w:rPr>
                <w:color w:val="BF8F00"/>
              </w:rPr>
              <w:t>中危</w:t>
            </w:r>
          </w:p>
        </w:tc>
        <w:tc>
          <w:tcPr>
            <w:tcW w:type="dxa" w:w="2160"/>
          </w:tcPr>
          <w:p>
            <w:r>
              <w:rPr>
                <w:b/>
                <w:color w:val="BF8F00"/>
              </w:rPr>
              <w:t>未测试</w:t>
            </w:r>
          </w:p>
        </w:tc>
      </w:tr>
      <w:tr>
        <w:tc>
          <w:tcPr>
            <w:tcW w:type="dxa" w:w="2160"/>
          </w:tcPr>
          <w:p>
            <w:r>
              <w:t>DATA-001</w:t>
            </w:r>
          </w:p>
        </w:tc>
        <w:tc>
          <w:tcPr>
            <w:tcW w:type="dxa" w:w="2160"/>
          </w:tcPr>
          <w:p>
            <w:r>
              <w:t>加密传输安全测试</w:t>
            </w:r>
          </w:p>
        </w:tc>
        <w:tc>
          <w:tcPr>
            <w:tcW w:type="dxa" w:w="2160"/>
          </w:tcPr>
          <w:p>
            <w:r>
              <w:rPr>
                <w:color w:val="E36C09"/>
              </w:rPr>
              <w:t>高危</w:t>
            </w:r>
          </w:p>
        </w:tc>
        <w:tc>
          <w:tcPr>
            <w:tcW w:type="dxa" w:w="2160"/>
          </w:tcPr>
          <w:p>
            <w:r>
              <w:rPr>
                <w:b/>
                <w:color w:val="BF8F00"/>
              </w:rPr>
              <w:t>未测试</w:t>
            </w:r>
          </w:p>
        </w:tc>
      </w:tr>
      <w:tr>
        <w:tc>
          <w:tcPr>
            <w:tcW w:type="dxa" w:w="2160"/>
          </w:tcPr>
          <w:p>
            <w:r>
              <w:t>DATA-002</w:t>
            </w:r>
          </w:p>
        </w:tc>
        <w:tc>
          <w:tcPr>
            <w:tcW w:type="dxa" w:w="2160"/>
          </w:tcPr>
          <w:p>
            <w:r>
              <w:t>数据脱敏展示安全测试</w:t>
            </w:r>
          </w:p>
        </w:tc>
        <w:tc>
          <w:tcPr>
            <w:tcW w:type="dxa" w:w="2160"/>
          </w:tcPr>
          <w:p>
            <w:r>
              <w:rPr>
                <w:color w:val="BF8F00"/>
              </w:rPr>
              <w:t>中危</w:t>
            </w:r>
          </w:p>
        </w:tc>
        <w:tc>
          <w:tcPr>
            <w:tcW w:type="dxa" w:w="2160"/>
          </w:tcPr>
          <w:p>
            <w:r>
              <w:rPr>
                <w:b/>
                <w:color w:val="595959"/>
              </w:rPr>
              <w:t>不涉及</w:t>
            </w:r>
          </w:p>
        </w:tc>
      </w:tr>
      <w:tr>
        <w:tc>
          <w:tcPr>
            <w:tcW w:type="dxa" w:w="2160"/>
          </w:tcPr>
          <w:p>
            <w:r>
              <w:t>DATA-003</w:t>
            </w:r>
          </w:p>
        </w:tc>
        <w:tc>
          <w:tcPr>
            <w:tcW w:type="dxa" w:w="2160"/>
          </w:tcPr>
          <w:p>
            <w:r>
              <w:t>数据导出安全测试</w:t>
            </w:r>
          </w:p>
        </w:tc>
        <w:tc>
          <w:tcPr>
            <w:tcW w:type="dxa" w:w="2160"/>
          </w:tcPr>
          <w:p>
            <w:r>
              <w:rPr>
                <w:color w:val="E36C09"/>
              </w:rPr>
              <w:t>高危</w:t>
            </w:r>
          </w:p>
        </w:tc>
        <w:tc>
          <w:tcPr>
            <w:tcW w:type="dxa" w:w="2160"/>
          </w:tcPr>
          <w:p>
            <w:r>
              <w:rPr>
                <w:b/>
                <w:color w:val="595959"/>
              </w:rPr>
              <w:t>不涉及</w:t>
            </w:r>
          </w:p>
        </w:tc>
      </w:tr>
      <w:tr>
        <w:tc>
          <w:tcPr>
            <w:tcW w:type="dxa" w:w="2160"/>
          </w:tcPr>
          <w:p>
            <w:r>
              <w:t>VULN-001</w:t>
            </w:r>
          </w:p>
        </w:tc>
        <w:tc>
          <w:tcPr>
            <w:tcW w:type="dxa" w:w="2160"/>
          </w:tcPr>
          <w:p>
            <w:r>
              <w:t>HTTPS安全测试</w:t>
            </w:r>
          </w:p>
        </w:tc>
        <w:tc>
          <w:tcPr>
            <w:tcW w:type="dxa" w:w="2160"/>
          </w:tcPr>
          <w:p>
            <w:r>
              <w:rPr>
                <w:color w:val="BF8F00"/>
              </w:rPr>
              <w:t>中危</w:t>
            </w:r>
          </w:p>
        </w:tc>
        <w:tc>
          <w:tcPr>
            <w:tcW w:type="dxa" w:w="2160"/>
          </w:tcPr>
          <w:p>
            <w:r>
              <w:rPr>
                <w:b/>
                <w:color w:val="BF8F00"/>
              </w:rPr>
              <w:t>未测试</w:t>
            </w:r>
          </w:p>
        </w:tc>
      </w:tr>
      <w:tr>
        <w:tc>
          <w:tcPr>
            <w:tcW w:type="dxa" w:w="2160"/>
          </w:tcPr>
          <w:p>
            <w:r>
              <w:t>VULN-002</w:t>
            </w:r>
          </w:p>
        </w:tc>
        <w:tc>
          <w:tcPr>
            <w:tcW w:type="dxa" w:w="2160"/>
          </w:tcPr>
          <w:p>
            <w:r>
              <w:t>HTTP高危请求方法安全测试</w:t>
            </w:r>
          </w:p>
        </w:tc>
        <w:tc>
          <w:tcPr>
            <w:tcW w:type="dxa" w:w="2160"/>
          </w:tcPr>
          <w:p>
            <w:r>
              <w:rPr>
                <w:color w:val="BF8F00"/>
              </w:rPr>
              <w:t>中危</w:t>
            </w:r>
          </w:p>
        </w:tc>
        <w:tc>
          <w:tcPr>
            <w:tcW w:type="dxa" w:w="2160"/>
          </w:tcPr>
          <w:p>
            <w:r>
              <w:rPr>
                <w:b/>
                <w:color w:val="C00000"/>
              </w:rPr>
              <w:t>不符合</w:t>
            </w:r>
          </w:p>
        </w:tc>
      </w:tr>
      <w:tr>
        <w:tc>
          <w:tcPr>
            <w:tcW w:type="dxa" w:w="2160"/>
          </w:tcPr>
          <w:p>
            <w:r>
              <w:t>VULN-003</w:t>
            </w:r>
          </w:p>
        </w:tc>
        <w:tc>
          <w:tcPr>
            <w:tcW w:type="dxa" w:w="2160"/>
          </w:tcPr>
          <w:p>
            <w:r>
              <w:t>弱口令安全测试</w:t>
            </w:r>
          </w:p>
        </w:tc>
        <w:tc>
          <w:tcPr>
            <w:tcW w:type="dxa" w:w="2160"/>
          </w:tcPr>
          <w:p>
            <w:r>
              <w:rPr>
                <w:color w:val="C00000"/>
              </w:rPr>
              <w:t>严重</w:t>
            </w:r>
          </w:p>
        </w:tc>
        <w:tc>
          <w:tcPr>
            <w:tcW w:type="dxa" w:w="2160"/>
          </w:tcPr>
          <w:p>
            <w:r>
              <w:rPr>
                <w:b/>
                <w:color w:val="008000"/>
              </w:rPr>
              <w:t>符合</w:t>
            </w:r>
          </w:p>
        </w:tc>
      </w:tr>
      <w:tr>
        <w:tc>
          <w:tcPr>
            <w:tcW w:type="dxa" w:w="2160"/>
          </w:tcPr>
          <w:p>
            <w:r>
              <w:t>VULN-004</w:t>
            </w:r>
          </w:p>
        </w:tc>
        <w:tc>
          <w:tcPr>
            <w:tcW w:type="dxa" w:w="2160"/>
          </w:tcPr>
          <w:p>
            <w:r>
              <w:t>XSS安全测试</w:t>
            </w:r>
          </w:p>
        </w:tc>
        <w:tc>
          <w:tcPr>
            <w:tcW w:type="dxa" w:w="2160"/>
          </w:tcPr>
          <w:p>
            <w:r>
              <w:rPr>
                <w:color w:val="E36C09"/>
              </w:rPr>
              <w:t>高危</w:t>
            </w:r>
          </w:p>
        </w:tc>
        <w:tc>
          <w:tcPr>
            <w:tcW w:type="dxa" w:w="2160"/>
          </w:tcPr>
          <w:p>
            <w:r>
              <w:rPr>
                <w:b/>
                <w:color w:val="BF8F00"/>
              </w:rPr>
              <w:t>未测试</w:t>
            </w:r>
          </w:p>
        </w:tc>
      </w:tr>
      <w:tr>
        <w:tc>
          <w:tcPr>
            <w:tcW w:type="dxa" w:w="2160"/>
          </w:tcPr>
          <w:p>
            <w:r>
              <w:t>VULN-005</w:t>
            </w:r>
          </w:p>
        </w:tc>
        <w:tc>
          <w:tcPr>
            <w:tcW w:type="dxa" w:w="2160"/>
          </w:tcPr>
          <w:p>
            <w:r>
              <w:t>XXE安全测试</w:t>
            </w:r>
          </w:p>
        </w:tc>
        <w:tc>
          <w:tcPr>
            <w:tcW w:type="dxa" w:w="2160"/>
          </w:tcPr>
          <w:p>
            <w:r>
              <w:rPr>
                <w:color w:val="E36C09"/>
              </w:rPr>
              <w:t>高危</w:t>
            </w:r>
          </w:p>
        </w:tc>
        <w:tc>
          <w:tcPr>
            <w:tcW w:type="dxa" w:w="2160"/>
          </w:tcPr>
          <w:p>
            <w:r>
              <w:rPr>
                <w:b/>
                <w:color w:val="595959"/>
              </w:rPr>
              <w:t>不涉及</w:t>
            </w:r>
          </w:p>
        </w:tc>
      </w:tr>
      <w:tr>
        <w:tc>
          <w:tcPr>
            <w:tcW w:type="dxa" w:w="2160"/>
          </w:tcPr>
          <w:p>
            <w:r>
              <w:t>VULN-006</w:t>
            </w:r>
          </w:p>
        </w:tc>
        <w:tc>
          <w:tcPr>
            <w:tcW w:type="dxa" w:w="2160"/>
          </w:tcPr>
          <w:p>
            <w:r>
              <w:t>CSRF安全测试</w:t>
            </w:r>
          </w:p>
        </w:tc>
        <w:tc>
          <w:tcPr>
            <w:tcW w:type="dxa" w:w="2160"/>
          </w:tcPr>
          <w:p>
            <w:r>
              <w:rPr>
                <w:color w:val="E36C09"/>
              </w:rPr>
              <w:t>高危</w:t>
            </w:r>
          </w:p>
        </w:tc>
        <w:tc>
          <w:tcPr>
            <w:tcW w:type="dxa" w:w="2160"/>
          </w:tcPr>
          <w:p>
            <w:r>
              <w:rPr>
                <w:b/>
                <w:color w:val="C00000"/>
              </w:rPr>
              <w:t>不符合</w:t>
            </w:r>
          </w:p>
        </w:tc>
      </w:tr>
      <w:tr>
        <w:tc>
          <w:tcPr>
            <w:tcW w:type="dxa" w:w="2160"/>
          </w:tcPr>
          <w:p>
            <w:r>
              <w:t>VULN-007</w:t>
            </w:r>
          </w:p>
        </w:tc>
        <w:tc>
          <w:tcPr>
            <w:tcW w:type="dxa" w:w="2160"/>
          </w:tcPr>
          <w:p>
            <w:r>
              <w:t>SSRF安全测试</w:t>
            </w:r>
          </w:p>
        </w:tc>
        <w:tc>
          <w:tcPr>
            <w:tcW w:type="dxa" w:w="2160"/>
          </w:tcPr>
          <w:p>
            <w:r>
              <w:rPr>
                <w:color w:val="E36C09"/>
              </w:rPr>
              <w:t>高危</w:t>
            </w:r>
          </w:p>
        </w:tc>
        <w:tc>
          <w:tcPr>
            <w:tcW w:type="dxa" w:w="2160"/>
          </w:tcPr>
          <w:p>
            <w:r>
              <w:rPr>
                <w:b/>
                <w:color w:val="BF8F00"/>
              </w:rPr>
              <w:t>未测试</w:t>
            </w:r>
          </w:p>
        </w:tc>
      </w:tr>
      <w:tr>
        <w:tc>
          <w:tcPr>
            <w:tcW w:type="dxa" w:w="2160"/>
          </w:tcPr>
          <w:p>
            <w:r>
              <w:t>VULN-008</w:t>
            </w:r>
          </w:p>
        </w:tc>
        <w:tc>
          <w:tcPr>
            <w:tcW w:type="dxa" w:w="2160"/>
          </w:tcPr>
          <w:p>
            <w:r>
              <w:t>SQL注入安全测试</w:t>
            </w:r>
          </w:p>
        </w:tc>
        <w:tc>
          <w:tcPr>
            <w:tcW w:type="dxa" w:w="2160"/>
          </w:tcPr>
          <w:p>
            <w:r>
              <w:rPr>
                <w:color w:val="E36C09"/>
              </w:rPr>
              <w:t>高危</w:t>
            </w:r>
          </w:p>
        </w:tc>
        <w:tc>
          <w:tcPr>
            <w:tcW w:type="dxa" w:w="2160"/>
          </w:tcPr>
          <w:p>
            <w:r>
              <w:rPr>
                <w:b/>
                <w:color w:val="BF8F00"/>
              </w:rPr>
              <w:t>未测试</w:t>
            </w:r>
          </w:p>
        </w:tc>
      </w:tr>
      <w:tr>
        <w:tc>
          <w:tcPr>
            <w:tcW w:type="dxa" w:w="2160"/>
          </w:tcPr>
          <w:p>
            <w:r>
              <w:t>VULN-009</w:t>
            </w:r>
          </w:p>
        </w:tc>
        <w:tc>
          <w:tcPr>
            <w:tcW w:type="dxa" w:w="2160"/>
          </w:tcPr>
          <w:p>
            <w:r>
              <w:t>LDAP注入安全测试</w:t>
            </w:r>
          </w:p>
        </w:tc>
        <w:tc>
          <w:tcPr>
            <w:tcW w:type="dxa" w:w="2160"/>
          </w:tcPr>
          <w:p>
            <w:r>
              <w:rPr>
                <w:color w:val="BF8F00"/>
              </w:rPr>
              <w:t>中危</w:t>
            </w:r>
          </w:p>
        </w:tc>
        <w:tc>
          <w:tcPr>
            <w:tcW w:type="dxa" w:w="2160"/>
          </w:tcPr>
          <w:p>
            <w:r>
              <w:rPr>
                <w:b/>
                <w:color w:val="595959"/>
              </w:rPr>
              <w:t>不涉及</w:t>
            </w:r>
          </w:p>
        </w:tc>
      </w:tr>
      <w:tr>
        <w:tc>
          <w:tcPr>
            <w:tcW w:type="dxa" w:w="2160"/>
          </w:tcPr>
          <w:p>
            <w:r>
              <w:t>VULN-010</w:t>
            </w:r>
          </w:p>
        </w:tc>
        <w:tc>
          <w:tcPr>
            <w:tcW w:type="dxa" w:w="2160"/>
          </w:tcPr>
          <w:p>
            <w:r>
              <w:t>文件包含安全测试</w:t>
            </w:r>
          </w:p>
        </w:tc>
        <w:tc>
          <w:tcPr>
            <w:tcW w:type="dxa" w:w="2160"/>
          </w:tcPr>
          <w:p>
            <w:r>
              <w:rPr>
                <w:color w:val="E36C09"/>
              </w:rPr>
              <w:t>高危</w:t>
            </w:r>
          </w:p>
        </w:tc>
        <w:tc>
          <w:tcPr>
            <w:tcW w:type="dxa" w:w="2160"/>
          </w:tcPr>
          <w:p>
            <w:r>
              <w:rPr>
                <w:b/>
                <w:color w:val="BF8F00"/>
              </w:rPr>
              <w:t>未测试</w:t>
            </w:r>
          </w:p>
        </w:tc>
      </w:tr>
      <w:tr>
        <w:tc>
          <w:tcPr>
            <w:tcW w:type="dxa" w:w="2160"/>
          </w:tcPr>
          <w:p>
            <w:r>
              <w:t>VULN-011</w:t>
            </w:r>
          </w:p>
        </w:tc>
        <w:tc>
          <w:tcPr>
            <w:tcW w:type="dxa" w:w="2160"/>
          </w:tcPr>
          <w:p>
            <w:r>
              <w:t>反序列化安全测试</w:t>
            </w:r>
          </w:p>
        </w:tc>
        <w:tc>
          <w:tcPr>
            <w:tcW w:type="dxa" w:w="2160"/>
          </w:tcPr>
          <w:p>
            <w:r>
              <w:rPr>
                <w:color w:val="E36C09"/>
              </w:rPr>
              <w:t>高危</w:t>
            </w:r>
          </w:p>
        </w:tc>
        <w:tc>
          <w:tcPr>
            <w:tcW w:type="dxa" w:w="2160"/>
          </w:tcPr>
          <w:p>
            <w:r>
              <w:rPr>
                <w:b/>
                <w:color w:val="BF8F00"/>
              </w:rPr>
              <w:t>未测试</w:t>
            </w:r>
          </w:p>
        </w:tc>
      </w:tr>
      <w:tr>
        <w:tc>
          <w:tcPr>
            <w:tcW w:type="dxa" w:w="2160"/>
          </w:tcPr>
          <w:p>
            <w:r>
              <w:t>VULN-012</w:t>
            </w:r>
          </w:p>
        </w:tc>
        <w:tc>
          <w:tcPr>
            <w:tcW w:type="dxa" w:w="2160"/>
          </w:tcPr>
          <w:p>
            <w:r>
              <w:t>远程命令执行安全测试</w:t>
            </w:r>
          </w:p>
        </w:tc>
        <w:tc>
          <w:tcPr>
            <w:tcW w:type="dxa" w:w="2160"/>
          </w:tcPr>
          <w:p>
            <w:r>
              <w:rPr>
                <w:color w:val="C00000"/>
              </w:rPr>
              <w:t>严重</w:t>
            </w:r>
          </w:p>
        </w:tc>
        <w:tc>
          <w:tcPr>
            <w:tcW w:type="dxa" w:w="2160"/>
          </w:tcPr>
          <w:p>
            <w:r>
              <w:rPr>
                <w:b/>
                <w:color w:val="C00000"/>
              </w:rPr>
              <w:t>不符合</w:t>
            </w:r>
          </w:p>
        </w:tc>
      </w:tr>
      <w:tr>
        <w:tc>
          <w:tcPr>
            <w:tcW w:type="dxa" w:w="2160"/>
          </w:tcPr>
          <w:p>
            <w:r>
              <w:t>VULN-013</w:t>
            </w:r>
          </w:p>
        </w:tc>
        <w:tc>
          <w:tcPr>
            <w:tcW w:type="dxa" w:w="2160"/>
          </w:tcPr>
          <w:p>
            <w:r>
              <w:t>暗链安全测试</w:t>
            </w:r>
          </w:p>
        </w:tc>
        <w:tc>
          <w:tcPr>
            <w:tcW w:type="dxa" w:w="2160"/>
          </w:tcPr>
          <w:p>
            <w:r>
              <w:rPr>
                <w:color w:val="0070C0"/>
              </w:rPr>
              <w:t>低危</w:t>
            </w:r>
          </w:p>
        </w:tc>
        <w:tc>
          <w:tcPr>
            <w:tcW w:type="dxa" w:w="2160"/>
          </w:tcPr>
          <w:p>
            <w:r>
              <w:rPr>
                <w:b/>
                <w:color w:val="008000"/>
              </w:rPr>
              <w:t>符合</w:t>
            </w:r>
          </w:p>
        </w:tc>
      </w:tr>
      <w:tr>
        <w:tc>
          <w:tcPr>
            <w:tcW w:type="dxa" w:w="2160"/>
          </w:tcPr>
          <w:p>
            <w:r>
              <w:t>VULN-014</w:t>
            </w:r>
          </w:p>
        </w:tc>
        <w:tc>
          <w:tcPr>
            <w:tcW w:type="dxa" w:w="2160"/>
          </w:tcPr>
          <w:p>
            <w:r>
              <w:t>开发框架、中间件安全测试</w:t>
            </w:r>
          </w:p>
        </w:tc>
        <w:tc>
          <w:tcPr>
            <w:tcW w:type="dxa" w:w="2160"/>
          </w:tcPr>
          <w:p>
            <w:r>
              <w:rPr>
                <w:color w:val="C00000"/>
              </w:rPr>
              <w:t>严重</w:t>
            </w:r>
          </w:p>
        </w:tc>
        <w:tc>
          <w:tcPr>
            <w:tcW w:type="dxa" w:w="2160"/>
          </w:tcPr>
          <w:p>
            <w:r>
              <w:rPr>
                <w:b/>
                <w:color w:val="C00000"/>
              </w:rPr>
              <w:t>不符合</w:t>
            </w:r>
          </w:p>
        </w:tc>
      </w:tr>
      <w:tr>
        <w:tc>
          <w:tcPr>
            <w:tcW w:type="dxa" w:w="2160"/>
          </w:tcPr>
          <w:p>
            <w:r>
              <w:t>VULN-015</w:t>
            </w:r>
          </w:p>
        </w:tc>
        <w:tc>
          <w:tcPr>
            <w:tcW w:type="dxa" w:w="2160"/>
          </w:tcPr>
          <w:p>
            <w:r>
              <w:t>未授权访问安全测试</w:t>
            </w:r>
          </w:p>
        </w:tc>
        <w:tc>
          <w:tcPr>
            <w:tcW w:type="dxa" w:w="2160"/>
          </w:tcPr>
          <w:p>
            <w:r>
              <w:rPr>
                <w:color w:val="C00000"/>
              </w:rPr>
              <w:t>严重</w:t>
            </w:r>
          </w:p>
        </w:tc>
        <w:tc>
          <w:tcPr>
            <w:tcW w:type="dxa" w:w="2160"/>
          </w:tcPr>
          <w:p>
            <w:r>
              <w:rPr>
                <w:b/>
                <w:color w:val="008000"/>
              </w:rPr>
              <w:t>符合</w:t>
            </w:r>
          </w:p>
        </w:tc>
      </w:tr>
      <w:tr>
        <w:tc>
          <w:tcPr>
            <w:tcW w:type="dxa" w:w="2160"/>
          </w:tcPr>
          <w:p>
            <w:r>
              <w:t>VULN-016</w:t>
            </w:r>
          </w:p>
        </w:tc>
        <w:tc>
          <w:tcPr>
            <w:tcW w:type="dxa" w:w="2160"/>
          </w:tcPr>
          <w:p>
            <w:r>
              <w:t>敏感信息泄露安全测试</w:t>
            </w:r>
          </w:p>
        </w:tc>
        <w:tc>
          <w:tcPr>
            <w:tcW w:type="dxa" w:w="2160"/>
          </w:tcPr>
          <w:p>
            <w:r>
              <w:rPr>
                <w:color w:val="C00000"/>
              </w:rPr>
              <w:t>严重</w:t>
            </w:r>
          </w:p>
        </w:tc>
        <w:tc>
          <w:tcPr>
            <w:tcW w:type="dxa" w:w="2160"/>
          </w:tcPr>
          <w:p>
            <w:r>
              <w:rPr>
                <w:b/>
                <w:color w:val="C00000"/>
              </w:rPr>
              <w:t>不符合</w:t>
            </w:r>
          </w:p>
        </w:tc>
      </w:tr>
      <w:tr>
        <w:tc>
          <w:tcPr>
            <w:tcW w:type="dxa" w:w="2160"/>
          </w:tcPr>
          <w:p>
            <w:r>
              <w:t>VULN-017</w:t>
            </w:r>
          </w:p>
        </w:tc>
        <w:tc>
          <w:tcPr>
            <w:tcW w:type="dxa" w:w="2160"/>
          </w:tcPr>
          <w:p>
            <w:r>
              <w:t>处理用时安全测试</w:t>
            </w:r>
          </w:p>
        </w:tc>
        <w:tc>
          <w:tcPr>
            <w:tcW w:type="dxa" w:w="2160"/>
          </w:tcPr>
          <w:p>
            <w:r>
              <w:rPr>
                <w:color w:val="0070C0"/>
              </w:rPr>
              <w:t>低危</w:t>
            </w:r>
          </w:p>
        </w:tc>
        <w:tc>
          <w:tcPr>
            <w:tcW w:type="dxa" w:w="2160"/>
          </w:tcPr>
          <w:p>
            <w:r>
              <w:rPr>
                <w:b/>
                <w:color w:val="008000"/>
              </w:rPr>
              <w:t>符合</w:t>
            </w:r>
          </w:p>
        </w:tc>
      </w:tr>
      <w:tr>
        <w:tc>
          <w:tcPr>
            <w:tcW w:type="dxa" w:w="2160"/>
          </w:tcPr>
          <w:p>
            <w:r>
              <w:t>VULN-018</w:t>
            </w:r>
          </w:p>
        </w:tc>
        <w:tc>
          <w:tcPr>
            <w:tcW w:type="dxa" w:w="2160"/>
          </w:tcPr>
          <w:p>
            <w:r>
              <w:t>目录遍历安全测试</w:t>
            </w:r>
          </w:p>
        </w:tc>
        <w:tc>
          <w:tcPr>
            <w:tcW w:type="dxa" w:w="2160"/>
          </w:tcPr>
          <w:p>
            <w:r>
              <w:rPr>
                <w:color w:val="E36C09"/>
              </w:rPr>
              <w:t>高危</w:t>
            </w:r>
          </w:p>
        </w:tc>
        <w:tc>
          <w:tcPr>
            <w:tcW w:type="dxa" w:w="2160"/>
          </w:tcPr>
          <w:p>
            <w:r>
              <w:rPr>
                <w:b/>
                <w:color w:val="008000"/>
              </w:rPr>
              <w:t>符合</w:t>
            </w:r>
          </w:p>
        </w:tc>
      </w:tr>
      <w:tr>
        <w:tc>
          <w:tcPr>
            <w:tcW w:type="dxa" w:w="2160"/>
          </w:tcPr>
          <w:p>
            <w:r>
              <w:t>VULN-019</w:t>
            </w:r>
          </w:p>
        </w:tc>
        <w:tc>
          <w:tcPr>
            <w:tcW w:type="dxa" w:w="2160"/>
          </w:tcPr>
          <w:p>
            <w:r>
              <w:t>CRLF注入安全测试</w:t>
            </w:r>
          </w:p>
        </w:tc>
        <w:tc>
          <w:tcPr>
            <w:tcW w:type="dxa" w:w="2160"/>
          </w:tcPr>
          <w:p>
            <w:r>
              <w:rPr>
                <w:color w:val="BF8F00"/>
              </w:rPr>
              <w:t>中危</w:t>
            </w:r>
          </w:p>
        </w:tc>
        <w:tc>
          <w:tcPr>
            <w:tcW w:type="dxa" w:w="2160"/>
          </w:tcPr>
          <w:p>
            <w:r>
              <w:rPr>
                <w:b/>
                <w:color w:val="BF8F00"/>
              </w:rPr>
              <w:t>未测试</w:t>
            </w:r>
          </w:p>
        </w:tc>
      </w:tr>
      <w:tr>
        <w:tc>
          <w:tcPr>
            <w:tcW w:type="dxa" w:w="2160"/>
          </w:tcPr>
          <w:p>
            <w:r>
              <w:t>VULN-020</w:t>
            </w:r>
          </w:p>
        </w:tc>
        <w:tc>
          <w:tcPr>
            <w:tcW w:type="dxa" w:w="2160"/>
          </w:tcPr>
          <w:p>
            <w:r>
              <w:t>URL重定向安全测试</w:t>
            </w:r>
          </w:p>
        </w:tc>
        <w:tc>
          <w:tcPr>
            <w:tcW w:type="dxa" w:w="2160"/>
          </w:tcPr>
          <w:p>
            <w:r>
              <w:rPr>
                <w:color w:val="BF8F00"/>
              </w:rPr>
              <w:t>中危</w:t>
            </w:r>
          </w:p>
        </w:tc>
        <w:tc>
          <w:tcPr>
            <w:tcW w:type="dxa" w:w="2160"/>
          </w:tcPr>
          <w:p>
            <w:r>
              <w:rPr>
                <w:b/>
                <w:color w:val="008000"/>
              </w:rPr>
              <w:t>符合</w:t>
            </w:r>
          </w:p>
        </w:tc>
      </w:tr>
    </w:tbl>
    <w:p>
      <w:pPr>
        <w:pStyle w:val="Heading1"/>
      </w:pPr>
      <w:r>
        <w:t>攻击路径与渗透过程</w:t>
      </w:r>
    </w:p>
    <w:p>
      <w:r>
        <w:rPr>
          <w:i w:val="0"/>
        </w:rPr>
        <w:t>本章按实际测试时间线记录本次检测的过程与观察。所有结论均以真实请求/响应、页面内容与截图为依据；涉及生产数据完整性或需破坏性验证的测试均未执行，相关检测项在“检测详情”中据实标记为“未测试”。</w:t>
      </w:r>
    </w:p>
    <w:p>
      <w:pPr>
        <w:pStyle w:val="Heading2"/>
      </w:pPr>
      <w:r>
        <w:t>阶段一：通道打通与信息收集</w:t>
      </w:r>
    </w:p>
    <w:p>
      <w:pPr>
        <w:pStyle w:val="ListBullet"/>
      </w:pPr>
      <w:r>
        <w:t>目标 mno-pp.dfcv.com.cn 为委托方内网域名，公网不可直达；由委托方在具备 VPN 访问的主机上建立 cpolar HTTP 隧道（-host-header 指定原始 Host）打通访问。</w:t>
      </w:r>
    </w:p>
    <w:p>
      <w:pPr>
        <w:pStyle w:val="ListBullet"/>
      </w:pPr>
      <w:r>
        <w:t>指纹识别：页面标题“任务调度中心-dev”、AdminLTE 界面风格；未认证登录页 JS 暴露 admin_version:"2.3.0"，确认为 XXL-JOB 2.3.0；前端依赖 jQuery v3.4.1。</w:t>
      </w:r>
    </w:p>
    <w:p>
      <w:pPr>
        <w:pStyle w:val="ListBullet"/>
      </w:pPr>
      <w:r>
        <w:t>HTTP 响应头 Server 为 “elb”，缺失 HSTS / X-Frame-Options / CSP / X-Content-Type-Options 等安全头。</w:t>
      </w:r>
    </w:p>
    <w:p>
      <w:pPr>
        <w:jc w:val="center"/>
      </w:pPr>
      <w:r>
        <w:drawing>
          <wp:inline xmlns:a="http://schemas.openxmlformats.org/drawingml/2006/main" xmlns:pic="http://schemas.openxmlformats.org/drawingml/2006/picture">
            <wp:extent cx="5120640" cy="3840480"/>
            <wp:docPr id="1" name="Picture 1"/>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5120640" cy="3840480"/>
                    </a:xfrm>
                    <a:prstGeom prst="rect"/>
                  </pic:spPr>
                </pic:pic>
              </a:graphicData>
            </a:graphic>
          </wp:inline>
        </w:drawing>
      </w:r>
    </w:p>
    <w:p>
      <w:pPr>
        <w:jc w:val="center"/>
      </w:pPr>
      <w:r>
        <w:rPr>
          <w:i/>
          <w:sz w:val="18"/>
        </w:rPr>
        <w:t>图7：目标登录页（XXL-JOB 任务调度中心）</w:t>
      </w:r>
    </w:p>
    <w:p>
      <w:pPr>
        <w:pStyle w:val="Heading2"/>
      </w:pPr>
      <w:r>
        <w:t>阶段二：未认证面黑盒探测</w:t>
      </w:r>
    </w:p>
    <w:p>
      <w:pPr>
        <w:pStyle w:val="ListBullet"/>
      </w:pPr>
      <w:r>
        <w:t>HTTP 方法：/toLogin 对 PUT/DELETE/PATCH 返回 200（内容为回退页面），TRACE 返回 405、OPTIONS 返回 302。</w:t>
      </w:r>
    </w:p>
    <w:p>
      <w:pPr>
        <w:pStyle w:val="ListBullet"/>
      </w:pPr>
      <w:r>
        <w:t>CORS：伪造任意 Origin 请求，响应未返回任何 Access-Control-Allow-* 头（未见宽松 CORS）。</w:t>
      </w:r>
    </w:p>
    <w:p>
      <w:pPr>
        <w:pStyle w:val="ListBullet"/>
      </w:pPr>
      <w:r>
        <w:t>错误处理：user/pageList 缺参时返回完整 Java 异常 IllegalStateException，泄露后端实现细节。</w:t>
      </w:r>
    </w:p>
    <w:p>
      <w:pPr>
        <w:pStyle w:val="ListBullet"/>
      </w:pPr>
      <w:r>
        <w:t>路径穿越：对 /toLogin 追加 ../ 等序列均 302 跳转登录页，未见目录遍历迹象。</w:t>
      </w:r>
    </w:p>
    <w:p>
      <w:pPr>
        <w:pStyle w:val="ListBullet"/>
      </w:pPr>
      <w:r>
        <w:t>未认证访问受保护资源（/jobinfo、/jobgroup、/user/pageList、/help）均 302 跳转 /toLogin。</w:t>
      </w:r>
    </w:p>
    <w:p>
      <w:pPr>
        <w:pStyle w:val="Heading2"/>
      </w:pPr>
      <w:r>
        <w:t>阶段三：登录与认证机制分析</w:t>
      </w:r>
    </w:p>
    <w:p>
      <w:pPr>
        <w:pStyle w:val="ListBullet"/>
      </w:pPr>
      <w:r>
        <w:t>登录页仅账号+密码，无验证码；连续 5 次错误密码未触发锁定/验证码/延迟。</w:t>
      </w:r>
    </w:p>
    <w:p>
      <w:pPr>
        <w:pStyle w:val="ListBullet"/>
      </w:pPr>
      <w:r>
        <w:t>错误账号与错误密码均返回统一提示“账号或密码错误”，不可用于账号枚举。</w:t>
      </w:r>
    </w:p>
    <w:p>
      <w:pPr>
        <w:pStyle w:val="ListBullet"/>
      </w:pPr>
      <w:r>
        <w:t>登录成功后下发 Cookie XXL_JOB_LOGIN_IDENTITY（十六进制编码 JSON，解码含 id/username/password 散列/role）；Set-Cookie 仅 Path=/; HttpOnly，无 Secure/SameSite。</w:t>
      </w:r>
    </w:p>
    <w:p>
      <w:pPr>
        <w:pStyle w:val="Heading2"/>
      </w:pPr>
      <w:r>
        <w:t>阶段四：管理员认证态核验</w:t>
      </w:r>
    </w:p>
    <w:p>
      <w:pPr>
        <w:pStyle w:val="ListBullet"/>
      </w:pPr>
      <w:r>
        <w:t>使用委托方提供的管理员账号登录，核验运行报表（任务 20、调度次数约 5.6 万、执行器 2）、执行器管理、任务管理、用户管理等模块。</w:t>
      </w:r>
    </w:p>
    <w:p>
      <w:pPr>
        <w:pStyle w:val="ListBullet"/>
      </w:pPr>
      <w:r>
        <w:t>执行器“注册节点”明文暴露内网地址 http://172.16.0.59:9999/、http://172.16.0.51:9999/。</w:t>
      </w:r>
    </w:p>
    <w:p>
      <w:pPr>
        <w:pStyle w:val="ListBullet"/>
      </w:pPr>
      <w:r>
        <w:t>用户管理仅 1 个 admin（管理员）账号，无普通用户 —— 越权类(PER)测试无对照，据实标“未测试”。</w:t>
      </w:r>
    </w:p>
    <w:p>
      <w:pPr>
        <w:pStyle w:val="ListBullet"/>
      </w:pPr>
      <w:r>
        <w:t>任务“新增”表单“运行模式”提供 GLUE(Shell/Python/PHP/Nodejs/PowerShell/Java) 脚本模式（仅查看表单，未创建/执行任何任务）。</w:t>
      </w:r>
    </w:p>
    <w:p>
      <w:pPr>
        <w:jc w:val="center"/>
      </w:pPr>
      <w:r>
        <w:drawing>
          <wp:inline xmlns:a="http://schemas.openxmlformats.org/drawingml/2006/main" xmlns:pic="http://schemas.openxmlformats.org/drawingml/2006/picture">
            <wp:extent cx="5120640" cy="3840480"/>
            <wp:docPr id="2" name="Picture 2"/>
            <wp:cNvGraphicFramePr>
              <a:graphicFrameLocks noChangeAspect="1"/>
            </wp:cNvGraphicFramePr>
            <a:graphic>
              <a:graphicData uri="http://schemas.openxmlformats.org/drawingml/2006/picture">
                <pic:pic>
                  <pic:nvPicPr>
                    <pic:cNvPr id="0" name="fig_intranet_ip.png"/>
                    <pic:cNvPicPr/>
                  </pic:nvPicPr>
                  <pic:blipFill>
                    <a:blip r:embed="rId10"/>
                    <a:stretch>
                      <a:fillRect/>
                    </a:stretch>
                  </pic:blipFill>
                  <pic:spPr>
                    <a:xfrm>
                      <a:off x="0" y="0"/>
                      <a:ext cx="5120640" cy="3840480"/>
                    </a:xfrm>
                    <a:prstGeom prst="rect"/>
                  </pic:spPr>
                </pic:pic>
              </a:graphicData>
            </a:graphic>
          </wp:inline>
        </w:drawing>
      </w:r>
    </w:p>
    <w:p>
      <w:pPr>
        <w:jc w:val="center"/>
      </w:pPr>
      <w:r>
        <w:rPr>
          <w:i/>
          <w:sz w:val="18"/>
        </w:rPr>
        <w:t>图8：执行器注册节点明文暴露内网地址</w:t>
      </w:r>
    </w:p>
    <w:p>
      <w:pPr>
        <w:pStyle w:val="Heading2"/>
      </w:pPr>
      <w:r>
        <w:t>阶段五：会话与登出验证</w:t>
      </w:r>
    </w:p>
    <w:p>
      <w:pPr>
        <w:pStyle w:val="ListBullet"/>
      </w:pPr>
      <w:r>
        <w:t>执行 POST /logout 返回 200，并在浏览器端注销；随后复用登出前的同一 Cookie 值请求 /jobinfo，仍返回 HTTP 200 已认证页面（size=46108，含“欢迎 admin”）——服务端未使会话失效。</w:t>
      </w:r>
    </w:p>
    <w:p>
      <w:pPr>
        <w:jc w:val="center"/>
      </w:pPr>
      <w:r>
        <w:drawing>
          <wp:inline xmlns:a="http://schemas.openxmlformats.org/drawingml/2006/main" xmlns:pic="http://schemas.openxmlformats.org/drawingml/2006/picture">
            <wp:extent cx="5120640" cy="3840480"/>
            <wp:docPr id="3" name="Picture 3"/>
            <wp:cNvGraphicFramePr>
              <a:graphicFrameLocks noChangeAspect="1"/>
            </wp:cNvGraphicFramePr>
            <a:graphic>
              <a:graphicData uri="http://schemas.openxmlformats.org/drawingml/2006/picture">
                <pic:pic>
                  <pic:nvPicPr>
                    <pic:cNvPr id="0" name="fig_jobinfo.png"/>
                    <pic:cNvPicPr/>
                  </pic:nvPicPr>
                  <pic:blipFill>
                    <a:blip r:embed="rId11"/>
                    <a:stretch>
                      <a:fillRect/>
                    </a:stretch>
                  </pic:blipFill>
                  <pic:spPr>
                    <a:xfrm>
                      <a:off x="0" y="0"/>
                      <a:ext cx="5120640" cy="3840480"/>
                    </a:xfrm>
                    <a:prstGeom prst="rect"/>
                  </pic:spPr>
                </pic:pic>
              </a:graphicData>
            </a:graphic>
          </wp:inline>
        </w:drawing>
      </w:r>
    </w:p>
    <w:p>
      <w:pPr>
        <w:jc w:val="center"/>
      </w:pPr>
      <w:r>
        <w:rPr>
          <w:i/>
          <w:sz w:val="18"/>
        </w:rPr>
        <w:t>图9：登出后旧 Cookie 仍可访问的任务管理页</w:t>
      </w:r>
    </w:p>
    <w:p>
      <w:pPr>
        <w:pStyle w:val="Heading2"/>
      </w:pPr>
      <w:r>
        <w:t>阶段六：按安全约束未执行的测试</w:t>
      </w:r>
    </w:p>
    <w:p>
      <w:pPr>
        <w:pStyle w:val="ListBullet"/>
      </w:pPr>
      <w:r>
        <w:t>出于生产环境数据完整性与非破坏原则，未执行 XSS/SQL 注入/SSRF/文件包含/反序列化/CRLF 等验证性测试，亦未创建或触发任何 GLUE/脚本任务；相关检测项据实标记为“未测试”或标注为“设计性风险，非本次实际利用结果”。</w:t>
      </w:r>
    </w:p>
    <w:p>
      <w:pPr>
        <w:pStyle w:val="Heading1"/>
      </w:pPr>
      <w:r>
        <w:t>检测详情</w:t>
      </w:r>
    </w:p>
    <w:p>
      <w:pPr>
        <w:pStyle w:val="Heading2"/>
      </w:pPr>
      <w:r>
        <w:t>端口安全</w:t>
      </w:r>
    </w:p>
    <w:p>
      <w:pPr>
        <w:pStyle w:val="Heading3"/>
      </w:pPr>
      <w:r>
        <w:t>PORT-001 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XXL-JOB 管理控制台(“任务调度中心-dev”)通过公网域名 https://mno-pp.dfcv.com.cn/toLogin 直接对外提供访问，管理端与业务端未观察到入口/端口隔离，未观察到管理端来源 IP 白名单限制。管理台一旦凭据泄露即可被任意来源访问。</w:t>
            </w:r>
          </w:p>
        </w:tc>
      </w:tr>
      <w:tr>
        <w:tc>
          <w:tcPr>
            <w:tcW w:type="dxa" w:w="1872"/>
            <w:shd w:val="clear" w:fill="F2F2F2"/>
          </w:tcPr>
          <w:p>
            <w:r>
              <w:rPr>
                <w:b/>
              </w:rPr>
              <w:t>修复建议</w:t>
            </w:r>
          </w:p>
        </w:tc>
        <w:tc>
          <w:tcPr>
            <w:tcW w:type="dxa" w:w="7488"/>
          </w:tcPr>
          <w:p>
            <w:r>
              <w:t>管理端限制内网/VPN 访问或配置来源 IP/IP 段白名单；业务端与管理端入口隔离。</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4" name="Picture 4"/>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3703320"/>
                    </a:xfrm>
                    <a:prstGeom prst="rect"/>
                  </pic:spPr>
                </pic:pic>
              </a:graphicData>
            </a:graphic>
          </wp:inline>
        </w:drawing>
      </w:r>
    </w:p>
    <w:p>
      <w:pPr>
        <w:jc w:val="center"/>
      </w:pPr>
      <w:r>
        <w:rPr>
          <w:i/>
          <w:sz w:val="18"/>
        </w:rPr>
        <w:t>图1：公网可直接访问的 XXL-JOB 登录入口</w:t>
      </w:r>
    </w:p>
    <w:p/>
    <w:p>
      <w:pPr>
        <w:pStyle w:val="Heading2"/>
      </w:pPr>
      <w:r>
        <w:t>基线安全</w:t>
      </w:r>
    </w:p>
    <w:p>
      <w:pPr>
        <w:pStyle w:val="Heading3"/>
      </w:pPr>
      <w:r>
        <w:t>BASIC-001 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未认证登录页 JS 暴露 admin_version:"2.3.0"，确认应用为 XXL-JOB 2.3.0（现行稳定版为 2.4.x 及以上）。该版本历史上存在与登录态 Cookie 身份信息、未授权访问相关的公开漏洞报告，存在升级必要。</w:t>
            </w:r>
          </w:p>
        </w:tc>
      </w:tr>
      <w:tr>
        <w:tc>
          <w:tcPr>
            <w:tcW w:type="dxa" w:w="1872"/>
            <w:shd w:val="clear" w:fill="F2F2F2"/>
          </w:tcPr>
          <w:p>
            <w:r>
              <w:rPr>
                <w:b/>
              </w:rPr>
              <w:t>修复建议</w:t>
            </w:r>
          </w:p>
        </w:tc>
        <w:tc>
          <w:tcPr>
            <w:tcW w:type="dxa" w:w="7488"/>
          </w:tcPr>
          <w:p>
            <w:r>
              <w:t>升级至官方最新稳定版本并持续跟踪安全公告。</w:t>
            </w:r>
          </w:p>
        </w:tc>
      </w:tr>
      <w:tr>
        <w:tc>
          <w:tcPr>
            <w:tcW w:type="dxa" w:w="1872"/>
            <w:shd w:val="clear" w:fill="F2F2F2"/>
          </w:tcPr>
          <w:p>
            <w:r>
              <w:rPr>
                <w:b/>
              </w:rPr>
              <w:t>备注</w:t>
            </w:r>
          </w:p>
        </w:tc>
        <w:tc>
          <w:tcPr>
            <w:tcW w:type="dxa" w:w="7488"/>
          </w:tcPr>
          <w:p>
            <w:r>
              <w:t>未对具体 CVE 做可利用性验证，结论基于版本老化判断。</w:t>
            </w:r>
          </w:p>
        </w:tc>
      </w:tr>
    </w:tbl>
    <w:p/>
    <w:p>
      <w:pPr>
        <w:pStyle w:val="Heading2"/>
      </w:pPr>
      <w:r>
        <w:t>前端安全</w:t>
      </w:r>
    </w:p>
    <w:p>
      <w:pPr>
        <w:pStyle w:val="Heading3"/>
      </w:pPr>
      <w:r>
        <w:t>FRON-001 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前端加载 jQuery v3.4.1（login.1.js 头部标注），该版本存在已知安全公告（如 CVE-2020-11022/11023，jQuery &lt;3.5 的 XSS）；页面基于 AdminLTE/Bootstrap 3.x（已 EOL）。</w:t>
            </w:r>
          </w:p>
        </w:tc>
      </w:tr>
      <w:tr>
        <w:tc>
          <w:tcPr>
            <w:tcW w:type="dxa" w:w="1872"/>
            <w:shd w:val="clear" w:fill="F2F2F2"/>
          </w:tcPr>
          <w:p>
            <w:r>
              <w:rPr>
                <w:b/>
              </w:rPr>
              <w:t>修复建议</w:t>
            </w:r>
          </w:p>
        </w:tc>
        <w:tc>
          <w:tcPr>
            <w:tcW w:type="dxa" w:w="7488"/>
          </w:tcPr>
          <w:p>
            <w:r>
              <w:t>升级 jQuery 至 3.5+、Bootstrap 至受支持版本。</w:t>
            </w:r>
          </w:p>
        </w:tc>
      </w:tr>
      <w:tr>
        <w:tc>
          <w:tcPr>
            <w:tcW w:type="dxa" w:w="1872"/>
            <w:shd w:val="clear" w:fill="F2F2F2"/>
          </w:tcPr>
          <w:p>
            <w:r>
              <w:rPr>
                <w:b/>
              </w:rPr>
              <w:t>备注</w:t>
            </w:r>
          </w:p>
        </w:tc>
        <w:tc>
          <w:tcPr>
            <w:tcW w:type="dxa" w:w="7488"/>
          </w:tcPr>
          <w:p>
            <w:r/>
          </w:p>
        </w:tc>
      </w:tr>
    </w:tbl>
    <w:p/>
    <w:p>
      <w:pPr>
        <w:pStyle w:val="Heading3"/>
      </w:pPr>
      <w:r>
        <w:t>FRON-002 前端泄露风险测试（如JS）</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前端泄露风险测试（如JS）</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前端JS文件应不包含敏感信息，如内网接口、密钥、个人敏感信息、应用敏感信息等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审阅未认证即可获取的前端脚本（login.1.js、common.1.js、toLogin.html），未发现硬编码口令、密钥、AK/SK 或个人敏感信息；前端暴露的仅为应用版本号（该问题归入 TRAN-001）。</w:t>
            </w:r>
          </w:p>
        </w:tc>
      </w:tr>
      <w:tr>
        <w:tc>
          <w:tcPr>
            <w:tcW w:type="dxa" w:w="1872"/>
            <w:shd w:val="clear" w:fill="F2F2F2"/>
          </w:tcPr>
          <w:p>
            <w:r>
              <w:rPr>
                <w:b/>
              </w:rPr>
              <w:t>修复建议</w:t>
            </w:r>
          </w:p>
        </w:tc>
        <w:tc>
          <w:tcPr>
            <w:tcW w:type="dxa" w:w="7488"/>
          </w:tcPr>
          <w:p>
            <w:r>
              <w:t>保持前端不含敏感信息；应用版本号建议移除（见 TRAN-001）。</w:t>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TRAN-001 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未认证登录页 /toLogin 的 JavaScript 中明文包含 admin_version:"2.3.0"，任何访问者无需登录即可获知应用版本，便于攻击者匹配已知漏洞。HTTP Server 头仅为 “elb” 未泄露中间件版本，但应用版本经前端泄露。</w:t>
            </w:r>
          </w:p>
        </w:tc>
      </w:tr>
      <w:tr>
        <w:tc>
          <w:tcPr>
            <w:tcW w:type="dxa" w:w="1872"/>
            <w:shd w:val="clear" w:fill="F2F2F2"/>
          </w:tcPr>
          <w:p>
            <w:r>
              <w:rPr>
                <w:b/>
              </w:rPr>
              <w:t>修复建议</w:t>
            </w:r>
          </w:p>
        </w:tc>
        <w:tc>
          <w:tcPr>
            <w:tcW w:type="dxa" w:w="7488"/>
          </w:tcPr>
          <w:p>
            <w:r>
              <w:t>移除前端版本字段；服务端隐藏版本响应头。</w:t>
            </w:r>
          </w:p>
        </w:tc>
      </w:tr>
      <w:tr>
        <w:tc>
          <w:tcPr>
            <w:tcW w:type="dxa" w:w="1872"/>
            <w:shd w:val="clear" w:fill="F2F2F2"/>
          </w:tcPr>
          <w:p>
            <w:r>
              <w:rPr>
                <w:b/>
              </w:rPr>
              <w:t>备注</w:t>
            </w:r>
          </w:p>
        </w:tc>
        <w:tc>
          <w:tcPr>
            <w:tcW w:type="dxa" w:w="7488"/>
          </w:tcPr>
          <w:p>
            <w:r/>
          </w:p>
        </w:tc>
      </w:tr>
    </w:tbl>
    <w:p/>
    <w:p>
      <w:pPr>
        <w:pStyle w:val="Heading3"/>
      </w:pPr>
      <w:r>
        <w:t>TRAN-002 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登录及各 AJAX 接口请求中未观察到防重放机制（无一次性 nonce、时间戳签名或请求签名），同一请求可被重复构造提交。</w:t>
            </w:r>
          </w:p>
        </w:tc>
      </w:tr>
      <w:tr>
        <w:tc>
          <w:tcPr>
            <w:tcW w:type="dxa" w:w="1872"/>
            <w:shd w:val="clear" w:fill="F2F2F2"/>
          </w:tcPr>
          <w:p>
            <w:r>
              <w:rPr>
                <w:b/>
              </w:rPr>
              <w:t>修复建议</w:t>
            </w:r>
          </w:p>
        </w:tc>
        <w:tc>
          <w:tcPr>
            <w:tcW w:type="dxa" w:w="7488"/>
          </w:tcPr>
          <w:p>
            <w:r>
              <w:t>关键接口引入时间戳+nonce+签名或一次性 token 机制。</w:t>
            </w:r>
          </w:p>
        </w:tc>
      </w:tr>
      <w:tr>
        <w:tc>
          <w:tcPr>
            <w:tcW w:type="dxa" w:w="1872"/>
            <w:shd w:val="clear" w:fill="F2F2F2"/>
          </w:tcPr>
          <w:p>
            <w:r>
              <w:rPr>
                <w:b/>
              </w:rPr>
              <w:t>备注</w:t>
            </w:r>
          </w:p>
        </w:tc>
        <w:tc>
          <w:tcPr>
            <w:tcW w:type="dxa" w:w="7488"/>
          </w:tcPr>
          <w:p>
            <w:r>
              <w:t>为观察性结论，未执行破坏性重放攻击验证。</w:t>
            </w:r>
          </w:p>
        </w:tc>
      </w:tr>
    </w:tbl>
    <w:p/>
    <w:p>
      <w:pPr>
        <w:pStyle w:val="Heading2"/>
      </w:pPr>
      <w:r>
        <w:t>身份鉴别</w:t>
      </w:r>
    </w:p>
    <w:p>
      <w:pPr>
        <w:pStyle w:val="Heading3"/>
      </w:pPr>
      <w:r>
        <w:t>AUTH-001 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登录页仅“账号+密码”两项，无图形验证码/滑块/短信等人机验证，连续提交无弹性验证码，登录接口易被自动化脚本调用。</w:t>
            </w:r>
          </w:p>
        </w:tc>
      </w:tr>
      <w:tr>
        <w:tc>
          <w:tcPr>
            <w:tcW w:type="dxa" w:w="1872"/>
            <w:shd w:val="clear" w:fill="F2F2F2"/>
          </w:tcPr>
          <w:p>
            <w:r>
              <w:rPr>
                <w:b/>
              </w:rPr>
              <w:t>修复建议</w:t>
            </w:r>
          </w:p>
        </w:tc>
        <w:tc>
          <w:tcPr>
            <w:tcW w:type="dxa" w:w="7488"/>
          </w:tcPr>
          <w:p>
            <w:r>
              <w:t>登录引入验证码；失败达阈值后强制验证码。</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5" name="Picture 5"/>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3703320"/>
                    </a:xfrm>
                    <a:prstGeom prst="rect"/>
                  </pic:spPr>
                </pic:pic>
              </a:graphicData>
            </a:graphic>
          </wp:inline>
        </w:drawing>
      </w:r>
    </w:p>
    <w:p>
      <w:pPr>
        <w:jc w:val="center"/>
      </w:pPr>
      <w:r>
        <w:rPr>
          <w:i/>
          <w:sz w:val="18"/>
        </w:rPr>
        <w:t>图2：登录页无任何验证码机制</w:t>
      </w:r>
    </w:p>
    <w:p/>
    <w:p>
      <w:pPr>
        <w:pStyle w:val="Heading3"/>
      </w:pPr>
      <w:r>
        <w:t>AUTH-002 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系统无自助注册入口、无密码找回入口，账号由管理员在后台创建；系统存在“修改密码”功能但本次未对其做专项测试。综合判定当前不涉及注册/找回攻击面。</w:t>
            </w:r>
          </w:p>
        </w:tc>
      </w:tr>
      <w:tr>
        <w:tc>
          <w:tcPr>
            <w:tcW w:type="dxa" w:w="1872"/>
            <w:shd w:val="clear" w:fill="F2F2F2"/>
          </w:tcPr>
          <w:p>
            <w:r>
              <w:rPr>
                <w:b/>
              </w:rPr>
              <w:t>修复建议</w:t>
            </w:r>
          </w:p>
        </w:tc>
        <w:tc>
          <w:tcPr>
            <w:tcW w:type="dxa" w:w="7488"/>
          </w:tcPr>
          <w:p>
            <w:r>
              <w:t>若后续开放注册/找回功能，需评估其验证码、频率限制与凭据校验安全性。</w:t>
            </w:r>
          </w:p>
        </w:tc>
      </w:tr>
      <w:tr>
        <w:tc>
          <w:tcPr>
            <w:tcW w:type="dxa" w:w="1872"/>
            <w:shd w:val="clear" w:fill="F2F2F2"/>
          </w:tcPr>
          <w:p>
            <w:r>
              <w:rPr>
                <w:b/>
              </w:rPr>
              <w:t>备注</w:t>
            </w:r>
          </w:p>
        </w:tc>
        <w:tc>
          <w:tcPr>
            <w:tcW w:type="dxa" w:w="7488"/>
          </w:tcPr>
          <w:p>
            <w:r/>
          </w:p>
        </w:tc>
      </w:tr>
    </w:tbl>
    <w:p/>
    <w:p>
      <w:pPr>
        <w:pStyle w:val="Heading3"/>
      </w:pPr>
      <w:r>
        <w:t>AUTH-003 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1、业务系统应接入IAM，并开启双因素验证（面向C端由安全主任审核通过可例外）</w:t>
              <w:br/>
              <w:t>2、每个账号只允许每隔60s发送一次短信、邮件验证信息</w:t>
              <w:br/>
              <w:t>3、每个账号发送短信、邮件验证信息在120s有效</w:t>
              <w:br/>
              <w:t>4、每个账号发送短信、邮件验证码要求不小于6位，其中邮件通过链接验证，需在链接中添加临时token进行验证，临时token有效期在30min内</w:t>
              <w:br/>
              <w:t>5、每个账号每日发送短信、邮件验证信息最多不超过10次</w:t>
              <w:br/>
              <w:t>6、短信、邮件验证码一次性有效（即使用完后失效）</w:t>
              <w:br/>
              <w:t>7、短信、邮件验证码应后台发送，不能直接通过响应包直接返回用户</w:t>
            </w:r>
          </w:p>
        </w:tc>
      </w:tr>
      <w:tr>
        <w:tc>
          <w:tcPr>
            <w:tcW w:type="dxa" w:w="1872"/>
            <w:shd w:val="clear" w:fill="F2F2F2"/>
          </w:tcPr>
          <w:p>
            <w:r>
              <w:rPr>
                <w:b/>
              </w:rPr>
              <w:t>风险影响</w:t>
            </w:r>
          </w:p>
        </w:tc>
        <w:tc>
          <w:tcPr>
            <w:tcW w:type="dxa" w:w="7488"/>
          </w:tcPr>
          <w:p>
            <w:r>
              <w:t>短信及邮件模块安全机制不完善可能存在短信轰炸、资源枯竭、验证码预测与复用的攻击风险，攻击者通过不断重放短信及邮件发生请求，进行短信及邮件炸弹攻击，消耗服务器资源，影响用户体验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b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登录仅单因素（账号口令），管理台未提供双因素/多因素认证（2FA/MFA）选项。</w:t>
            </w:r>
          </w:p>
        </w:tc>
      </w:tr>
      <w:tr>
        <w:tc>
          <w:tcPr>
            <w:tcW w:type="dxa" w:w="1872"/>
            <w:shd w:val="clear" w:fill="F2F2F2"/>
          </w:tcPr>
          <w:p>
            <w:r>
              <w:rPr>
                <w:b/>
              </w:rPr>
              <w:t>修复建议</w:t>
            </w:r>
          </w:p>
        </w:tc>
        <w:tc>
          <w:tcPr>
            <w:tcW w:type="dxa" w:w="7488"/>
          </w:tcPr>
          <w:p>
            <w:r>
              <w:t>管理台启用双因素认证（TOTP/短信等）。</w:t>
            </w:r>
          </w:p>
        </w:tc>
      </w:tr>
      <w:tr>
        <w:tc>
          <w:tcPr>
            <w:tcW w:type="dxa" w:w="1872"/>
            <w:shd w:val="clear" w:fill="F2F2F2"/>
          </w:tcPr>
          <w:p>
            <w:r>
              <w:rPr>
                <w:b/>
              </w:rPr>
              <w:t>备注</w:t>
            </w:r>
          </w:p>
        </w:tc>
        <w:tc>
          <w:tcPr>
            <w:tcW w:type="dxa" w:w="7488"/>
          </w:tcPr>
          <w:p>
            <w:r/>
          </w:p>
        </w:tc>
      </w:tr>
    </w:tbl>
    <w:p/>
    <w:p>
      <w:pPr>
        <w:pStyle w:val="Heading3"/>
      </w:pPr>
      <w:r>
        <w:t>AUTH-004 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系统仅存在既有 admin 账号且已在使用，在不改动业务数据的前提下无法验证“新建账号首次登录是否强制改密”。</w:t>
            </w:r>
          </w:p>
        </w:tc>
      </w:tr>
      <w:tr>
        <w:tc>
          <w:tcPr>
            <w:tcW w:type="dxa" w:w="1872"/>
            <w:shd w:val="clear" w:fill="F2F2F2"/>
          </w:tcPr>
          <w:p>
            <w:r>
              <w:rPr>
                <w:b/>
              </w:rPr>
              <w:t>修复建议</w:t>
            </w:r>
          </w:p>
        </w:tc>
        <w:tc>
          <w:tcPr>
            <w:tcW w:type="dxa" w:w="7488"/>
          </w:tcPr>
          <w:p>
            <w:r>
              <w:t>建议新建账号首次登录强制修改初始密码。</w:t>
            </w:r>
          </w:p>
        </w:tc>
      </w:tr>
      <w:tr>
        <w:tc>
          <w:tcPr>
            <w:tcW w:type="dxa" w:w="1872"/>
            <w:shd w:val="clear" w:fill="F2F2F2"/>
          </w:tcPr>
          <w:p>
            <w:r>
              <w:rPr>
                <w:b/>
              </w:rPr>
              <w:t>备注</w:t>
            </w:r>
          </w:p>
        </w:tc>
        <w:tc>
          <w:tcPr>
            <w:tcW w:type="dxa" w:w="7488"/>
          </w:tcPr>
          <w:p>
            <w:r/>
          </w:p>
        </w:tc>
      </w:tr>
    </w:tbl>
    <w:p/>
    <w:p>
      <w:pPr>
        <w:pStyle w:val="Heading3"/>
      </w:pPr>
      <w:r>
        <w:t>AUTH-005 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输入错误账号与错误密码均返回统一提示 {"code":500,"msg":"账号或密码错误"}，未区分“账号不存在/密码错误”，无法用于账号枚举。</w:t>
            </w:r>
          </w:p>
        </w:tc>
      </w:tr>
      <w:tr>
        <w:tc>
          <w:tcPr>
            <w:tcW w:type="dxa" w:w="1872"/>
            <w:shd w:val="clear" w:fill="F2F2F2"/>
          </w:tcPr>
          <w:p>
            <w:r>
              <w:rPr>
                <w:b/>
              </w:rPr>
              <w:t>修复建议</w:t>
            </w:r>
          </w:p>
        </w:tc>
        <w:tc>
          <w:tcPr>
            <w:tcW w:type="dxa" w:w="7488"/>
          </w:tcPr>
          <w:p>
            <w:r>
              <w:t>维持统一失败提示。</w:t>
            </w:r>
          </w:p>
        </w:tc>
      </w:tr>
      <w:tr>
        <w:tc>
          <w:tcPr>
            <w:tcW w:type="dxa" w:w="1872"/>
            <w:shd w:val="clear" w:fill="F2F2F2"/>
          </w:tcPr>
          <w:p>
            <w:r>
              <w:rPr>
                <w:b/>
              </w:rPr>
              <w:t>备注</w:t>
            </w:r>
          </w:p>
        </w:tc>
        <w:tc>
          <w:tcPr>
            <w:tcW w:type="dxa" w:w="7488"/>
          </w:tcPr>
          <w:p>
            <w:r/>
          </w:p>
        </w:tc>
      </w:tr>
    </w:tbl>
    <w:p/>
    <w:p>
      <w:pPr>
        <w:pStyle w:val="Heading3"/>
      </w:pPr>
      <w:r>
        <w:t>AUTH-006 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连续 5 次错误密码提交，账号未被锁定、未触发验证码或延迟，未观察到失败锁定机制。</w:t>
            </w:r>
          </w:p>
        </w:tc>
      </w:tr>
      <w:tr>
        <w:tc>
          <w:tcPr>
            <w:tcW w:type="dxa" w:w="1872"/>
            <w:shd w:val="clear" w:fill="F2F2F2"/>
          </w:tcPr>
          <w:p>
            <w:r>
              <w:rPr>
                <w:b/>
              </w:rPr>
              <w:t>修复建议</w:t>
            </w:r>
          </w:p>
        </w:tc>
        <w:tc>
          <w:tcPr>
            <w:tcW w:type="dxa" w:w="7488"/>
          </w:tcPr>
          <w:p>
            <w:r>
              <w:t>增加登录失败计数锁定/指数退避策略。</w:t>
            </w:r>
          </w:p>
        </w:tc>
      </w:tr>
      <w:tr>
        <w:tc>
          <w:tcPr>
            <w:tcW w:type="dxa" w:w="1872"/>
            <w:shd w:val="clear" w:fill="F2F2F2"/>
          </w:tcPr>
          <w:p>
            <w:r>
              <w:rPr>
                <w:b/>
              </w:rPr>
              <w:t>备注</w:t>
            </w:r>
          </w:p>
        </w:tc>
        <w:tc>
          <w:tcPr>
            <w:tcW w:type="dxa" w:w="7488"/>
          </w:tcPr>
          <w:p>
            <w:r>
              <w:t>仅验证至 5 次；不排除更高阈值存在锁定，但低阈值锁定确实缺失。</w:t>
            </w:r>
          </w:p>
        </w:tc>
      </w:tr>
    </w:tbl>
    <w:p/>
    <w:p>
      <w:pPr>
        <w:pStyle w:val="Heading3"/>
      </w:pPr>
      <w:r>
        <w:t>AUTH-007 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登录密码输入框 type=password，输入内容不以明文回显。</w:t>
            </w:r>
          </w:p>
        </w:tc>
      </w:tr>
      <w:tr>
        <w:tc>
          <w:tcPr>
            <w:tcW w:type="dxa" w:w="1872"/>
            <w:shd w:val="clear" w:fill="F2F2F2"/>
          </w:tcPr>
          <w:p>
            <w:r>
              <w:rPr>
                <w:b/>
              </w:rPr>
              <w:t>修复建议</w:t>
            </w:r>
          </w:p>
        </w:tc>
        <w:tc>
          <w:tcPr>
            <w:tcW w:type="dxa" w:w="7488"/>
          </w:tcPr>
          <w:p>
            <w:r>
              <w:t>维持密码输入不明文展示。</w:t>
            </w:r>
          </w:p>
        </w:tc>
      </w:tr>
      <w:tr>
        <w:tc>
          <w:tcPr>
            <w:tcW w:type="dxa" w:w="1872"/>
            <w:shd w:val="clear" w:fill="F2F2F2"/>
          </w:tcPr>
          <w:p>
            <w:r>
              <w:rPr>
                <w:b/>
              </w:rPr>
              <w:t>备注</w:t>
            </w:r>
          </w:p>
        </w:tc>
        <w:tc>
          <w:tcPr>
            <w:tcW w:type="dxa" w:w="7488"/>
          </w:tcPr>
          <w:p>
            <w:r/>
          </w:p>
        </w:tc>
      </w:tr>
    </w:tbl>
    <w:p/>
    <w:p>
      <w:pPr>
        <w:pStyle w:val="Heading3"/>
      </w:pPr>
      <w:r>
        <w:t>AUTH-008 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前端密码控件仅要求 minlength=4，未发现服务端强制复杂度策略，系统允许设置 4 位弱口令；当前 admin 口令虽满足复杂度，但非系统强制。</w:t>
            </w:r>
          </w:p>
        </w:tc>
      </w:tr>
      <w:tr>
        <w:tc>
          <w:tcPr>
            <w:tcW w:type="dxa" w:w="1872"/>
            <w:shd w:val="clear" w:fill="F2F2F2"/>
          </w:tcPr>
          <w:p>
            <w:r>
              <w:rPr>
                <w:b/>
              </w:rPr>
              <w:t>修复建议</w:t>
            </w:r>
          </w:p>
        </w:tc>
        <w:tc>
          <w:tcPr>
            <w:tcW w:type="dxa" w:w="7488"/>
          </w:tcPr>
          <w:p>
            <w:r>
              <w:t>服务端强制口令长度≥8 且包含多种字符类型。</w:t>
            </w:r>
          </w:p>
        </w:tc>
      </w:tr>
      <w:tr>
        <w:tc>
          <w:tcPr>
            <w:tcW w:type="dxa" w:w="1872"/>
            <w:shd w:val="clear" w:fill="F2F2F2"/>
          </w:tcPr>
          <w:p>
            <w:r>
              <w:rPr>
                <w:b/>
              </w:rPr>
              <w:t>备注</w:t>
            </w:r>
          </w:p>
        </w:tc>
        <w:tc>
          <w:tcPr>
            <w:tcW w:type="dxa" w:w="7488"/>
          </w:tcPr>
          <w:p>
            <w:r/>
          </w:p>
        </w:tc>
      </w:tr>
    </w:tbl>
    <w:p/>
    <w:p>
      <w:pPr>
        <w:pStyle w:val="Heading3"/>
      </w:pPr>
      <w:r>
        <w:t>AUTH-009 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黑盒条件下无法验证“长期不登录账号是否自动锁定/禁用”（需时间维度与后台策略配合）。</w:t>
            </w:r>
          </w:p>
        </w:tc>
      </w:tr>
      <w:tr>
        <w:tc>
          <w:tcPr>
            <w:tcW w:type="dxa" w:w="1872"/>
            <w:shd w:val="clear" w:fill="F2F2F2"/>
          </w:tcPr>
          <w:p>
            <w:r>
              <w:rPr>
                <w:b/>
              </w:rPr>
              <w:t>修复建议</w:t>
            </w:r>
          </w:p>
        </w:tc>
        <w:tc>
          <w:tcPr>
            <w:tcW w:type="dxa" w:w="7488"/>
          </w:tcPr>
          <w:p>
            <w:r>
              <w:t>建议长期不活跃账号自动禁用。</w:t>
            </w:r>
          </w:p>
        </w:tc>
      </w:tr>
      <w:tr>
        <w:tc>
          <w:tcPr>
            <w:tcW w:type="dxa" w:w="1872"/>
            <w:shd w:val="clear" w:fill="F2F2F2"/>
          </w:tcPr>
          <w:p>
            <w:r>
              <w:rPr>
                <w:b/>
              </w:rPr>
              <w:t>备注</w:t>
            </w:r>
          </w:p>
        </w:tc>
        <w:tc>
          <w:tcPr>
            <w:tcW w:type="dxa" w:w="7488"/>
          </w:tcPr>
          <w:p>
            <w:r/>
          </w:p>
        </w:tc>
      </w:tr>
    </w:tbl>
    <w:p/>
    <w:p>
      <w:pPr>
        <w:pStyle w:val="Heading3"/>
      </w:pPr>
      <w:r>
        <w:t>AUTH-010 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用户标识为自增 id（admin id=1），角色标识 role 以明文形式存放于客户端 Cookie（XXL_JOB_LOGIN_IDENTITY 十六进制解码后含 id/username/role），身份与角色未与服务端会话强绑定。</w:t>
            </w:r>
          </w:p>
        </w:tc>
      </w:tr>
      <w:tr>
        <w:tc>
          <w:tcPr>
            <w:tcW w:type="dxa" w:w="1872"/>
            <w:shd w:val="clear" w:fill="F2F2F2"/>
          </w:tcPr>
          <w:p>
            <w:r>
              <w:rPr>
                <w:b/>
              </w:rPr>
              <w:t>修复建议</w:t>
            </w:r>
          </w:p>
        </w:tc>
        <w:tc>
          <w:tcPr>
            <w:tcW w:type="dxa" w:w="7488"/>
          </w:tcPr>
          <w:p>
            <w:r>
              <w:t>身份/角色标识绑定服务端会话，切勿在客户端存储可决定权限的字段。</w:t>
            </w:r>
          </w:p>
        </w:tc>
      </w:tr>
      <w:tr>
        <w:tc>
          <w:tcPr>
            <w:tcW w:type="dxa" w:w="1872"/>
            <w:shd w:val="clear" w:fill="F2F2F2"/>
          </w:tcPr>
          <w:p>
            <w:r>
              <w:rPr>
                <w:b/>
              </w:rPr>
              <w:t>备注</w:t>
            </w:r>
          </w:p>
        </w:tc>
        <w:tc>
          <w:tcPr>
            <w:tcW w:type="dxa" w:w="7488"/>
          </w:tcPr>
          <w:p>
            <w:r>
              <w:t>未执行 Cookie 篡改越权验证，故不主张“可伪造”。</w:t>
            </w:r>
          </w:p>
        </w:tc>
      </w:tr>
    </w:tbl>
    <w:p/>
    <w:p>
      <w:pPr>
        <w:pStyle w:val="Heading2"/>
      </w:pPr>
      <w:r>
        <w:t>权限管理</w:t>
      </w:r>
    </w:p>
    <w:p>
      <w:pPr>
        <w:pStyle w:val="Heading3"/>
      </w:pPr>
      <w:r>
        <w:t>PER-001 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系统仅存在 1 个管理员账号（user/pageList 记录总数=1），无低权限角色可供对照，权限控制有效性在不新建账号前提下无法验证。</w:t>
            </w:r>
          </w:p>
        </w:tc>
      </w:tr>
      <w:tr>
        <w:tc>
          <w:tcPr>
            <w:tcW w:type="dxa" w:w="1872"/>
            <w:shd w:val="clear" w:fill="F2F2F2"/>
          </w:tcPr>
          <w:p>
            <w:r>
              <w:rPr>
                <w:b/>
              </w:rPr>
              <w:t>修复建议</w:t>
            </w:r>
          </w:p>
        </w:tc>
        <w:tc>
          <w:tcPr>
            <w:tcW w:type="dxa" w:w="7488"/>
          </w:tcPr>
          <w:p>
            <w:r>
              <w:t>按最小权限原则划分角色，具备多角色后复测。</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fig_user.png"/>
                    <pic:cNvPicPr/>
                  </pic:nvPicPr>
                  <pic:blipFill>
                    <a:blip r:embed="rId12"/>
                    <a:stretch>
                      <a:fillRect/>
                    </a:stretch>
                  </pic:blipFill>
                  <pic:spPr>
                    <a:xfrm>
                      <a:off x="0" y="0"/>
                      <a:ext cx="4937760" cy="3703320"/>
                    </a:xfrm>
                    <a:prstGeom prst="rect"/>
                  </pic:spPr>
                </pic:pic>
              </a:graphicData>
            </a:graphic>
          </wp:inline>
        </w:drawing>
      </w:r>
    </w:p>
    <w:p>
      <w:pPr>
        <w:jc w:val="center"/>
      </w:pPr>
      <w:r>
        <w:rPr>
          <w:i/>
          <w:sz w:val="18"/>
        </w:rPr>
        <w:t>图3：用户管理仅 1 个 admin（管理员）账号</w:t>
      </w:r>
    </w:p>
    <w:p/>
    <w:p>
      <w:pPr>
        <w:pStyle w:val="Heading3"/>
      </w:pPr>
      <w:r>
        <w:t>PER-002 角色越权安全测试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角色越权安全测试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1. 系统需实现基于角色的访问控制（RBAC）机制，严格划分不同角色（如管理员、普通用户、访客等）的操作权限边界，确保角色权限分配符合最小权限原则；2. 验证不同角色间的权限隔离有效性，普通用户无法执行管理员级操作（如用户管理、权限配置、系统参数修改、数据批量删除/导出等），低权限角色无法执行高权限角色专属操作；3. 未授权场景验证：未登录用户无法访问系统需授权的功能模块（如后台管理页面、用户个人中心、核心业务操作界面等），无法通过直接输入URL、篡改请求参数等方式绕过登录验证获取授权资源；4. 验证权限继承合理性，不存在角色权限越级继承、冗余授权等情况，临时授权需有明确时效且可追溯；5. 当用户尝试执行超出自身角色权限的操作时，系统需及时拦截并返回明确的权限不足提示，同时记录操作日志（含操作人、操作时间、操作内容、拦截结果）。</w:t>
            </w:r>
          </w:p>
        </w:tc>
      </w:tr>
      <w:tr>
        <w:tc>
          <w:tcPr>
            <w:tcW w:type="dxa" w:w="1872"/>
            <w:shd w:val="clear" w:fill="F2F2F2"/>
          </w:tcPr>
          <w:p>
            <w:r>
              <w:rPr>
                <w:b/>
              </w:rPr>
              <w:t>风险影响</w:t>
            </w:r>
          </w:p>
        </w:tc>
        <w:tc>
          <w:tcPr>
            <w:tcW w:type="dxa" w:w="7488"/>
          </w:tcPr>
          <w:p>
            <w:r>
              <w:t>未管控将导致低权限用户/未授权人员获取高权限操作权限，篡改系统配置、窃取敏感数据、删除核心业务数据，破坏系统完整性、保密性，引发业务中断或数据泄露风险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仅 admin 一个账号、无普通用户，横向/纵向越权无从对照，未测试。</w:t>
            </w:r>
          </w:p>
        </w:tc>
      </w:tr>
      <w:tr>
        <w:tc>
          <w:tcPr>
            <w:tcW w:type="dxa" w:w="1872"/>
            <w:shd w:val="clear" w:fill="F2F2F2"/>
          </w:tcPr>
          <w:p>
            <w:r>
              <w:rPr>
                <w:b/>
              </w:rPr>
              <w:t>修复建议</w:t>
            </w:r>
          </w:p>
        </w:tc>
        <w:tc>
          <w:tcPr>
            <w:tcW w:type="dxa" w:w="7488"/>
          </w:tcPr>
          <w:p>
            <w:r>
              <w:t>具备多角色账号后开展越权测试。</w:t>
            </w:r>
          </w:p>
        </w:tc>
      </w:tr>
      <w:tr>
        <w:tc>
          <w:tcPr>
            <w:tcW w:type="dxa" w:w="1872"/>
            <w:shd w:val="clear" w:fill="F2F2F2"/>
          </w:tcPr>
          <w:p>
            <w:r>
              <w:rPr>
                <w:b/>
              </w:rPr>
              <w:t>备注</w:t>
            </w:r>
          </w:p>
        </w:tc>
        <w:tc>
          <w:tcPr>
            <w:tcW w:type="dxa" w:w="7488"/>
          </w:tcPr>
          <w:p>
            <w:r/>
          </w:p>
        </w:tc>
      </w:tr>
    </w:tbl>
    <w:p/>
    <w:p>
      <w:pPr>
        <w:pStyle w:val="Heading3"/>
      </w:pPr>
      <w:r>
        <w:t>PER-003 数据越权安全测试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PER-003</w:t>
            </w:r>
          </w:p>
        </w:tc>
      </w:tr>
      <w:tr>
        <w:tc>
          <w:tcPr>
            <w:tcW w:type="dxa" w:w="1872"/>
            <w:shd w:val="clear" w:fill="F2F2F2"/>
          </w:tcPr>
          <w:p>
            <w:r>
              <w:rPr>
                <w:b/>
              </w:rPr>
              <w:t>风险名称</w:t>
            </w:r>
          </w:p>
        </w:tc>
        <w:tc>
          <w:tcPr>
            <w:tcW w:type="dxa" w:w="7488"/>
          </w:tcPr>
          <w:p>
            <w:r>
              <w:t>数据越权安全测试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1. 系统需实现数据级权限控制，确保用户仅能访问/操作自身权限范围内的数据，严格区分个人数据与公共数据、普通数据与敏感数据的访问权限；2. 验证同级别角色数据隔离有效性：相同角色的不同用户，无法访问、查看、修改、删除其他用户的个人数据（如个人信息、提交的业务数据、个人操作记录等）；3. 验证不同级别角色数据访问权限：低权限角色无法访问高权限角色管辖范围内的敏感数据（如管理员可查看全量用户数据，普通用户仅能查看自身数据）；4. 补充场景验证：① 数据查询越权：通过篡改请求参数（如用户ID、数据ID、部门ID等），验证无法查询超出自身权限的数据；② 数据操作越权：验证无法修改、删除、导出超出自身权限的数据，无法对他人数据进行审批、编辑等操作；③ 敏感数据访问控制：未授权/低权限用户无法访问系统敏感数据（如身份证号、手机号、密码哈希、业务核心数据等）；5. 数据访问需伴随日志记录，明确记录数据访问人、访问时间、访问数据类型、操作内容，确保数据访问可追溯；6. 当用户尝试访问/操作超出自身数据权限的内容时，系统需及时拦截，返回权限不足提示，且不泄露任何未授权数据的相关信息。</w:t>
            </w:r>
          </w:p>
        </w:tc>
      </w:tr>
      <w:tr>
        <w:tc>
          <w:tcPr>
            <w:tcW w:type="dxa" w:w="1872"/>
            <w:shd w:val="clear" w:fill="F2F2F2"/>
          </w:tcPr>
          <w:p>
            <w:r>
              <w:rPr>
                <w:b/>
              </w:rPr>
              <w:t>风险影响</w:t>
            </w:r>
          </w:p>
        </w:tc>
        <w:tc>
          <w:tcPr>
            <w:tcW w:type="dxa" w:w="7488"/>
          </w:tcPr>
          <w:p>
            <w:r>
              <w:t>未管控将导致用户数据泄露、数据被非法篡改/删除，敏感信息外泄，侵犯用户隐私，破坏数据完整性和保密性</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无第二账号，数据越权（越权访问他人数据）无法验证。</w:t>
            </w:r>
          </w:p>
        </w:tc>
      </w:tr>
      <w:tr>
        <w:tc>
          <w:tcPr>
            <w:tcW w:type="dxa" w:w="1872"/>
            <w:shd w:val="clear" w:fill="F2F2F2"/>
          </w:tcPr>
          <w:p>
            <w:r>
              <w:rPr>
                <w:b/>
              </w:rPr>
              <w:t>修复建议</w:t>
            </w:r>
          </w:p>
        </w:tc>
        <w:tc>
          <w:tcPr>
            <w:tcW w:type="dxa" w:w="7488"/>
          </w:tcPr>
          <w:p>
            <w:r>
              <w:t>具备多账号后开展数据越权测试。</w:t>
            </w:r>
          </w:p>
        </w:tc>
      </w:tr>
      <w:tr>
        <w:tc>
          <w:tcPr>
            <w:tcW w:type="dxa" w:w="1872"/>
            <w:shd w:val="clear" w:fill="F2F2F2"/>
          </w:tcPr>
          <w:p>
            <w:r>
              <w:rPr>
                <w:b/>
              </w:rPr>
              <w:t>备注</w:t>
            </w:r>
          </w:p>
        </w:tc>
        <w:tc>
          <w:tcPr>
            <w:tcW w:type="dxa" w:w="7488"/>
          </w:tcPr>
          <w:p>
            <w:r/>
          </w:p>
        </w:tc>
      </w:tr>
    </w:tbl>
    <w:p/>
    <w:p>
      <w:pPr>
        <w:pStyle w:val="Heading2"/>
      </w:pPr>
      <w:r>
        <w:t>会话安全</w:t>
      </w:r>
    </w:p>
    <w:p>
      <w:pPr>
        <w:pStyle w:val="Heading3"/>
      </w:pPr>
      <w:r>
        <w:t>SESS-001 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 Cookie XXL_JOB_LOGIN_IDENTITY 的 Set-Cookie 仅含 Path=/; HttpOnly，未观察到 Secure 与 SameSite 属性，存在经明文信道传输/跨站携带的风险。</w:t>
            </w:r>
          </w:p>
        </w:tc>
      </w:tr>
      <w:tr>
        <w:tc>
          <w:tcPr>
            <w:tcW w:type="dxa" w:w="1872"/>
            <w:shd w:val="clear" w:fill="F2F2F2"/>
          </w:tcPr>
          <w:p>
            <w:r>
              <w:rPr>
                <w:b/>
              </w:rPr>
              <w:t>修复建议</w:t>
            </w:r>
          </w:p>
        </w:tc>
        <w:tc>
          <w:tcPr>
            <w:tcW w:type="dxa" w:w="7488"/>
          </w:tcPr>
          <w:p>
            <w:r>
              <w:t>为会话 Cookie 增加 Secure、SameSite=Strict/Lax 属性。</w:t>
            </w:r>
          </w:p>
        </w:tc>
      </w:tr>
      <w:tr>
        <w:tc>
          <w:tcPr>
            <w:tcW w:type="dxa" w:w="1872"/>
            <w:shd w:val="clear" w:fill="F2F2F2"/>
          </w:tcPr>
          <w:p>
            <w:r>
              <w:rPr>
                <w:b/>
              </w:rPr>
              <w:t>备注</w:t>
            </w:r>
          </w:p>
        </w:tc>
        <w:tc>
          <w:tcPr>
            <w:tcW w:type="dxa" w:w="7488"/>
          </w:tcPr>
          <w:p>
            <w:r/>
          </w:p>
        </w:tc>
      </w:tr>
    </w:tbl>
    <w:p/>
    <w:p>
      <w:pPr>
        <w:pStyle w:val="Heading3"/>
      </w:pPr>
      <w:r>
        <w:t>SESS-002 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伪造任意 Origin 发起跨域请求，响应未返回任何 Access-Control-Allow-* 头，未观察到宽松 CORS 配置。</w:t>
            </w:r>
          </w:p>
        </w:tc>
      </w:tr>
      <w:tr>
        <w:tc>
          <w:tcPr>
            <w:tcW w:type="dxa" w:w="1872"/>
            <w:shd w:val="clear" w:fill="F2F2F2"/>
          </w:tcPr>
          <w:p>
            <w:r>
              <w:rPr>
                <w:b/>
              </w:rPr>
              <w:t>修复建议</w:t>
            </w:r>
          </w:p>
        </w:tc>
        <w:tc>
          <w:tcPr>
            <w:tcW w:type="dxa" w:w="7488"/>
          </w:tcPr>
          <w:p>
            <w:r>
              <w:t>维持严格 CORS；如需跨域采用来源白名单。</w:t>
            </w:r>
          </w:p>
        </w:tc>
      </w:tr>
      <w:tr>
        <w:tc>
          <w:tcPr>
            <w:tcW w:type="dxa" w:w="1872"/>
            <w:shd w:val="clear" w:fill="F2F2F2"/>
          </w:tcPr>
          <w:p>
            <w:r>
              <w:rPr>
                <w:b/>
              </w:rPr>
              <w:t>备注</w:t>
            </w:r>
          </w:p>
        </w:tc>
        <w:tc>
          <w:tcPr>
            <w:tcW w:type="dxa" w:w="7488"/>
          </w:tcPr>
          <w:p>
            <w:r/>
          </w:p>
        </w:tc>
      </w:tr>
    </w:tbl>
    <w:p/>
    <w:p>
      <w:pPr>
        <w:pStyle w:val="Heading3"/>
      </w:pPr>
      <w:r>
        <w:t>SESS-003 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执行 POST /logout（返回 200）并在浏览器端注销后，复用登出前的同一 Cookie 值请求受保护页面 /jobinfo 仍返回 HTTP 200 且为已认证的“任务管理”页面（响应体 size=46108，含“欢迎 admin”），表明服务端未使会话失效——注销后旧 Cookie 仍可继续访问。</w:t>
            </w:r>
          </w:p>
        </w:tc>
      </w:tr>
      <w:tr>
        <w:tc>
          <w:tcPr>
            <w:tcW w:type="dxa" w:w="1872"/>
            <w:shd w:val="clear" w:fill="F2F2F2"/>
          </w:tcPr>
          <w:p>
            <w:r>
              <w:rPr>
                <w:b/>
              </w:rPr>
              <w:t>修复建议</w:t>
            </w:r>
          </w:p>
        </w:tc>
        <w:tc>
          <w:tcPr>
            <w:tcW w:type="dxa" w:w="7488"/>
          </w:tcPr>
          <w:p>
            <w:r>
              <w:t>服务端维护会话状态，并在登出时使凭据失效（黑名单/服务端会话销毁）。</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7" name="Picture 7"/>
            <wp:cNvGraphicFramePr>
              <a:graphicFrameLocks noChangeAspect="1"/>
            </wp:cNvGraphicFramePr>
            <a:graphic>
              <a:graphicData uri="http://schemas.openxmlformats.org/drawingml/2006/picture">
                <pic:pic>
                  <pic:nvPicPr>
                    <pic:cNvPr id="0" name="fig_jobinfo.png"/>
                    <pic:cNvPicPr/>
                  </pic:nvPicPr>
                  <pic:blipFill>
                    <a:blip r:embed="rId11"/>
                    <a:stretch>
                      <a:fillRect/>
                    </a:stretch>
                  </pic:blipFill>
                  <pic:spPr>
                    <a:xfrm>
                      <a:off x="0" y="0"/>
                      <a:ext cx="4937760" cy="3703320"/>
                    </a:xfrm>
                    <a:prstGeom prst="rect"/>
                  </pic:spPr>
                </pic:pic>
              </a:graphicData>
            </a:graphic>
          </wp:inline>
        </w:drawing>
      </w:r>
    </w:p>
    <w:p>
      <w:pPr>
        <w:jc w:val="center"/>
      </w:pPr>
      <w:r>
        <w:rPr>
          <w:i/>
          <w:sz w:val="18"/>
        </w:rPr>
        <w:t>图4：登出后复用旧 Cookie 仍可访问的任务管理页</w:t>
      </w:r>
    </w:p>
    <w:p/>
    <w:p>
      <w:pPr>
        <w:pStyle w:val="Heading3"/>
      </w:pPr>
      <w:r>
        <w:t>SESS-004 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未进行长时间空闲会话超时验证。</w:t>
            </w:r>
          </w:p>
        </w:tc>
      </w:tr>
      <w:tr>
        <w:tc>
          <w:tcPr>
            <w:tcW w:type="dxa" w:w="1872"/>
            <w:shd w:val="clear" w:fill="F2F2F2"/>
          </w:tcPr>
          <w:p>
            <w:r>
              <w:rPr>
                <w:b/>
              </w:rPr>
              <w:t>修复建议</w:t>
            </w:r>
          </w:p>
        </w:tc>
        <w:tc>
          <w:tcPr>
            <w:tcW w:type="dxa" w:w="7488"/>
          </w:tcPr>
          <w:p>
            <w:r>
              <w:t>设置合理的空闲会话超时。</w:t>
            </w:r>
          </w:p>
        </w:tc>
      </w:tr>
      <w:tr>
        <w:tc>
          <w:tcPr>
            <w:tcW w:type="dxa" w:w="1872"/>
            <w:shd w:val="clear" w:fill="F2F2F2"/>
          </w:tcPr>
          <w:p>
            <w:r>
              <w:rPr>
                <w:b/>
              </w:rPr>
              <w:t>备注</w:t>
            </w:r>
          </w:p>
        </w:tc>
        <w:tc>
          <w:tcPr>
            <w:tcW w:type="dxa" w:w="7488"/>
          </w:tcPr>
          <w:p>
            <w:r/>
          </w:p>
        </w:tc>
      </w:tr>
    </w:tbl>
    <w:p/>
    <w:p>
      <w:pPr>
        <w:pStyle w:val="Heading3"/>
      </w:pPr>
      <w:r>
        <w:t>SESS-005 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会话标识并非服务端随机高熵 SessionID，而是客户端存储的身份 Cookie（解码后含 username、口令散列、role），等同于把身份凭据交由客户端保管。</w:t>
            </w:r>
          </w:p>
        </w:tc>
      </w:tr>
      <w:tr>
        <w:tc>
          <w:tcPr>
            <w:tcW w:type="dxa" w:w="1872"/>
            <w:shd w:val="clear" w:fill="F2F2F2"/>
          </w:tcPr>
          <w:p>
            <w:r>
              <w:rPr>
                <w:b/>
              </w:rPr>
              <w:t>修复建议</w:t>
            </w:r>
          </w:p>
        </w:tc>
        <w:tc>
          <w:tcPr>
            <w:tcW w:type="dxa" w:w="7488"/>
          </w:tcPr>
          <w:p>
            <w:r>
              <w:t>采用服务端随机 SessionID，身份信息不落客户端。</w:t>
            </w:r>
          </w:p>
        </w:tc>
      </w:tr>
      <w:tr>
        <w:tc>
          <w:tcPr>
            <w:tcW w:type="dxa" w:w="1872"/>
            <w:shd w:val="clear" w:fill="F2F2F2"/>
          </w:tcPr>
          <w:p>
            <w:r>
              <w:rPr>
                <w:b/>
              </w:rPr>
              <w:t>备注</w:t>
            </w:r>
          </w:p>
        </w:tc>
        <w:tc>
          <w:tcPr>
            <w:tcW w:type="dxa" w:w="7488"/>
          </w:tcPr>
          <w:p>
            <w:r/>
          </w:p>
        </w:tc>
      </w:tr>
    </w:tbl>
    <w:p/>
    <w:p>
      <w:pPr>
        <w:pStyle w:val="Heading3"/>
      </w:pPr>
      <w:r>
        <w:t>SESS-006 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未对比登录前后会话标识是否更换，会话固定风险未验证。</w:t>
            </w:r>
          </w:p>
        </w:tc>
      </w:tr>
      <w:tr>
        <w:tc>
          <w:tcPr>
            <w:tcW w:type="dxa" w:w="1872"/>
            <w:shd w:val="clear" w:fill="F2F2F2"/>
          </w:tcPr>
          <w:p>
            <w:r>
              <w:rPr>
                <w:b/>
              </w:rPr>
              <w:t>修复建议</w:t>
            </w:r>
          </w:p>
        </w:tc>
        <w:tc>
          <w:tcPr>
            <w:tcW w:type="dxa" w:w="7488"/>
          </w:tcPr>
          <w:p>
            <w:r>
              <w:t>登录成功后重置会话标识。</w:t>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Key-001 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 Cookie 解码后 password 字段为 32 位十六进制摘要值（长度与 MD5 一致），口令散列随身份 Cookie 下发至客户端并可被读取。</w:t>
            </w:r>
          </w:p>
        </w:tc>
      </w:tr>
      <w:tr>
        <w:tc>
          <w:tcPr>
            <w:tcW w:type="dxa" w:w="1872"/>
            <w:shd w:val="clear" w:fill="F2F2F2"/>
          </w:tcPr>
          <w:p>
            <w:r>
              <w:rPr>
                <w:b/>
              </w:rPr>
              <w:t>修复建议</w:t>
            </w:r>
          </w:p>
        </w:tc>
        <w:tc>
          <w:tcPr>
            <w:tcW w:type="dxa" w:w="7488"/>
          </w:tcPr>
          <w:p>
            <w:r>
              <w:t>口令散列不下发客户端；服务端采用强加盐算法（bcrypt/scrypt/Argon2）存储口令。</w:t>
            </w:r>
          </w:p>
        </w:tc>
      </w:tr>
      <w:tr>
        <w:tc>
          <w:tcPr>
            <w:tcW w:type="dxa" w:w="1872"/>
            <w:shd w:val="clear" w:fill="F2F2F2"/>
          </w:tcPr>
          <w:p>
            <w:r>
              <w:rPr>
                <w:b/>
              </w:rPr>
              <w:t>备注</w:t>
            </w:r>
          </w:p>
        </w:tc>
        <w:tc>
          <w:tcPr>
            <w:tcW w:type="dxa" w:w="7488"/>
          </w:tcPr>
          <w:p>
            <w:r>
              <w:t>摘要算法是否为 MD5、是否加盐未经服务端确认；但口令散列在客户端可见本身即构成密钥/凭据存储缺陷。</w:t>
            </w:r>
          </w:p>
        </w:tc>
      </w:tr>
    </w:tbl>
    <w:p/>
    <w:p>
      <w:pPr>
        <w:pStyle w:val="Heading3"/>
      </w:pPr>
      <w:r>
        <w:t>Key-002 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未发现系统使用 AK/SK（云访问密钥）的场景，不涉及。</w:t>
            </w:r>
          </w:p>
        </w:tc>
      </w:tr>
      <w:tr>
        <w:tc>
          <w:tcPr>
            <w:tcW w:type="dxa" w:w="1872"/>
            <w:shd w:val="clear" w:fill="F2F2F2"/>
          </w:tcPr>
          <w:p>
            <w:r>
              <w:rPr>
                <w:b/>
              </w:rPr>
              <w:t>修复建议</w:t>
            </w:r>
          </w:p>
        </w:tc>
        <w:tc>
          <w:tcPr>
            <w:tcW w:type="dxa" w:w="7488"/>
          </w:tcPr>
          <w:p>
            <w:r>
              <w:t>若后续引入 AK/SK，需集中管理并定期轮换。</w:t>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INFO-001 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user/pageList 接口在缺失必需参数时返回完整 Java 异常信息 “java.lang.IllegalStateException: Optional int parameter 'role' is present but cannot be translated into a null value...”，泄露后端语言/框架/参数实现细节。</w:t>
            </w:r>
          </w:p>
        </w:tc>
      </w:tr>
      <w:tr>
        <w:tc>
          <w:tcPr>
            <w:tcW w:type="dxa" w:w="1872"/>
            <w:shd w:val="clear" w:fill="F2F2F2"/>
          </w:tcPr>
          <w:p>
            <w:r>
              <w:rPr>
                <w:b/>
              </w:rPr>
              <w:t>修复建议</w:t>
            </w:r>
          </w:p>
        </w:tc>
        <w:tc>
          <w:tcPr>
            <w:tcW w:type="dxa" w:w="7488"/>
          </w:tcPr>
          <w:p>
            <w:r>
              <w:t>统一异常处理，对外返回通用错误码，不暴露内部异常堆栈。</w:t>
            </w:r>
          </w:p>
        </w:tc>
      </w:tr>
      <w:tr>
        <w:tc>
          <w:tcPr>
            <w:tcW w:type="dxa" w:w="1872"/>
            <w:shd w:val="clear" w:fill="F2F2F2"/>
          </w:tcPr>
          <w:p>
            <w:r>
              <w:rPr>
                <w:b/>
              </w:rPr>
              <w:t>备注</w:t>
            </w:r>
          </w:p>
        </w:tc>
        <w:tc>
          <w:tcPr>
            <w:tcW w:type="dxa" w:w="7488"/>
          </w:tcPr>
          <w:p>
            <w:r/>
          </w:p>
        </w:tc>
      </w:tr>
    </w:tbl>
    <w:p/>
    <w:p>
      <w:pPr>
        <w:pStyle w:val="Heading2"/>
      </w:pPr>
      <w:r>
        <w:t>业务安全</w:t>
      </w:r>
    </w:p>
    <w:p>
      <w:pPr>
        <w:pStyle w:val="Heading3"/>
      </w:pPr>
      <w:r>
        <w:t>BUS-001 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管理台核心为任务调度，未发现常规文件上传功能（GLUE 脚本为任务配置文本，非文件上传接口），文件上传专项不涉及。</w:t>
            </w:r>
          </w:p>
        </w:tc>
      </w:tr>
      <w:tr>
        <w:tc>
          <w:tcPr>
            <w:tcW w:type="dxa" w:w="1872"/>
            <w:shd w:val="clear" w:fill="F2F2F2"/>
          </w:tcPr>
          <w:p>
            <w:r>
              <w:rPr>
                <w:b/>
              </w:rPr>
              <w:t>修复建议</w:t>
            </w:r>
          </w:p>
        </w:tc>
        <w:tc>
          <w:tcPr>
            <w:tcW w:type="dxa" w:w="7488"/>
          </w:tcPr>
          <w:p>
            <w:r>
              <w:t>若存在上传功能需校验类型/内容/存储路径。</w:t>
            </w:r>
          </w:p>
        </w:tc>
      </w:tr>
      <w:tr>
        <w:tc>
          <w:tcPr>
            <w:tcW w:type="dxa" w:w="1872"/>
            <w:shd w:val="clear" w:fill="F2F2F2"/>
          </w:tcPr>
          <w:p>
            <w:r>
              <w:rPr>
                <w:b/>
              </w:rPr>
              <w:t>备注</w:t>
            </w:r>
          </w:p>
        </w:tc>
        <w:tc>
          <w:tcPr>
            <w:tcW w:type="dxa" w:w="7488"/>
          </w:tcPr>
          <w:p>
            <w:r/>
          </w:p>
        </w:tc>
      </w:tr>
    </w:tbl>
    <w:p/>
    <w:p>
      <w:pPr>
        <w:pStyle w:val="Heading3"/>
      </w:pPr>
      <w:r>
        <w:t>BUS-002 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系统存在“调度日志”查看功能，但未对日志文件下载是否存在越权/路径穿越做专项测试。</w:t>
            </w:r>
          </w:p>
        </w:tc>
      </w:tr>
      <w:tr>
        <w:tc>
          <w:tcPr>
            <w:tcW w:type="dxa" w:w="1872"/>
            <w:shd w:val="clear" w:fill="F2F2F2"/>
          </w:tcPr>
          <w:p>
            <w:r>
              <w:rPr>
                <w:b/>
              </w:rPr>
              <w:t>修复建议</w:t>
            </w:r>
          </w:p>
        </w:tc>
        <w:tc>
          <w:tcPr>
            <w:tcW w:type="dxa" w:w="7488"/>
          </w:tcPr>
          <w:p>
            <w:r>
              <w:t>若存在下载功能需鉴权与路径校验。</w:t>
            </w:r>
          </w:p>
        </w:tc>
      </w:tr>
      <w:tr>
        <w:tc>
          <w:tcPr>
            <w:tcW w:type="dxa" w:w="1872"/>
            <w:shd w:val="clear" w:fill="F2F2F2"/>
          </w:tcPr>
          <w:p>
            <w:r>
              <w:rPr>
                <w:b/>
              </w:rPr>
              <w:t>备注</w:t>
            </w:r>
          </w:p>
        </w:tc>
        <w:tc>
          <w:tcPr>
            <w:tcW w:type="dxa" w:w="7488"/>
          </w:tcPr>
          <w:p>
            <w:r/>
          </w:p>
        </w:tc>
      </w:tr>
    </w:tbl>
    <w:p/>
    <w:p>
      <w:pPr>
        <w:pStyle w:val="Heading3"/>
      </w:pPr>
      <w:r>
        <w:t>BUS-003 多线程竞争条件安全测试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多线程竞争条件安全测试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未进行多线程竞争条件测试。</w:t>
            </w:r>
          </w:p>
        </w:tc>
      </w:tr>
      <w:tr>
        <w:tc>
          <w:tcPr>
            <w:tcW w:type="dxa" w:w="1872"/>
            <w:shd w:val="clear" w:fill="F2F2F2"/>
          </w:tcPr>
          <w:p>
            <w:r>
              <w:rPr>
                <w:b/>
              </w:rPr>
              <w:t>修复建议</w:t>
            </w:r>
          </w:p>
        </w:tc>
        <w:tc>
          <w:tcPr>
            <w:tcW w:type="dxa" w:w="7488"/>
          </w:tcPr>
          <w:p>
            <w:r>
              <w:t>关键操作增加并发控制。</w:t>
            </w:r>
          </w:p>
        </w:tc>
      </w:tr>
      <w:tr>
        <w:tc>
          <w:tcPr>
            <w:tcW w:type="dxa" w:w="1872"/>
            <w:shd w:val="clear" w:fill="F2F2F2"/>
          </w:tcPr>
          <w:p>
            <w:r>
              <w:rPr>
                <w:b/>
              </w:rPr>
              <w:t>备注</w:t>
            </w:r>
          </w:p>
        </w:tc>
        <w:tc>
          <w:tcPr>
            <w:tcW w:type="dxa" w:w="7488"/>
          </w:tcPr>
          <w:p>
            <w:r/>
          </w:p>
        </w:tc>
      </w:tr>
    </w:tbl>
    <w:p/>
    <w:p>
      <w:pPr>
        <w:pStyle w:val="Heading3"/>
      </w:pPr>
      <w:r>
        <w:t>BUS-004 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未对重要数据类型/参数篡改做专项验证。</w:t>
            </w:r>
          </w:p>
        </w:tc>
      </w:tr>
      <w:tr>
        <w:tc>
          <w:tcPr>
            <w:tcW w:type="dxa" w:w="1872"/>
            <w:shd w:val="clear" w:fill="F2F2F2"/>
          </w:tcPr>
          <w:p>
            <w:r>
              <w:rPr>
                <w:b/>
              </w:rPr>
              <w:t>修复建议</w:t>
            </w:r>
          </w:p>
        </w:tc>
        <w:tc>
          <w:tcPr>
            <w:tcW w:type="dxa" w:w="7488"/>
          </w:tcPr>
          <w:p>
            <w:r>
              <w:t>服务端强类型与业务规则校验。</w:t>
            </w:r>
          </w:p>
        </w:tc>
      </w:tr>
      <w:tr>
        <w:tc>
          <w:tcPr>
            <w:tcW w:type="dxa" w:w="1872"/>
            <w:shd w:val="clear" w:fill="F2F2F2"/>
          </w:tcPr>
          <w:p>
            <w:r>
              <w:rPr>
                <w:b/>
              </w:rPr>
              <w:t>备注</w:t>
            </w:r>
          </w:p>
        </w:tc>
        <w:tc>
          <w:tcPr>
            <w:tcW w:type="dxa" w:w="7488"/>
          </w:tcPr>
          <w:p>
            <w:r/>
          </w:p>
        </w:tc>
      </w:tr>
    </w:tbl>
    <w:p/>
    <w:p>
      <w:pPr>
        <w:pStyle w:val="Heading3"/>
      </w:pPr>
      <w:r>
        <w:t>BUS-005 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未进行业务流程越权/跳步（非预期执行）测试。</w:t>
            </w:r>
          </w:p>
        </w:tc>
      </w:tr>
      <w:tr>
        <w:tc>
          <w:tcPr>
            <w:tcW w:type="dxa" w:w="1872"/>
            <w:shd w:val="clear" w:fill="F2F2F2"/>
          </w:tcPr>
          <w:p>
            <w:r>
              <w:rPr>
                <w:b/>
              </w:rPr>
              <w:t>修复建议</w:t>
            </w:r>
          </w:p>
        </w:tc>
        <w:tc>
          <w:tcPr>
            <w:tcW w:type="dxa" w:w="7488"/>
          </w:tcPr>
          <w:p>
            <w:r>
              <w:t>服务端校验业务流程状态与前置条件。</w:t>
            </w:r>
          </w:p>
        </w:tc>
      </w:tr>
      <w:tr>
        <w:tc>
          <w:tcPr>
            <w:tcW w:type="dxa" w:w="1872"/>
            <w:shd w:val="clear" w:fill="F2F2F2"/>
          </w:tcPr>
          <w:p>
            <w:r>
              <w:rPr>
                <w:b/>
              </w:rPr>
              <w:t>备注</w:t>
            </w:r>
          </w:p>
        </w:tc>
        <w:tc>
          <w:tcPr>
            <w:tcW w:type="dxa" w:w="7488"/>
          </w:tcPr>
          <w:p>
            <w:r/>
          </w:p>
        </w:tc>
      </w:tr>
    </w:tbl>
    <w:p/>
    <w:p>
      <w:pPr>
        <w:pStyle w:val="Heading2"/>
      </w:pPr>
      <w:r>
        <w:t>日志审计</w:t>
      </w:r>
    </w:p>
    <w:p>
      <w:pPr>
        <w:pStyle w:val="Heading3"/>
      </w:pPr>
      <w:r>
        <w:t>AUD-001 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系统提供任务“调度日志”（记录任务触发/执行结果），但未发现针对用户操作（登录、登出、用户增删改、执行器/任务配置变更）的安全审计日志。</w:t>
            </w:r>
          </w:p>
        </w:tc>
      </w:tr>
      <w:tr>
        <w:tc>
          <w:tcPr>
            <w:tcW w:type="dxa" w:w="1872"/>
            <w:shd w:val="clear" w:fill="F2F2F2"/>
          </w:tcPr>
          <w:p>
            <w:r>
              <w:rPr>
                <w:b/>
              </w:rPr>
              <w:t>修复建议</w:t>
            </w:r>
          </w:p>
        </w:tc>
        <w:tc>
          <w:tcPr>
            <w:tcW w:type="dxa" w:w="7488"/>
          </w:tcPr>
          <w:p>
            <w:r>
              <w:t>增加用户操作审计日志（登录/登出/配置变更/用户管理）。</w:t>
            </w:r>
          </w:p>
        </w:tc>
      </w:tr>
      <w:tr>
        <w:tc>
          <w:tcPr>
            <w:tcW w:type="dxa" w:w="1872"/>
            <w:shd w:val="clear" w:fill="F2F2F2"/>
          </w:tcPr>
          <w:p>
            <w:r>
              <w:rPr>
                <w:b/>
              </w:rPr>
              <w:t>备注</w:t>
            </w:r>
          </w:p>
        </w:tc>
        <w:tc>
          <w:tcPr>
            <w:tcW w:type="dxa" w:w="7488"/>
          </w:tcPr>
          <w:p>
            <w:r>
              <w:t>为界面层观察结论。</w:t>
            </w:r>
          </w:p>
        </w:tc>
      </w:tr>
    </w:tbl>
    <w:p/>
    <w:p>
      <w:pPr>
        <w:pStyle w:val="Heading3"/>
      </w:pPr>
      <w:r>
        <w:t>AUD-002 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缺少安全审计日志或日志信息不全，会导致出现安全事件后，不能有效溯源攻击路径，定位风险影响等，且不满足等保2.0要求</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未获得后台日志内容访问权限，无法核验审计日志是否包含足够要素（时间/主体/操作/结果）。</w:t>
            </w:r>
          </w:p>
        </w:tc>
      </w:tr>
      <w:tr>
        <w:tc>
          <w:tcPr>
            <w:tcW w:type="dxa" w:w="1872"/>
            <w:shd w:val="clear" w:fill="F2F2F2"/>
          </w:tcPr>
          <w:p>
            <w:r>
              <w:rPr>
                <w:b/>
              </w:rPr>
              <w:t>修复建议</w:t>
            </w:r>
          </w:p>
        </w:tc>
        <w:tc>
          <w:tcPr>
            <w:tcW w:type="dxa" w:w="7488"/>
          </w:tcPr>
          <w:p>
            <w:r>
              <w:t>审计日志应包含关键要素。</w:t>
            </w:r>
          </w:p>
        </w:tc>
      </w:tr>
      <w:tr>
        <w:tc>
          <w:tcPr>
            <w:tcW w:type="dxa" w:w="1872"/>
            <w:shd w:val="clear" w:fill="F2F2F2"/>
          </w:tcPr>
          <w:p>
            <w:r>
              <w:rPr>
                <w:b/>
              </w:rPr>
              <w:t>备注</w:t>
            </w:r>
          </w:p>
        </w:tc>
        <w:tc>
          <w:tcPr>
            <w:tcW w:type="dxa" w:w="7488"/>
          </w:tcPr>
          <w:p>
            <w:r/>
          </w:p>
        </w:tc>
      </w:tr>
    </w:tbl>
    <w:p/>
    <w:p>
      <w:pPr>
        <w:pStyle w:val="Heading3"/>
      </w:pPr>
      <w:r>
        <w:t>AUD-003 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存在安全事件无法定位溯源的风险，安全审计日志存储时间较短，会导致出现入侵事件后，无法有效溯源攻击路径，进而造成更大损失，且不满足等保2.0要求</w:t>
            </w:r>
          </w:p>
        </w:tc>
      </w:tr>
      <w:tr>
        <w:tc>
          <w:tcPr>
            <w:tcW w:type="dxa" w:w="1872"/>
            <w:shd w:val="clear" w:fill="F2F2F2"/>
          </w:tcPr>
          <w:p>
            <w:r>
              <w:rPr>
                <w:b/>
              </w:rPr>
              <w:t>测试依据</w:t>
            </w:r>
          </w:p>
        </w:tc>
        <w:tc>
          <w:tcPr>
            <w:tcW w:type="dxa" w:w="7488"/>
          </w:tcPr>
          <w:p>
            <w:r>
              <w:t>《GBT22239-2019信息安全技术网络安全等级保护基本要求》</w:t>
              <w:br/>
              <w:t>《网络安全法（2025修正，2026-01-01施行）》</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无法验证审计日志的独立存储与防篡改（需后端/运维层面）。</w:t>
            </w:r>
          </w:p>
        </w:tc>
      </w:tr>
      <w:tr>
        <w:tc>
          <w:tcPr>
            <w:tcW w:type="dxa" w:w="1872"/>
            <w:shd w:val="clear" w:fill="F2F2F2"/>
          </w:tcPr>
          <w:p>
            <w:r>
              <w:rPr>
                <w:b/>
              </w:rPr>
              <w:t>修复建议</w:t>
            </w:r>
          </w:p>
        </w:tc>
        <w:tc>
          <w:tcPr>
            <w:tcW w:type="dxa" w:w="7488"/>
          </w:tcPr>
          <w:p>
            <w:r>
              <w:t>审计日志独立存储、防篡改、按合规期限留存。</w:t>
            </w:r>
          </w:p>
        </w:tc>
      </w:tr>
      <w:tr>
        <w:tc>
          <w:tcPr>
            <w:tcW w:type="dxa" w:w="1872"/>
            <w:shd w:val="clear" w:fill="F2F2F2"/>
          </w:tcPr>
          <w:p>
            <w:r>
              <w:rPr>
                <w:b/>
              </w:rPr>
              <w:t>备注</w:t>
            </w:r>
          </w:p>
        </w:tc>
        <w:tc>
          <w:tcPr>
            <w:tcW w:type="dxa" w:w="7488"/>
          </w:tcPr>
          <w:p>
            <w:r/>
          </w:p>
        </w:tc>
      </w:tr>
    </w:tbl>
    <w:p/>
    <w:p>
      <w:pPr>
        <w:pStyle w:val="Heading2"/>
      </w:pPr>
      <w:r>
        <w:t>数据安全</w:t>
      </w:r>
    </w:p>
    <w:p>
      <w:pPr>
        <w:pStyle w:val="Heading3"/>
      </w:pPr>
      <w:r>
        <w:t>DATA-001 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《数据安全法》</w:t>
              <w:br/>
              <w:t>《个人信息保护法》</w:t>
              <w:b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本次测试经 cpolar HTTP 隧道进行，隧道在 cpolar 侧终止 TLS，无法据此判断目标真实的 HTTPS/TLS 传输配置；建议在直连条件下复测。</w:t>
            </w:r>
          </w:p>
        </w:tc>
      </w:tr>
      <w:tr>
        <w:tc>
          <w:tcPr>
            <w:tcW w:type="dxa" w:w="1872"/>
            <w:shd w:val="clear" w:fill="F2F2F2"/>
          </w:tcPr>
          <w:p>
            <w:r>
              <w:rPr>
                <w:b/>
              </w:rPr>
              <w:t>修复建议</w:t>
            </w:r>
          </w:p>
        </w:tc>
        <w:tc>
          <w:tcPr>
            <w:tcW w:type="dxa" w:w="7488"/>
          </w:tcPr>
          <w:p>
            <w:r>
              <w:t>目标强制 HTTPS、TLS1.2+、启用 HSTS。</w:t>
            </w:r>
          </w:p>
        </w:tc>
      </w:tr>
      <w:tr>
        <w:tc>
          <w:tcPr>
            <w:tcW w:type="dxa" w:w="1872"/>
            <w:shd w:val="clear" w:fill="F2F2F2"/>
          </w:tcPr>
          <w:p>
            <w:r>
              <w:rPr>
                <w:b/>
              </w:rPr>
              <w:t>备注</w:t>
            </w:r>
          </w:p>
        </w:tc>
        <w:tc>
          <w:tcPr>
            <w:tcW w:type="dxa" w:w="7488"/>
          </w:tcPr>
          <w:p>
            <w:r/>
          </w:p>
        </w:tc>
      </w:tr>
    </w:tbl>
    <w:p/>
    <w:p>
      <w:pPr>
        <w:pStyle w:val="Heading3"/>
      </w:pPr>
      <w:r>
        <w:t>DATA-002 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《数据安全法》</w:t>
              <w:br/>
              <w:t>《个人信息保护法》</w:t>
              <w:br/>
              <w:t>《GBT22239-2019信息安全技术网络安全等级保护基本要求》</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任务调度系统展示内容以任务/执行器/调度记录为主，未发现个人敏感信息展示场景，数据脱敏专项不涉及。</w:t>
            </w:r>
          </w:p>
        </w:tc>
      </w:tr>
      <w:tr>
        <w:tc>
          <w:tcPr>
            <w:tcW w:type="dxa" w:w="1872"/>
            <w:shd w:val="clear" w:fill="F2F2F2"/>
          </w:tcPr>
          <w:p>
            <w:r>
              <w:rPr>
                <w:b/>
              </w:rPr>
              <w:t>修复建议</w:t>
            </w:r>
          </w:p>
        </w:tc>
        <w:tc>
          <w:tcPr>
            <w:tcW w:type="dxa" w:w="7488"/>
          </w:tcPr>
          <w:p>
            <w:r>
              <w:t>若展示敏感数据需脱敏。</w:t>
            </w:r>
          </w:p>
        </w:tc>
      </w:tr>
      <w:tr>
        <w:tc>
          <w:tcPr>
            <w:tcW w:type="dxa" w:w="1872"/>
            <w:shd w:val="clear" w:fill="F2F2F2"/>
          </w:tcPr>
          <w:p>
            <w:r>
              <w:rPr>
                <w:b/>
              </w:rPr>
              <w:t>备注</w:t>
            </w:r>
          </w:p>
        </w:tc>
        <w:tc>
          <w:tcPr>
            <w:tcW w:type="dxa" w:w="7488"/>
          </w:tcPr>
          <w:p>
            <w:r/>
          </w:p>
        </w:tc>
      </w:tr>
    </w:tbl>
    <w:p/>
    <w:p>
      <w:pPr>
        <w:pStyle w:val="Heading3"/>
      </w:pPr>
      <w:r>
        <w:t>DATA-003 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《数据安全法》</w:t>
              <w:br/>
              <w:t>《个人信息保护法》</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未发现敏感数据批量导出功能，不涉及。</w:t>
            </w:r>
          </w:p>
        </w:tc>
      </w:tr>
      <w:tr>
        <w:tc>
          <w:tcPr>
            <w:tcW w:type="dxa" w:w="1872"/>
            <w:shd w:val="clear" w:fill="F2F2F2"/>
          </w:tcPr>
          <w:p>
            <w:r>
              <w:rPr>
                <w:b/>
              </w:rPr>
              <w:t>修复建议</w:t>
            </w:r>
          </w:p>
        </w:tc>
        <w:tc>
          <w:tcPr>
            <w:tcW w:type="dxa" w:w="7488"/>
          </w:tcPr>
          <w:p>
            <w:r>
              <w:t>若提供导出功能需鉴权与审计。</w:t>
            </w:r>
          </w:p>
        </w:tc>
      </w:tr>
      <w:tr>
        <w:tc>
          <w:tcPr>
            <w:tcW w:type="dxa" w:w="1872"/>
            <w:shd w:val="clear" w:fill="F2F2F2"/>
          </w:tcPr>
          <w:p>
            <w:r>
              <w:rPr>
                <w:b/>
              </w:rPr>
              <w:t>备注</w:t>
            </w:r>
          </w:p>
        </w:tc>
        <w:tc>
          <w:tcPr>
            <w:tcW w:type="dxa" w:w="7488"/>
          </w:tcPr>
          <w:p>
            <w:r/>
          </w:p>
        </w:tc>
      </w:tr>
    </w:tbl>
    <w:p/>
    <w:p>
      <w:pPr>
        <w:pStyle w:val="Heading2"/>
      </w:pPr>
      <w:r>
        <w:t>常见漏洞</w:t>
      </w:r>
    </w:p>
    <w:p>
      <w:pPr>
        <w:pStyle w:val="Heading3"/>
      </w:pPr>
      <w:r>
        <w:t>VULN-001 HTTPS安全测试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HTTPS/TLS 配置经隧道无法验证（同 DATA-001）。</w:t>
            </w:r>
          </w:p>
        </w:tc>
      </w:tr>
      <w:tr>
        <w:tc>
          <w:tcPr>
            <w:tcW w:type="dxa" w:w="1872"/>
            <w:shd w:val="clear" w:fill="F2F2F2"/>
          </w:tcPr>
          <w:p>
            <w:r>
              <w:rPr>
                <w:b/>
              </w:rPr>
              <w:t>修复建议</w:t>
            </w:r>
          </w:p>
        </w:tc>
        <w:tc>
          <w:tcPr>
            <w:tcW w:type="dxa" w:w="7488"/>
          </w:tcPr>
          <w:p>
            <w:r>
              <w:t>见 DATA-001。</w:t>
            </w:r>
          </w:p>
        </w:tc>
      </w:tr>
      <w:tr>
        <w:tc>
          <w:tcPr>
            <w:tcW w:type="dxa" w:w="1872"/>
            <w:shd w:val="clear" w:fill="F2F2F2"/>
          </w:tcPr>
          <w:p>
            <w:r>
              <w:rPr>
                <w:b/>
              </w:rPr>
              <w:t>备注</w:t>
            </w:r>
          </w:p>
        </w:tc>
        <w:tc>
          <w:tcPr>
            <w:tcW w:type="dxa" w:w="7488"/>
          </w:tcPr>
          <w:p>
            <w:r/>
          </w:p>
        </w:tc>
      </w:tr>
    </w:tbl>
    <w:p/>
    <w:p>
      <w:pPr>
        <w:pStyle w:val="Heading3"/>
      </w:pPr>
      <w:r>
        <w:t>VULN-002 HTTP高危请求方法安全测试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HTTP高危请求方法安全测试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/toLogin 对 PUT/DELETE/PATCH 请求返回 200（TRACE 返回 405 已禁用，OPTIONS 返回 302）；返回内容为 SPA/回退页面、未证实存在状态变更操作，但服务器未对高危方法统一拒绝。</w:t>
            </w:r>
          </w:p>
        </w:tc>
      </w:tr>
      <w:tr>
        <w:tc>
          <w:tcPr>
            <w:tcW w:type="dxa" w:w="1872"/>
            <w:shd w:val="clear" w:fill="F2F2F2"/>
          </w:tcPr>
          <w:p>
            <w:r>
              <w:rPr>
                <w:b/>
              </w:rPr>
              <w:t>修复建议</w:t>
            </w:r>
          </w:p>
        </w:tc>
        <w:tc>
          <w:tcPr>
            <w:tcW w:type="dxa" w:w="7488"/>
          </w:tcPr>
          <w:p>
            <w:r>
              <w:t>服务端/网关限制仅允许必要的 HTTP 方法（如 GET/POST）。</w:t>
            </w:r>
          </w:p>
        </w:tc>
      </w:tr>
      <w:tr>
        <w:tc>
          <w:tcPr>
            <w:tcW w:type="dxa" w:w="1872"/>
            <w:shd w:val="clear" w:fill="F2F2F2"/>
          </w:tcPr>
          <w:p>
            <w:r>
              <w:rPr>
                <w:b/>
              </w:rPr>
              <w:t>备注</w:t>
            </w:r>
          </w:p>
        </w:tc>
        <w:tc>
          <w:tcPr>
            <w:tcW w:type="dxa" w:w="7488"/>
          </w:tcPr>
          <w:p>
            <w:r/>
          </w:p>
        </w:tc>
      </w:tr>
    </w:tbl>
    <w:p/>
    <w:p>
      <w:pPr>
        <w:pStyle w:val="Heading3"/>
      </w:pPr>
      <w:r>
        <w:t>VULN-003 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当前 admin 口令非 XXL-JOB 默认口令（默认 123456），且满足一定复杂度，未发现使用弱口令/默认口令登录成功。</w:t>
            </w:r>
          </w:p>
        </w:tc>
      </w:tr>
      <w:tr>
        <w:tc>
          <w:tcPr>
            <w:tcW w:type="dxa" w:w="1872"/>
            <w:shd w:val="clear" w:fill="F2F2F2"/>
          </w:tcPr>
          <w:p>
            <w:r>
              <w:rPr>
                <w:b/>
              </w:rPr>
              <w:t>修复建议</w:t>
            </w:r>
          </w:p>
        </w:tc>
        <w:tc>
          <w:tcPr>
            <w:tcW w:type="dxa" w:w="7488"/>
          </w:tcPr>
          <w:p>
            <w:r>
              <w:t>维持强口令并强制复杂度策略。</w:t>
            </w:r>
          </w:p>
        </w:tc>
      </w:tr>
      <w:tr>
        <w:tc>
          <w:tcPr>
            <w:tcW w:type="dxa" w:w="1872"/>
            <w:shd w:val="clear" w:fill="F2F2F2"/>
          </w:tcPr>
          <w:p>
            <w:r>
              <w:rPr>
                <w:b/>
              </w:rPr>
              <w:t>备注</w:t>
            </w:r>
          </w:p>
        </w:tc>
        <w:tc>
          <w:tcPr>
            <w:tcW w:type="dxa" w:w="7488"/>
          </w:tcPr>
          <w:p>
            <w:r>
              <w:t>与 AUTH-008（无强制复杂度策略）为不同维度。</w:t>
            </w:r>
          </w:p>
        </w:tc>
      </w:tr>
    </w:tbl>
    <w:p/>
    <w:p>
      <w:pPr>
        <w:pStyle w:val="Heading3"/>
      </w:pPr>
      <w:r>
        <w:t>VULN-004 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出于生产环境数据完整性保护，未注入 XSS payload；前端 maxlength 为客户端限制可绕过，服务端输出编码情况未验证。</w:t>
            </w:r>
          </w:p>
        </w:tc>
      </w:tr>
      <w:tr>
        <w:tc>
          <w:tcPr>
            <w:tcW w:type="dxa" w:w="1872"/>
            <w:shd w:val="clear" w:fill="F2F2F2"/>
          </w:tcPr>
          <w:p>
            <w:r>
              <w:rPr>
                <w:b/>
              </w:rPr>
              <w:t>修复建议</w:t>
            </w:r>
          </w:p>
        </w:tc>
        <w:tc>
          <w:tcPr>
            <w:tcW w:type="dxa" w:w="7488"/>
          </w:tcPr>
          <w:p>
            <w:r>
              <w:t>服务端输出编码 + 内容安全策略(CSP)。</w:t>
            </w:r>
          </w:p>
        </w:tc>
      </w:tr>
      <w:tr>
        <w:tc>
          <w:tcPr>
            <w:tcW w:type="dxa" w:w="1872"/>
            <w:shd w:val="clear" w:fill="F2F2F2"/>
          </w:tcPr>
          <w:p>
            <w:r>
              <w:rPr>
                <w:b/>
              </w:rPr>
              <w:t>备注</w:t>
            </w:r>
          </w:p>
        </w:tc>
        <w:tc>
          <w:tcPr>
            <w:tcW w:type="dxa" w:w="7488"/>
          </w:tcPr>
          <w:p>
            <w:r/>
          </w:p>
        </w:tc>
      </w:tr>
    </w:tbl>
    <w:p/>
    <w:p>
      <w:pPr>
        <w:pStyle w:val="Heading3"/>
      </w:pPr>
      <w:r>
        <w:t>VULN-005 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 XML 解析接口，XXE 不涉及。</w:t>
            </w:r>
          </w:p>
        </w:tc>
      </w:tr>
      <w:tr>
        <w:tc>
          <w:tcPr>
            <w:tcW w:type="dxa" w:w="1872"/>
            <w:shd w:val="clear" w:fill="F2F2F2"/>
          </w:tcPr>
          <w:p>
            <w:r>
              <w:rPr>
                <w:b/>
              </w:rPr>
              <w:t>修复建议</w:t>
            </w:r>
          </w:p>
        </w:tc>
        <w:tc>
          <w:tcPr>
            <w:tcW w:type="dxa" w:w="7488"/>
          </w:tcPr>
          <w:p>
            <w:r>
              <w:t>若引入 XML 解析需禁用外部实体。</w:t>
            </w:r>
          </w:p>
        </w:tc>
      </w:tr>
      <w:tr>
        <w:tc>
          <w:tcPr>
            <w:tcW w:type="dxa" w:w="1872"/>
            <w:shd w:val="clear" w:fill="F2F2F2"/>
          </w:tcPr>
          <w:p>
            <w:r>
              <w:rPr>
                <w:b/>
              </w:rPr>
              <w:t>备注</w:t>
            </w:r>
          </w:p>
        </w:tc>
        <w:tc>
          <w:tcPr>
            <w:tcW w:type="dxa" w:w="7488"/>
          </w:tcPr>
          <w:p>
            <w:r/>
          </w:p>
        </w:tc>
      </w:tr>
    </w:tbl>
    <w:p/>
    <w:p>
      <w:pPr>
        <w:pStyle w:val="Heading3"/>
      </w:pPr>
      <w:r>
        <w:t>VULN-006 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页面表单及 AJAX POST 未观察到 CSRF Token，且 Cookie 未设置 SameSite，缺乏 CSRF 防护机制。</w:t>
            </w:r>
          </w:p>
        </w:tc>
      </w:tr>
      <w:tr>
        <w:tc>
          <w:tcPr>
            <w:tcW w:type="dxa" w:w="1872"/>
            <w:shd w:val="clear" w:fill="F2F2F2"/>
          </w:tcPr>
          <w:p>
            <w:r>
              <w:rPr>
                <w:b/>
              </w:rPr>
              <w:t>修复建议</w:t>
            </w:r>
          </w:p>
        </w:tc>
        <w:tc>
          <w:tcPr>
            <w:tcW w:type="dxa" w:w="7488"/>
          </w:tcPr>
          <w:p>
            <w:r>
              <w:t>引入 CSRF Token 并校验 Origin/Referer；Cookie 设置 SameSite。</w:t>
            </w:r>
          </w:p>
        </w:tc>
      </w:tr>
      <w:tr>
        <w:tc>
          <w:tcPr>
            <w:tcW w:type="dxa" w:w="1872"/>
            <w:shd w:val="clear" w:fill="F2F2F2"/>
          </w:tcPr>
          <w:p>
            <w:r>
              <w:rPr>
                <w:b/>
              </w:rPr>
              <w:t>备注</w:t>
            </w:r>
          </w:p>
        </w:tc>
        <w:tc>
          <w:tcPr>
            <w:tcW w:type="dxa" w:w="7488"/>
          </w:tcPr>
          <w:p>
            <w:r>
              <w:t>未构造并验证实际跨站状态变更，故为防护缺失的观察性结论，非已实测利用。</w:t>
            </w:r>
          </w:p>
        </w:tc>
      </w:tr>
    </w:tbl>
    <w:p/>
    <w:p>
      <w:pPr>
        <w:pStyle w:val="Heading3"/>
      </w:pPr>
      <w:r>
        <w:t>VULN-007 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未在生产执行 SSRF 验证性测试；XXL-JOB 执行器按 handler 逻辑运行，executorParam 是否可触发内网请求取决于 handler 实现，未实测。</w:t>
            </w:r>
          </w:p>
        </w:tc>
      </w:tr>
      <w:tr>
        <w:tc>
          <w:tcPr>
            <w:tcW w:type="dxa" w:w="1872"/>
            <w:shd w:val="clear" w:fill="F2F2F2"/>
          </w:tcPr>
          <w:p>
            <w:r>
              <w:rPr>
                <w:b/>
              </w:rPr>
              <w:t>修复建议</w:t>
            </w:r>
          </w:p>
        </w:tc>
        <w:tc>
          <w:tcPr>
            <w:tcW w:type="dxa" w:w="7488"/>
          </w:tcPr>
          <w:p>
            <w:r>
              <w:t>对可控外呼参数做白名单校验。</w:t>
            </w:r>
          </w:p>
        </w:tc>
      </w:tr>
      <w:tr>
        <w:tc>
          <w:tcPr>
            <w:tcW w:type="dxa" w:w="1872"/>
            <w:shd w:val="clear" w:fill="F2F2F2"/>
          </w:tcPr>
          <w:p>
            <w:r>
              <w:rPr>
                <w:b/>
              </w:rPr>
              <w:t>备注</w:t>
            </w:r>
          </w:p>
        </w:tc>
        <w:tc>
          <w:tcPr>
            <w:tcW w:type="dxa" w:w="7488"/>
          </w:tcPr>
          <w:p>
            <w:r/>
          </w:p>
        </w:tc>
      </w:tr>
    </w:tbl>
    <w:p/>
    <w:p>
      <w:pPr>
        <w:pStyle w:val="Heading3"/>
      </w:pPr>
      <w:r>
        <w:t>VULN-008 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出于生产数据安全，未对接口执行 SQL 注入验证性测试。</w:t>
            </w:r>
          </w:p>
        </w:tc>
      </w:tr>
      <w:tr>
        <w:tc>
          <w:tcPr>
            <w:tcW w:type="dxa" w:w="1872"/>
            <w:shd w:val="clear" w:fill="F2F2F2"/>
          </w:tcPr>
          <w:p>
            <w:r>
              <w:rPr>
                <w:b/>
              </w:rPr>
              <w:t>修复建议</w:t>
            </w:r>
          </w:p>
        </w:tc>
        <w:tc>
          <w:tcPr>
            <w:tcW w:type="dxa" w:w="7488"/>
          </w:tcPr>
          <w:p>
            <w:r>
              <w:t>参数化查询/ORM，避免拼接 SQL。</w:t>
            </w:r>
          </w:p>
        </w:tc>
      </w:tr>
      <w:tr>
        <w:tc>
          <w:tcPr>
            <w:tcW w:type="dxa" w:w="1872"/>
            <w:shd w:val="clear" w:fill="F2F2F2"/>
          </w:tcPr>
          <w:p>
            <w:r>
              <w:rPr>
                <w:b/>
              </w:rPr>
              <w:t>备注</w:t>
            </w:r>
          </w:p>
        </w:tc>
        <w:tc>
          <w:tcPr>
            <w:tcW w:type="dxa" w:w="7488"/>
          </w:tcPr>
          <w:p>
            <w:r/>
          </w:p>
        </w:tc>
      </w:tr>
    </w:tbl>
    <w:p/>
    <w:p>
      <w:pPr>
        <w:pStyle w:val="Heading3"/>
      </w:pPr>
      <w:r>
        <w:t>VULN-009 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 LDAP 认证/查询场景，不涉及。</w:t>
            </w:r>
          </w:p>
        </w:tc>
      </w:tr>
      <w:tr>
        <w:tc>
          <w:tcPr>
            <w:tcW w:type="dxa" w:w="1872"/>
            <w:shd w:val="clear" w:fill="F2F2F2"/>
          </w:tcPr>
          <w:p>
            <w:r>
              <w:rPr>
                <w:b/>
              </w:rPr>
              <w:t>修复建议</w:t>
            </w:r>
          </w:p>
        </w:tc>
        <w:tc>
          <w:tcPr>
            <w:tcW w:type="dxa" w:w="7488"/>
          </w:tcPr>
          <w:p>
            <w:r>
              <w:t>若引入 LDAP 需过滤特殊字符。</w:t>
            </w:r>
          </w:p>
        </w:tc>
      </w:tr>
      <w:tr>
        <w:tc>
          <w:tcPr>
            <w:tcW w:type="dxa" w:w="1872"/>
            <w:shd w:val="clear" w:fill="F2F2F2"/>
          </w:tcPr>
          <w:p>
            <w:r>
              <w:rPr>
                <w:b/>
              </w:rPr>
              <w:t>备注</w:t>
            </w:r>
          </w:p>
        </w:tc>
        <w:tc>
          <w:tcPr>
            <w:tcW w:type="dxa" w:w="7488"/>
          </w:tcPr>
          <w:p>
            <w:r/>
          </w:p>
        </w:tc>
      </w:tr>
    </w:tbl>
    <w:p/>
    <w:p>
      <w:pPr>
        <w:pStyle w:val="Heading3"/>
      </w:pPr>
      <w:r>
        <w:t>VULN-010 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未进行本地/远程文件包含专项测试。</w:t>
            </w:r>
          </w:p>
        </w:tc>
      </w:tr>
      <w:tr>
        <w:tc>
          <w:tcPr>
            <w:tcW w:type="dxa" w:w="1872"/>
            <w:shd w:val="clear" w:fill="F2F2F2"/>
          </w:tcPr>
          <w:p>
            <w:r>
              <w:rPr>
                <w:b/>
              </w:rPr>
              <w:t>修复建议</w:t>
            </w:r>
          </w:p>
        </w:tc>
        <w:tc>
          <w:tcPr>
            <w:tcW w:type="dxa" w:w="7488"/>
          </w:tcPr>
          <w:p>
            <w:r>
              <w:t>禁止动态包含用户可控路径。</w:t>
            </w:r>
          </w:p>
        </w:tc>
      </w:tr>
      <w:tr>
        <w:tc>
          <w:tcPr>
            <w:tcW w:type="dxa" w:w="1872"/>
            <w:shd w:val="clear" w:fill="F2F2F2"/>
          </w:tcPr>
          <w:p>
            <w:r>
              <w:rPr>
                <w:b/>
              </w:rPr>
              <w:t>备注</w:t>
            </w:r>
          </w:p>
        </w:tc>
        <w:tc>
          <w:tcPr>
            <w:tcW w:type="dxa" w:w="7488"/>
          </w:tcPr>
          <w:p>
            <w:r/>
          </w:p>
        </w:tc>
      </w:tr>
    </w:tbl>
    <w:p/>
    <w:p>
      <w:pPr>
        <w:pStyle w:val="Heading3"/>
      </w:pPr>
      <w:r>
        <w:t>VULN-011 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未进行反序列化专项测试。</w:t>
            </w:r>
          </w:p>
        </w:tc>
      </w:tr>
      <w:tr>
        <w:tc>
          <w:tcPr>
            <w:tcW w:type="dxa" w:w="1872"/>
            <w:shd w:val="clear" w:fill="F2F2F2"/>
          </w:tcPr>
          <w:p>
            <w:r>
              <w:rPr>
                <w:b/>
              </w:rPr>
              <w:t>修复建议</w:t>
            </w:r>
          </w:p>
        </w:tc>
        <w:tc>
          <w:tcPr>
            <w:tcW w:type="dxa" w:w="7488"/>
          </w:tcPr>
          <w:p>
            <w:r>
              <w:t>避免对不可信数据进行反序列化。</w:t>
            </w:r>
          </w:p>
        </w:tc>
      </w:tr>
      <w:tr>
        <w:tc>
          <w:tcPr>
            <w:tcW w:type="dxa" w:w="1872"/>
            <w:shd w:val="clear" w:fill="F2F2F2"/>
          </w:tcPr>
          <w:p>
            <w:r>
              <w:rPr>
                <w:b/>
              </w:rPr>
              <w:t>备注</w:t>
            </w:r>
          </w:p>
        </w:tc>
        <w:tc>
          <w:tcPr>
            <w:tcW w:type="dxa" w:w="7488"/>
          </w:tcPr>
          <w:p>
            <w:r/>
          </w:p>
        </w:tc>
      </w:tr>
    </w:tbl>
    <w:p/>
    <w:p>
      <w:pPr>
        <w:pStyle w:val="Heading3"/>
      </w:pPr>
      <w:r>
        <w:t>VULN-012 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已确认任务“新增”表单的“运行模式”提供 GLUE(Shell)、GLUE(Python)、GLUE(PHP)、GLUE(Nodejs)、GLUE(PowerShell)、GLUE(Java) 等脚本模式（见截图，前端 select 选项 GLUE_SHELL/GLUE_PYTHON/GLUE_POWERSHELL 等），管理员可编写脚本并由执行器在其主机上运行，设计上具备命令执行能力。本次测试未创建、未触发、未执行任何 GLUE/脚本任务，未构成已实测 RCE。结合会话弱点(SESS-003)与口令散列在客户端可见(Key-001)，该能力一旦被越权使用风险显著。</w:t>
            </w:r>
          </w:p>
        </w:tc>
      </w:tr>
      <w:tr>
        <w:tc>
          <w:tcPr>
            <w:tcW w:type="dxa" w:w="1872"/>
            <w:shd w:val="clear" w:fill="F2F2F2"/>
          </w:tcPr>
          <w:p>
            <w:r>
              <w:rPr>
                <w:b/>
              </w:rPr>
              <w:t>修复建议</w:t>
            </w:r>
          </w:p>
        </w:tc>
        <w:tc>
          <w:tcPr>
            <w:tcW w:type="dxa" w:w="7488"/>
          </w:tcPr>
          <w:p>
            <w:r>
              <w:t>GLUE 脚本模式按需最小化开放/加审批；严格保护管理员会话；执行器与管理台网络隔离。</w:t>
            </w:r>
          </w:p>
        </w:tc>
      </w:tr>
      <w:tr>
        <w:tc>
          <w:tcPr>
            <w:tcW w:type="dxa" w:w="1872"/>
            <w:shd w:val="clear" w:fill="F2F2F2"/>
          </w:tcPr>
          <w:p>
            <w:r>
              <w:rPr>
                <w:b/>
              </w:rPr>
              <w:t>备注</w:t>
            </w:r>
          </w:p>
        </w:tc>
        <w:tc>
          <w:tcPr>
            <w:tcW w:type="dxa" w:w="7488"/>
          </w:tcPr>
          <w:p>
            <w:r>
              <w:t>设计性风险，非本次实际利用结果。</w:t>
            </w:r>
          </w:p>
        </w:tc>
      </w:tr>
    </w:tbl>
    <w:p>
      <w:pPr>
        <w:jc w:val="center"/>
      </w:pPr>
      <w:r>
        <w:drawing>
          <wp:inline xmlns:a="http://schemas.openxmlformats.org/drawingml/2006/main" xmlns:pic="http://schemas.openxmlformats.org/drawingml/2006/picture">
            <wp:extent cx="4937760" cy="3703320"/>
            <wp:docPr id="8" name="Picture 8"/>
            <wp:cNvGraphicFramePr>
              <a:graphicFrameLocks noChangeAspect="1"/>
            </wp:cNvGraphicFramePr>
            <a:graphic>
              <a:graphicData uri="http://schemas.openxmlformats.org/drawingml/2006/picture">
                <pic:pic>
                  <pic:nvPicPr>
                    <pic:cNvPr id="0" name="fig_glue.png"/>
                    <pic:cNvPicPr/>
                  </pic:nvPicPr>
                  <pic:blipFill>
                    <a:blip r:embed="rId13"/>
                    <a:stretch>
                      <a:fillRect/>
                    </a:stretch>
                  </pic:blipFill>
                  <pic:spPr>
                    <a:xfrm>
                      <a:off x="0" y="0"/>
                      <a:ext cx="4937760" cy="3703320"/>
                    </a:xfrm>
                    <a:prstGeom prst="rect"/>
                  </pic:spPr>
                </pic:pic>
              </a:graphicData>
            </a:graphic>
          </wp:inline>
        </w:drawing>
      </w:r>
    </w:p>
    <w:p>
      <w:pPr>
        <w:jc w:val="center"/>
      </w:pPr>
      <w:r>
        <w:rPr>
          <w:i/>
          <w:sz w:val="18"/>
        </w:rPr>
        <w:t>图5：任务新增表单“运行模式”提供 GLUE 脚本执行选项</w:t>
      </w:r>
    </w:p>
    <w:p/>
    <w:p>
      <w:pPr>
        <w:pStyle w:val="Heading3"/>
      </w:pPr>
      <w:r>
        <w:t>VULN-013 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rPr>
                <w:b/>
                <w:color w:val="0070C0"/>
              </w:rPr>
              <w:t>低危</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未在页面中发现隐藏链接/暗链或恶意外链。</w:t>
            </w:r>
          </w:p>
        </w:tc>
      </w:tr>
      <w:tr>
        <w:tc>
          <w:tcPr>
            <w:tcW w:type="dxa" w:w="1872"/>
            <w:shd w:val="clear" w:fill="F2F2F2"/>
          </w:tcPr>
          <w:p>
            <w:r>
              <w:rPr>
                <w:b/>
              </w:rPr>
              <w:t>修复建议</w:t>
            </w:r>
          </w:p>
        </w:tc>
        <w:tc>
          <w:tcPr>
            <w:tcW w:type="dxa" w:w="7488"/>
          </w:tcPr>
          <w:p>
            <w:r>
              <w:t>定期检测暗链。</w:t>
            </w:r>
          </w:p>
        </w:tc>
      </w:tr>
      <w:tr>
        <w:tc>
          <w:tcPr>
            <w:tcW w:type="dxa" w:w="1872"/>
            <w:shd w:val="clear" w:fill="F2F2F2"/>
          </w:tcPr>
          <w:p>
            <w:r>
              <w:rPr>
                <w:b/>
              </w:rPr>
              <w:t>备注</w:t>
            </w:r>
          </w:p>
        </w:tc>
        <w:tc>
          <w:tcPr>
            <w:tcW w:type="dxa" w:w="7488"/>
          </w:tcPr>
          <w:p>
            <w:r/>
          </w:p>
        </w:tc>
      </w:tr>
    </w:tbl>
    <w:p/>
    <w:p>
      <w:pPr>
        <w:pStyle w:val="Heading3"/>
      </w:pPr>
      <w:r>
        <w:t>VULN-014 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如Struts2远程命令执行、Spring远程命令执行、JBoss远程代码执行、Java反序列化命令执行等</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应用框架为 XXL-JOB 2.3.0（较旧版本），前端依赖 jQuery 3.4.1、AdminLTE/Bootstrap 3.x（EOL），框架/中间件层存在版本老化与已知公告风险。</w:t>
            </w:r>
          </w:p>
        </w:tc>
      </w:tr>
      <w:tr>
        <w:tc>
          <w:tcPr>
            <w:tcW w:type="dxa" w:w="1872"/>
            <w:shd w:val="clear" w:fill="F2F2F2"/>
          </w:tcPr>
          <w:p>
            <w:r>
              <w:rPr>
                <w:b/>
              </w:rPr>
              <w:t>修复建议</w:t>
            </w:r>
          </w:p>
        </w:tc>
        <w:tc>
          <w:tcPr>
            <w:tcW w:type="dxa" w:w="7488"/>
          </w:tcPr>
          <w:p>
            <w:r>
              <w:t>升级框架与前端组件至受支持版本。</w:t>
            </w:r>
          </w:p>
        </w:tc>
      </w:tr>
      <w:tr>
        <w:tc>
          <w:tcPr>
            <w:tcW w:type="dxa" w:w="1872"/>
            <w:shd w:val="clear" w:fill="F2F2F2"/>
          </w:tcPr>
          <w:p>
            <w:r>
              <w:rPr>
                <w:b/>
              </w:rPr>
              <w:t>备注</w:t>
            </w:r>
          </w:p>
        </w:tc>
        <w:tc>
          <w:tcPr>
            <w:tcW w:type="dxa" w:w="7488"/>
          </w:tcPr>
          <w:p>
            <w:r>
              <w:t>未对具体框架 CVE 做可利用性验证。</w:t>
            </w:r>
          </w:p>
        </w:tc>
      </w:tr>
    </w:tbl>
    <w:p/>
    <w:p>
      <w:pPr>
        <w:pStyle w:val="Heading3"/>
      </w:pPr>
      <w:r>
        <w:t>VULN-015 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未认证访问受保护资源（/jobinfo、/jobgroup、/user/pageList、/help 等）均被重定向至 /toLogin（HTTP 302），未发现可绕过认证直接访问的受保护接口。</w:t>
            </w:r>
          </w:p>
        </w:tc>
      </w:tr>
      <w:tr>
        <w:tc>
          <w:tcPr>
            <w:tcW w:type="dxa" w:w="1872"/>
            <w:shd w:val="clear" w:fill="F2F2F2"/>
          </w:tcPr>
          <w:p>
            <w:r>
              <w:rPr>
                <w:b/>
              </w:rPr>
              <w:t>修复建议</w:t>
            </w:r>
          </w:p>
        </w:tc>
        <w:tc>
          <w:tcPr>
            <w:tcW w:type="dxa" w:w="7488"/>
          </w:tcPr>
          <w:p>
            <w:r>
              <w:t>维持强制认证（会话层弱点另见 SESS-003）。</w:t>
            </w:r>
          </w:p>
        </w:tc>
      </w:tr>
      <w:tr>
        <w:tc>
          <w:tcPr>
            <w:tcW w:type="dxa" w:w="1872"/>
            <w:shd w:val="clear" w:fill="F2F2F2"/>
          </w:tcPr>
          <w:p>
            <w:r>
              <w:rPr>
                <w:b/>
              </w:rPr>
              <w:t>备注</w:t>
            </w:r>
          </w:p>
        </w:tc>
        <w:tc>
          <w:tcPr>
            <w:tcW w:type="dxa" w:w="7488"/>
          </w:tcPr>
          <w:p>
            <w:r/>
          </w:p>
        </w:tc>
      </w:tr>
    </w:tbl>
    <w:p/>
    <w:p>
      <w:pPr>
        <w:pStyle w:val="Heading3"/>
      </w:pPr>
      <w:r>
        <w:t>VULN-016 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.asp，.svn/.git等）可能包含敏感信息，如数据库连接字符串、API密钥、硬编码凭据等。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执行器管理页面明文暴露内网执行器地址 http://172.16.0.59:9999/、http://172.16.0.51:9999/（见截图“注册节点”弹窗），泄露内网拓扑与端口；叠加未认证的应用版本泄露(TRAN-001)。</w:t>
            </w:r>
          </w:p>
        </w:tc>
      </w:tr>
      <w:tr>
        <w:tc>
          <w:tcPr>
            <w:tcW w:type="dxa" w:w="1872"/>
            <w:shd w:val="clear" w:fill="F2F2F2"/>
          </w:tcPr>
          <w:p>
            <w:r>
              <w:rPr>
                <w:b/>
              </w:rPr>
              <w:t>修复建议</w:t>
            </w:r>
          </w:p>
        </w:tc>
        <w:tc>
          <w:tcPr>
            <w:tcW w:type="dxa" w:w="7488"/>
          </w:tcPr>
          <w:p>
            <w:r>
              <w:t>管理界面对内网地址做必要脱敏；严格限制管理台访问来源。</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9" name="Picture 9"/>
            <wp:cNvGraphicFramePr>
              <a:graphicFrameLocks noChangeAspect="1"/>
            </wp:cNvGraphicFramePr>
            <a:graphic>
              <a:graphicData uri="http://schemas.openxmlformats.org/drawingml/2006/picture">
                <pic:pic>
                  <pic:nvPicPr>
                    <pic:cNvPr id="0" name="fig_intranet_ip.png"/>
                    <pic:cNvPicPr/>
                  </pic:nvPicPr>
                  <pic:blipFill>
                    <a:blip r:embed="rId10"/>
                    <a:stretch>
                      <a:fillRect/>
                    </a:stretch>
                  </pic:blipFill>
                  <pic:spPr>
                    <a:xfrm>
                      <a:off x="0" y="0"/>
                      <a:ext cx="4937760" cy="3703320"/>
                    </a:xfrm>
                    <a:prstGeom prst="rect"/>
                  </pic:spPr>
                </pic:pic>
              </a:graphicData>
            </a:graphic>
          </wp:inline>
        </w:drawing>
      </w:r>
    </w:p>
    <w:p>
      <w:pPr>
        <w:jc w:val="center"/>
      </w:pPr>
      <w:r>
        <w:rPr>
          <w:i/>
          <w:sz w:val="18"/>
        </w:rPr>
        <w:t>图6：执行器“注册节点”明文暴露内网地址</w:t>
      </w:r>
    </w:p>
    <w:p/>
    <w:p>
      <w:pPr>
        <w:pStyle w:val="Heading3"/>
      </w:pPr>
      <w:r>
        <w:t>VULN-017 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rPr>
                <w:b/>
                <w:color w:val="0070C0"/>
              </w:rPr>
              <w:t>低危</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多次登录失败响应时间稳定（约 0.6s），未观察到可用于账号枚举的明显时序差异（与 AUTH-005 统一错误提示一致）。</w:t>
            </w:r>
          </w:p>
        </w:tc>
      </w:tr>
      <w:tr>
        <w:tc>
          <w:tcPr>
            <w:tcW w:type="dxa" w:w="1872"/>
            <w:shd w:val="clear" w:fill="F2F2F2"/>
          </w:tcPr>
          <w:p>
            <w:r>
              <w:rPr>
                <w:b/>
              </w:rPr>
              <w:t>修复建议</w:t>
            </w:r>
          </w:p>
        </w:tc>
        <w:tc>
          <w:tcPr>
            <w:tcW w:type="dxa" w:w="7488"/>
          </w:tcPr>
          <w:p>
            <w:r>
              <w:t>维持恒定响应时间。</w:t>
            </w:r>
          </w:p>
        </w:tc>
      </w:tr>
      <w:tr>
        <w:tc>
          <w:tcPr>
            <w:tcW w:type="dxa" w:w="1872"/>
            <w:shd w:val="clear" w:fill="F2F2F2"/>
          </w:tcPr>
          <w:p>
            <w:r>
              <w:rPr>
                <w:b/>
              </w:rPr>
              <w:t>备注</w:t>
            </w:r>
          </w:p>
        </w:tc>
        <w:tc>
          <w:tcPr>
            <w:tcW w:type="dxa" w:w="7488"/>
          </w:tcPr>
          <w:p>
            <w:r/>
          </w:p>
        </w:tc>
      </w:tr>
    </w:tbl>
    <w:p/>
    <w:p>
      <w:pPr>
        <w:pStyle w:val="Heading3"/>
      </w:pPr>
      <w:r>
        <w:t>VULN-018 目录遍历安全测试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VULN-018</w:t>
            </w:r>
          </w:p>
        </w:tc>
      </w:tr>
      <w:tr>
        <w:tc>
          <w:tcPr>
            <w:tcW w:type="dxa" w:w="1872"/>
            <w:shd w:val="clear" w:fill="F2F2F2"/>
          </w:tcPr>
          <w:p>
            <w:r>
              <w:rPr>
                <w:b/>
              </w:rPr>
              <w:t>风险名称</w:t>
            </w:r>
          </w:p>
        </w:tc>
        <w:tc>
          <w:tcPr>
            <w:tcW w:type="dxa" w:w="7488"/>
          </w:tcPr>
          <w:p>
            <w:r>
              <w:t>目录遍历安全测试</w:t>
            </w:r>
          </w:p>
        </w:tc>
      </w:tr>
      <w:tr>
        <w:tc>
          <w:tcPr>
            <w:tcW w:type="dxa" w:w="1872"/>
            <w:shd w:val="clear" w:fill="F2F2F2"/>
          </w:tcPr>
          <w:p>
            <w:r>
              <w:rPr>
                <w:b/>
              </w:rPr>
              <w:t>风险等级</w:t>
            </w:r>
          </w:p>
        </w:tc>
        <w:tc>
          <w:tcPr>
            <w:tcW w:type="dxa" w:w="7488"/>
          </w:tcPr>
          <w:p>
            <w:r>
              <w:rPr>
                <w:b/>
                <w:color w:val="E36C09"/>
              </w:rPr>
              <w:t>高危</w:t>
            </w:r>
          </w:p>
        </w:tc>
      </w:tr>
      <w:tr>
        <w:tc>
          <w:tcPr>
            <w:tcW w:type="dxa" w:w="1872"/>
            <w:shd w:val="clear" w:fill="F2F2F2"/>
          </w:tcPr>
          <w:p>
            <w:r>
              <w:rPr>
                <w:b/>
              </w:rPr>
              <w:t>功能要求</w:t>
            </w:r>
          </w:p>
        </w:tc>
        <w:tc>
          <w:tcPr>
            <w:tcW w:type="dxa" w:w="7488"/>
          </w:tcPr>
          <w:p>
            <w:r>
              <w:t>应用应严格限制访问权限，仅允许访问预设的合法目录及文件，禁止跨目录访问系统敏感资源（如/etc/passwd、C:\Windows\system32、数据库配置文件等）。</w:t>
            </w:r>
          </w:p>
        </w:tc>
      </w:tr>
      <w:tr>
        <w:tc>
          <w:tcPr>
            <w:tcW w:type="dxa" w:w="1872"/>
            <w:shd w:val="clear" w:fill="F2F2F2"/>
          </w:tcPr>
          <w:p>
            <w:r>
              <w:rPr>
                <w:b/>
              </w:rPr>
              <w:t>风险影响</w:t>
            </w:r>
          </w:p>
        </w:tc>
        <w:tc>
          <w:tcPr>
            <w:tcW w:type="dxa" w:w="7488"/>
          </w:tcPr>
          <w:p>
            <w:r>
              <w:t>攻击者可遍历读取系统敏感文件，包括用户账号密码、数据库连接信息、配置文件、日志文件等，导致核心业务数据及隐私信息泄露。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 /toLogin 追加目录穿越序列（如 ../）等路径的探测均返回 302 跳转至登录页，未发现目录遍历/任意文件读取迹象。</w:t>
            </w:r>
          </w:p>
        </w:tc>
      </w:tr>
      <w:tr>
        <w:tc>
          <w:tcPr>
            <w:tcW w:type="dxa" w:w="1872"/>
            <w:shd w:val="clear" w:fill="F2F2F2"/>
          </w:tcPr>
          <w:p>
            <w:r>
              <w:rPr>
                <w:b/>
              </w:rPr>
              <w:t>修复建议</w:t>
            </w:r>
          </w:p>
        </w:tc>
        <w:tc>
          <w:tcPr>
            <w:tcW w:type="dxa" w:w="7488"/>
          </w:tcPr>
          <w:p>
            <w:r>
              <w:t>维持路径校验。</w:t>
            </w:r>
          </w:p>
        </w:tc>
      </w:tr>
      <w:tr>
        <w:tc>
          <w:tcPr>
            <w:tcW w:type="dxa" w:w="1872"/>
            <w:shd w:val="clear" w:fill="F2F2F2"/>
          </w:tcPr>
          <w:p>
            <w:r>
              <w:rPr>
                <w:b/>
              </w:rPr>
              <w:t>备注</w:t>
            </w:r>
          </w:p>
        </w:tc>
        <w:tc>
          <w:tcPr>
            <w:tcW w:type="dxa" w:w="7488"/>
          </w:tcPr>
          <w:p>
            <w:r/>
          </w:p>
        </w:tc>
      </w:tr>
    </w:tbl>
    <w:p/>
    <w:p>
      <w:pPr>
        <w:pStyle w:val="Heading3"/>
      </w:pPr>
      <w:r>
        <w:t>VULN-019 CRLF注入安全测试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VULN-019</w:t>
            </w:r>
          </w:p>
        </w:tc>
      </w:tr>
      <w:tr>
        <w:tc>
          <w:tcPr>
            <w:tcW w:type="dxa" w:w="1872"/>
            <w:shd w:val="clear" w:fill="F2F2F2"/>
          </w:tcPr>
          <w:p>
            <w:r>
              <w:rPr>
                <w:b/>
              </w:rPr>
              <w:t>风险名称</w:t>
            </w:r>
          </w:p>
        </w:tc>
        <w:tc>
          <w:tcPr>
            <w:tcW w:type="dxa" w:w="7488"/>
          </w:tcPr>
          <w:p>
            <w:r>
              <w:t>CRLF注入安全测试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应用应能抵御 CRLF 注入攻击，即检测用户输入中的 \r、\n 及相关编码形式（如 %0D、%0A URL 编码，\u000D、\u000A Unicode 编码）被有效过滤或转义，避免攻击者通过注入换行符篡改数据结构。</w:t>
            </w:r>
          </w:p>
        </w:tc>
      </w:tr>
      <w:tr>
        <w:tc>
          <w:tcPr>
            <w:tcW w:type="dxa" w:w="1872"/>
            <w:shd w:val="clear" w:fill="F2F2F2"/>
          </w:tcPr>
          <w:p>
            <w:r>
              <w:rPr>
                <w:b/>
              </w:rPr>
              <w:t>风险影响</w:t>
            </w:r>
          </w:p>
        </w:tc>
        <w:tc>
          <w:tcPr>
            <w:tcW w:type="dxa" w:w="7488"/>
          </w:tcPr>
          <w:p>
            <w:r>
              <w:t>攻击者可通过注入 CRLF 字符添加恶意 HTTP 头（如Set-Cookie: sessionid=attacker_session），篡改用户 Cookie 信息，劫持合法用户会话，获取账号权限；或注入Content-Length: 0截断响应，导致应用功能异常。</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 CRLF 注入专项测试。</w:t>
            </w:r>
          </w:p>
        </w:tc>
      </w:tr>
      <w:tr>
        <w:tc>
          <w:tcPr>
            <w:tcW w:type="dxa" w:w="1872"/>
            <w:shd w:val="clear" w:fill="F2F2F2"/>
          </w:tcPr>
          <w:p>
            <w:r>
              <w:rPr>
                <w:b/>
              </w:rPr>
              <w:t>修复建议</w:t>
            </w:r>
          </w:p>
        </w:tc>
        <w:tc>
          <w:tcPr>
            <w:tcW w:type="dxa" w:w="7488"/>
          </w:tcPr>
          <w:p>
            <w:r>
              <w:t>过滤请求中的 CR/LF 字符。</w:t>
            </w:r>
          </w:p>
        </w:tc>
      </w:tr>
      <w:tr>
        <w:tc>
          <w:tcPr>
            <w:tcW w:type="dxa" w:w="1872"/>
            <w:shd w:val="clear" w:fill="F2F2F2"/>
          </w:tcPr>
          <w:p>
            <w:r>
              <w:rPr>
                <w:b/>
              </w:rPr>
              <w:t>备注</w:t>
            </w:r>
          </w:p>
        </w:tc>
        <w:tc>
          <w:tcPr>
            <w:tcW w:type="dxa" w:w="7488"/>
          </w:tcPr>
          <w:p>
            <w:r/>
          </w:p>
        </w:tc>
      </w:tr>
    </w:tbl>
    <w:p/>
    <w:p>
      <w:pPr>
        <w:pStyle w:val="Heading3"/>
      </w:pPr>
      <w:r>
        <w:t>VULN-020 URL重定向安全测试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VULN-020</w:t>
            </w:r>
          </w:p>
        </w:tc>
      </w:tr>
      <w:tr>
        <w:tc>
          <w:tcPr>
            <w:tcW w:type="dxa" w:w="1872"/>
            <w:shd w:val="clear" w:fill="F2F2F2"/>
          </w:tcPr>
          <w:p>
            <w:r>
              <w:rPr>
                <w:b/>
              </w:rPr>
              <w:t>风险名称</w:t>
            </w:r>
          </w:p>
        </w:tc>
        <w:tc>
          <w:tcPr>
            <w:tcW w:type="dxa" w:w="7488"/>
          </w:tcPr>
          <w:p>
            <w:r>
              <w:t>URL重定向安全测试</w:t>
            </w:r>
          </w:p>
        </w:tc>
      </w:tr>
      <w:tr>
        <w:tc>
          <w:tcPr>
            <w:tcW w:type="dxa" w:w="1872"/>
            <w:shd w:val="clear" w:fill="F2F2F2"/>
          </w:tcPr>
          <w:p>
            <w:r>
              <w:rPr>
                <w:b/>
              </w:rPr>
              <w:t>风险等级</w:t>
            </w:r>
          </w:p>
        </w:tc>
        <w:tc>
          <w:tcPr>
            <w:tcW w:type="dxa" w:w="7488"/>
          </w:tcPr>
          <w:p>
            <w:r>
              <w:rPr>
                <w:b/>
                <w:color w:val="BF8F00"/>
              </w:rPr>
              <w:t>中危</w:t>
            </w:r>
          </w:p>
        </w:tc>
      </w:tr>
      <w:tr>
        <w:tc>
          <w:tcPr>
            <w:tcW w:type="dxa" w:w="1872"/>
            <w:shd w:val="clear" w:fill="F2F2F2"/>
          </w:tcPr>
          <w:p>
            <w:r>
              <w:rPr>
                <w:b/>
              </w:rPr>
              <w:t>功能要求</w:t>
            </w:r>
          </w:p>
        </w:tc>
        <w:tc>
          <w:tcPr>
            <w:tcW w:type="dxa" w:w="7488"/>
          </w:tcPr>
          <w:p>
            <w:r>
              <w:t>URL 重定向防护应覆盖登录回调、分享跳转、链接短缩、错误页重定向等场景，包含redirect_uri/url/target等参数。</w:t>
            </w:r>
          </w:p>
        </w:tc>
      </w:tr>
      <w:tr>
        <w:tc>
          <w:tcPr>
            <w:tcW w:type="dxa" w:w="1872"/>
            <w:shd w:val="clear" w:fill="F2F2F2"/>
          </w:tcPr>
          <w:p>
            <w:r>
              <w:rPr>
                <w:b/>
              </w:rPr>
              <w:t>风险影响</w:t>
            </w:r>
          </w:p>
        </w:tc>
        <w:tc>
          <w:tcPr>
            <w:tcW w:type="dxa" w:w="7488"/>
          </w:tcPr>
          <w:p>
            <w:r>
              <w:t>攻击者伪装信任域名跳转至恶意网站，窃取账号密码。</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登录后跳转目标固定为控制台首页，未发现用户可控的 url/redirect 开放重定向参数（测试 url 参数未产生外部跳转）。</w:t>
            </w:r>
          </w:p>
        </w:tc>
      </w:tr>
      <w:tr>
        <w:tc>
          <w:tcPr>
            <w:tcW w:type="dxa" w:w="1872"/>
            <w:shd w:val="clear" w:fill="F2F2F2"/>
          </w:tcPr>
          <w:p>
            <w:r>
              <w:rPr>
                <w:b/>
              </w:rPr>
              <w:t>修复建议</w:t>
            </w:r>
          </w:p>
        </w:tc>
        <w:tc>
          <w:tcPr>
            <w:tcW w:type="dxa" w:w="7488"/>
          </w:tcPr>
          <w:p>
            <w:r>
              <w:t>重定向目标做白名单校验。</w:t>
            </w:r>
          </w:p>
        </w:tc>
      </w:tr>
      <w:tr>
        <w:tc>
          <w:tcPr>
            <w:tcW w:type="dxa" w:w="1872"/>
            <w:shd w:val="clear" w:fill="F2F2F2"/>
          </w:tcPr>
          <w:p>
            <w:r>
              <w:rPr>
                <w:b/>
              </w:rPr>
              <w:t>备注</w:t>
            </w:r>
          </w:p>
        </w:tc>
        <w:tc>
          <w:tcPr>
            <w:tcW w:type="dxa" w:w="7488"/>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