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4278" w14:textId="141CDA29" w:rsidR="0069334E" w:rsidRPr="00260992" w:rsidRDefault="00B66158" w:rsidP="008F38D5">
      <w:pPr>
        <w:spacing w:line="360" w:lineRule="auto"/>
        <w:jc w:val="center"/>
        <w:rPr>
          <w:rFonts w:ascii="黑体" w:eastAsia="黑体" w:hAnsi="黑体" w:hint="eastAsia"/>
          <w:b/>
          <w:bCs/>
          <w:sz w:val="44"/>
          <w:szCs w:val="44"/>
        </w:rPr>
      </w:pPr>
      <w:r w:rsidRPr="00B66158">
        <w:rPr>
          <w:rFonts w:ascii="黑体" w:eastAsia="黑体" w:hAnsi="黑体"/>
          <w:b/>
          <w:bCs/>
          <w:sz w:val="44"/>
          <w:szCs w:val="44"/>
        </w:rPr>
        <w:t>地铁站容量的排队网络建模</w:t>
      </w:r>
      <w:r w:rsidR="0069334E" w:rsidRPr="00260992">
        <w:rPr>
          <w:rFonts w:ascii="黑体" w:eastAsia="黑体" w:hAnsi="黑体"/>
          <w:b/>
          <w:bCs/>
          <w:sz w:val="44"/>
          <w:szCs w:val="44"/>
        </w:rPr>
        <w:t>与容量分析</w:t>
      </w:r>
    </w:p>
    <w:p w14:paraId="2DEC4750" w14:textId="4A8EF818" w:rsidR="004529D1" w:rsidRDefault="0069334E" w:rsidP="004529D1">
      <w:pPr>
        <w:spacing w:line="360" w:lineRule="auto"/>
        <w:jc w:val="center"/>
        <w:rPr>
          <w:rFonts w:ascii="黑体" w:eastAsia="黑体" w:hAnsi="黑体" w:hint="eastAsia"/>
          <w:b/>
          <w:bCs/>
          <w:sz w:val="44"/>
          <w:szCs w:val="44"/>
        </w:rPr>
      </w:pPr>
      <w:r w:rsidRPr="00260992">
        <w:rPr>
          <w:rFonts w:ascii="黑体" w:eastAsia="黑体" w:hAnsi="黑体"/>
          <w:b/>
          <w:bCs/>
          <w:sz w:val="44"/>
          <w:szCs w:val="44"/>
        </w:rPr>
        <w:t>——基于</w:t>
      </w:r>
      <w:r w:rsidR="00E05B46">
        <w:rPr>
          <w:rFonts w:ascii="黑体" w:eastAsia="黑体" w:hAnsi="黑体" w:hint="eastAsia"/>
          <w:b/>
          <w:bCs/>
          <w:sz w:val="44"/>
          <w:szCs w:val="44"/>
        </w:rPr>
        <w:t>排队网络</w:t>
      </w:r>
      <w:r w:rsidRPr="00260992">
        <w:rPr>
          <w:rFonts w:ascii="黑体" w:eastAsia="黑体" w:hAnsi="黑体"/>
          <w:b/>
          <w:bCs/>
          <w:sz w:val="44"/>
          <w:szCs w:val="44"/>
        </w:rPr>
        <w:t>模型</w:t>
      </w:r>
    </w:p>
    <w:p w14:paraId="7F9FCA48" w14:textId="77777777" w:rsidR="005A68AF" w:rsidRPr="004529D1" w:rsidRDefault="005A68AF" w:rsidP="004529D1">
      <w:pPr>
        <w:spacing w:line="360" w:lineRule="auto"/>
        <w:jc w:val="center"/>
        <w:rPr>
          <w:rFonts w:ascii="黑体" w:eastAsia="黑体" w:hAnsi="黑体" w:hint="eastAsia"/>
          <w:b/>
          <w:bCs/>
          <w:sz w:val="44"/>
          <w:szCs w:val="44"/>
        </w:rPr>
      </w:pPr>
    </w:p>
    <w:p w14:paraId="4781B587" w14:textId="630E6B02" w:rsidR="005A68AF" w:rsidRPr="00883845" w:rsidRDefault="005A68AF" w:rsidP="005A68AF">
      <w:pPr>
        <w:spacing w:line="360" w:lineRule="auto"/>
        <w:jc w:val="center"/>
        <w:rPr>
          <w:rFonts w:ascii="楷体" w:eastAsia="楷体" w:hAnsi="楷体" w:hint="eastAsia"/>
          <w:sz w:val="24"/>
          <w:szCs w:val="24"/>
        </w:rPr>
      </w:pPr>
      <w:proofErr w:type="gramStart"/>
      <w:r w:rsidRPr="005A68AF">
        <w:rPr>
          <w:rFonts w:ascii="楷体" w:eastAsia="楷体" w:hAnsi="楷体" w:hint="eastAsia"/>
          <w:b/>
          <w:bCs/>
          <w:sz w:val="24"/>
          <w:szCs w:val="24"/>
        </w:rPr>
        <w:t>朱思儒</w:t>
      </w:r>
      <w:proofErr w:type="gramEnd"/>
      <w:r w:rsidRPr="005A68AF">
        <w:rPr>
          <w:rFonts w:ascii="楷体" w:eastAsia="楷体" w:hAnsi="楷体" w:hint="eastAsia"/>
          <w:b/>
          <w:bCs/>
          <w:sz w:val="24"/>
          <w:szCs w:val="24"/>
        </w:rPr>
        <w:t xml:space="preserve"> </w:t>
      </w:r>
      <w:r w:rsidRPr="00883845">
        <w:rPr>
          <w:rFonts w:ascii="楷体" w:eastAsia="楷体" w:hAnsi="楷体" w:hint="eastAsia"/>
          <w:sz w:val="24"/>
          <w:szCs w:val="24"/>
        </w:rPr>
        <w:t>2022322180170</w:t>
      </w:r>
    </w:p>
    <w:p w14:paraId="5E63AAF5" w14:textId="77777777" w:rsidR="005A68AF" w:rsidRPr="005A68AF" w:rsidRDefault="005A68AF" w:rsidP="005A68AF">
      <w:pPr>
        <w:spacing w:line="360" w:lineRule="auto"/>
        <w:jc w:val="center"/>
        <w:rPr>
          <w:rFonts w:ascii="楷体" w:eastAsia="楷体" w:hAnsi="楷体" w:hint="eastAsia"/>
          <w:b/>
          <w:bCs/>
          <w:sz w:val="28"/>
          <w:szCs w:val="28"/>
        </w:rPr>
      </w:pPr>
    </w:p>
    <w:p w14:paraId="2B056215" w14:textId="51305D8C" w:rsidR="004529D1" w:rsidRPr="00100CF6" w:rsidRDefault="00260992" w:rsidP="005A68AF">
      <w:pPr>
        <w:spacing w:line="360" w:lineRule="auto"/>
        <w:ind w:firstLine="420"/>
        <w:jc w:val="both"/>
        <w:rPr>
          <w:rFonts w:ascii="楷体" w:eastAsia="楷体" w:hAnsi="楷体" w:hint="eastAsia"/>
        </w:rPr>
      </w:pPr>
      <w:r w:rsidRPr="00100CF6">
        <w:rPr>
          <w:rFonts w:ascii="黑体" w:eastAsia="黑体" w:hAnsi="黑体" w:hint="eastAsia"/>
          <w:b/>
          <w:bCs/>
        </w:rPr>
        <w:t>摘要</w:t>
      </w:r>
      <w:r w:rsidR="005E0766" w:rsidRPr="00100CF6">
        <w:rPr>
          <w:rFonts w:ascii="黑体" w:eastAsia="黑体" w:hAnsi="黑体" w:hint="eastAsia"/>
          <w:b/>
          <w:bCs/>
        </w:rPr>
        <w:t>：</w:t>
      </w:r>
      <w:r w:rsidR="005E0766" w:rsidRPr="00100CF6">
        <w:rPr>
          <w:rFonts w:ascii="楷体" w:eastAsia="楷体" w:hAnsi="楷体"/>
        </w:rPr>
        <w:t>随着城市地铁客流的持续增长，高峰期拥堵问题日益严重，科学评估地铁站容量成为重要课题。本文基于排队论原理，构建地铁</w:t>
      </w:r>
      <w:proofErr w:type="gramStart"/>
      <w:r w:rsidR="005E0766" w:rsidRPr="00100CF6">
        <w:rPr>
          <w:rFonts w:ascii="楷体" w:eastAsia="楷体" w:hAnsi="楷体"/>
        </w:rPr>
        <w:t>站关键</w:t>
      </w:r>
      <w:proofErr w:type="gramEnd"/>
      <w:r w:rsidR="005E0766" w:rsidRPr="00100CF6">
        <w:rPr>
          <w:rFonts w:ascii="楷体" w:eastAsia="楷体" w:hAnsi="楷体"/>
        </w:rPr>
        <w:t>设施的排队网络模型，分析系统容量并识别瓶颈设施。</w:t>
      </w:r>
      <w:r w:rsidR="004300B7" w:rsidRPr="00100CF6">
        <w:rPr>
          <w:rFonts w:ascii="楷体" w:eastAsia="楷体" w:hAnsi="楷体"/>
        </w:rPr>
        <w:t xml:space="preserve">方法上，构建由有限容量节点组成的解析型排队网络：闸机与站台采用 </w:t>
      </w:r>
      <w:r w:rsidR="004300B7" w:rsidRPr="00100CF6">
        <w:rPr>
          <w:rFonts w:ascii="Arial" w:eastAsia="楷体" w:hAnsi="Arial" w:cs="Arial"/>
        </w:rPr>
        <w:t>M/M/C/C</w:t>
      </w:r>
      <w:r w:rsidR="004300B7" w:rsidRPr="00100CF6">
        <w:rPr>
          <w:rFonts w:ascii="楷体" w:eastAsia="楷体" w:hAnsi="楷体"/>
        </w:rPr>
        <w:t xml:space="preserve">，楼梯与通道采用状态依赖的 </w:t>
      </w:r>
      <w:r w:rsidR="004300B7" w:rsidRPr="00100CF6">
        <w:rPr>
          <w:rFonts w:ascii="Arial" w:eastAsia="楷体" w:hAnsi="Arial" w:cs="Arial"/>
        </w:rPr>
        <w:t>M/G/C/C</w:t>
      </w:r>
      <w:r w:rsidR="004300B7" w:rsidRPr="00100CF6">
        <w:rPr>
          <w:rFonts w:ascii="楷体" w:eastAsia="楷体" w:hAnsi="楷体"/>
        </w:rPr>
        <w:t>，并在网络层面刻画下游饱和对上游的阻塞传递，以计算阻塞概率、有效吞吐、系统内人数与平均停留时间，进而估计单站一小时可服务量。配套给出运行、需求及设施/行为数据的采集与校准流程。</w:t>
      </w:r>
    </w:p>
    <w:p w14:paraId="306B7C7E" w14:textId="77777777" w:rsidR="00E55EF1" w:rsidRPr="004529D1" w:rsidRDefault="00E55EF1" w:rsidP="00E55EF1">
      <w:pPr>
        <w:spacing w:line="360" w:lineRule="auto"/>
        <w:ind w:firstLine="420"/>
        <w:jc w:val="both"/>
        <w:rPr>
          <w:rFonts w:ascii="黑体" w:eastAsia="黑体" w:hAnsi="黑体" w:hint="eastAsia"/>
          <w:b/>
          <w:bCs/>
        </w:rPr>
      </w:pPr>
      <w:r w:rsidRPr="004529D1">
        <w:rPr>
          <w:rFonts w:ascii="黑体" w:eastAsia="黑体" w:hAnsi="黑体"/>
          <w:b/>
          <w:bCs/>
        </w:rPr>
        <w:t>关键词</w:t>
      </w:r>
      <w:r w:rsidRPr="00100CF6">
        <w:rPr>
          <w:rFonts w:ascii="黑体" w:eastAsia="黑体" w:hAnsi="黑体" w:hint="eastAsia"/>
          <w:b/>
          <w:bCs/>
        </w:rPr>
        <w:t>：</w:t>
      </w:r>
      <w:r w:rsidRPr="00100CF6">
        <w:rPr>
          <w:rFonts w:ascii="楷体" w:eastAsia="楷体" w:hAnsi="楷体" w:hint="eastAsia"/>
        </w:rPr>
        <w:t>轨道交通</w:t>
      </w:r>
      <w:r w:rsidRPr="004529D1">
        <w:rPr>
          <w:rFonts w:ascii="楷体" w:eastAsia="楷体" w:hAnsi="楷体"/>
        </w:rPr>
        <w:t>；</w:t>
      </w:r>
      <w:r w:rsidRPr="00100CF6">
        <w:rPr>
          <w:rFonts w:ascii="楷体" w:eastAsia="楷体" w:hAnsi="楷体" w:hint="eastAsia"/>
        </w:rPr>
        <w:t>排队论；</w:t>
      </w:r>
      <w:r w:rsidRPr="004529D1">
        <w:rPr>
          <w:rFonts w:ascii="楷体" w:eastAsia="楷体" w:hAnsi="楷体"/>
        </w:rPr>
        <w:t>排队网络；状态依赖服务率；阻塞概率</w:t>
      </w:r>
      <w:r w:rsidRPr="00100CF6">
        <w:rPr>
          <w:rFonts w:ascii="楷体" w:eastAsia="楷体" w:hAnsi="楷体" w:hint="eastAsia"/>
        </w:rPr>
        <w:t>。</w:t>
      </w:r>
    </w:p>
    <w:p w14:paraId="128FC454" w14:textId="77777777" w:rsidR="00E55EF1" w:rsidRPr="00E55EF1" w:rsidRDefault="00E55EF1" w:rsidP="00E27DD7">
      <w:pPr>
        <w:spacing w:line="360" w:lineRule="auto"/>
        <w:ind w:firstLine="420"/>
        <w:jc w:val="both"/>
        <w:rPr>
          <w:rFonts w:ascii="宋体" w:eastAsia="宋体" w:hAnsi="宋体" w:hint="eastAsia"/>
          <w:b/>
          <w:bCs/>
          <w:sz w:val="24"/>
          <w:szCs w:val="24"/>
        </w:rPr>
      </w:pPr>
    </w:p>
    <w:p w14:paraId="72917546" w14:textId="6360AE72" w:rsidR="00260992" w:rsidRPr="00260992" w:rsidRDefault="00E55EF1" w:rsidP="008F38D5">
      <w:pPr>
        <w:spacing w:line="360" w:lineRule="auto"/>
        <w:jc w:val="both"/>
        <w:rPr>
          <w:rFonts w:ascii="黑体" w:eastAsia="黑体" w:hAnsi="黑体" w:hint="eastAsia"/>
          <w:b/>
          <w:bCs/>
          <w:sz w:val="28"/>
          <w:szCs w:val="28"/>
        </w:rPr>
      </w:pPr>
      <w:r w:rsidRPr="00EC6573">
        <w:rPr>
          <w:rFonts w:ascii="黑体" w:eastAsia="黑体" w:hAnsi="黑体" w:hint="eastAsia"/>
          <w:b/>
          <w:bCs/>
          <w:sz w:val="28"/>
          <w:szCs w:val="28"/>
        </w:rPr>
        <w:t>一、</w:t>
      </w:r>
      <w:r w:rsidR="00260992" w:rsidRPr="00260992">
        <w:rPr>
          <w:rFonts w:ascii="黑体" w:eastAsia="黑体" w:hAnsi="黑体"/>
          <w:b/>
          <w:bCs/>
          <w:sz w:val="28"/>
          <w:szCs w:val="28"/>
        </w:rPr>
        <w:t>引言</w:t>
      </w:r>
    </w:p>
    <w:p w14:paraId="3019D2CB" w14:textId="77777777" w:rsidR="00436A10" w:rsidRPr="00436A10" w:rsidRDefault="00436A10" w:rsidP="008F38D5">
      <w:pPr>
        <w:spacing w:line="360" w:lineRule="auto"/>
        <w:ind w:firstLineChars="200" w:firstLine="420"/>
        <w:jc w:val="both"/>
        <w:rPr>
          <w:rFonts w:ascii="宋体" w:eastAsia="宋体" w:hAnsi="宋体" w:hint="eastAsia"/>
          <w:sz w:val="21"/>
          <w:szCs w:val="21"/>
        </w:rPr>
      </w:pPr>
      <w:r w:rsidRPr="00436A10">
        <w:rPr>
          <w:rFonts w:ascii="宋体" w:eastAsia="宋体" w:hAnsi="宋体"/>
          <w:sz w:val="21"/>
          <w:szCs w:val="21"/>
        </w:rPr>
        <w:t>中国大城市面临的拥堵与污染问题，催生了地铁系统建设与扩建的迫切需求。目前，许多地铁站的行人密度已处于</w:t>
      </w:r>
      <w:proofErr w:type="gramStart"/>
      <w:r w:rsidRPr="00436A10">
        <w:rPr>
          <w:rFonts w:ascii="宋体" w:eastAsia="宋体" w:hAnsi="宋体"/>
          <w:sz w:val="21"/>
          <w:szCs w:val="21"/>
        </w:rPr>
        <w:t>极</w:t>
      </w:r>
      <w:proofErr w:type="gramEnd"/>
      <w:r w:rsidRPr="00436A10">
        <w:rPr>
          <w:rFonts w:ascii="宋体" w:eastAsia="宋体" w:hAnsi="宋体"/>
          <w:sz w:val="21"/>
          <w:szCs w:val="21"/>
        </w:rPr>
        <w:t>高水平。事实上，在中国、欧洲及美国开展的多项事故数据统计分析表明，大量人员受伤事件发生在乘客上下车过程中，且这些伤害与地铁站台的设计密切相关。此外，地铁站台具有特定的乘客容纳能力，一旦超出该容量，可能导致乘客被挤落至轨道区域。</w:t>
      </w:r>
      <w:r w:rsidRPr="00436A10">
        <w:rPr>
          <w:rFonts w:ascii="Times New Roman" w:eastAsia="宋体" w:hAnsi="Times New Roman" w:cs="Times New Roman"/>
          <w:sz w:val="21"/>
          <w:szCs w:val="21"/>
        </w:rPr>
        <w:t>​</w:t>
      </w:r>
    </w:p>
    <w:p w14:paraId="69B891FB" w14:textId="510C6DCE" w:rsidR="00436A10" w:rsidRPr="00436A10" w:rsidRDefault="00436A10" w:rsidP="008F38D5">
      <w:pPr>
        <w:spacing w:line="360" w:lineRule="auto"/>
        <w:ind w:firstLineChars="200" w:firstLine="420"/>
        <w:jc w:val="both"/>
        <w:rPr>
          <w:rFonts w:ascii="宋体" w:eastAsia="宋体" w:hAnsi="宋体" w:hint="eastAsia"/>
          <w:sz w:val="21"/>
          <w:szCs w:val="21"/>
        </w:rPr>
      </w:pPr>
      <w:r w:rsidRPr="00436A10">
        <w:rPr>
          <w:rFonts w:ascii="宋体" w:eastAsia="宋体" w:hAnsi="宋体"/>
          <w:sz w:val="21"/>
          <w:szCs w:val="21"/>
        </w:rPr>
        <w:t>因此，众多研究聚焦于地铁</w:t>
      </w:r>
      <w:proofErr w:type="gramStart"/>
      <w:r w:rsidRPr="00436A10">
        <w:rPr>
          <w:rFonts w:ascii="宋体" w:eastAsia="宋体" w:hAnsi="宋体"/>
          <w:sz w:val="21"/>
          <w:szCs w:val="21"/>
        </w:rPr>
        <w:t>站相关</w:t>
      </w:r>
      <w:proofErr w:type="gramEnd"/>
      <w:r w:rsidRPr="00436A10">
        <w:rPr>
          <w:rFonts w:ascii="宋体" w:eastAsia="宋体" w:hAnsi="宋体"/>
          <w:sz w:val="21"/>
          <w:szCs w:val="21"/>
        </w:rPr>
        <w:t>领域。容量的定义本身是一个经典问题，长期以来一直是铁路行业的重要议题。近年来，随着乘客交通需求的快速增长，容量问题成为地铁领域的研究热点。同时，容量问题也是车站客流组织、车站设备方案设计及列车运行调度的关键所在。鉴于此，本文</w:t>
      </w:r>
      <w:r w:rsidR="00A6674A">
        <w:rPr>
          <w:rFonts w:ascii="宋体" w:eastAsia="宋体" w:hAnsi="宋体" w:hint="eastAsia"/>
          <w:sz w:val="21"/>
          <w:szCs w:val="21"/>
        </w:rPr>
        <w:t>尝试</w:t>
      </w:r>
      <w:r w:rsidRPr="00436A10">
        <w:rPr>
          <w:rFonts w:ascii="宋体" w:eastAsia="宋体" w:hAnsi="宋体"/>
          <w:sz w:val="21"/>
          <w:szCs w:val="21"/>
        </w:rPr>
        <w:t>研究地铁站容量（</w:t>
      </w:r>
      <w:r w:rsidR="008A49BB" w:rsidRPr="008A49BB">
        <w:rPr>
          <w:rFonts w:ascii="宋体" w:eastAsia="宋体" w:hAnsi="宋体" w:hint="eastAsia"/>
          <w:sz w:val="21"/>
          <w:szCs w:val="21"/>
        </w:rPr>
        <w:t>Subway Station Capacity</w:t>
      </w:r>
      <w:r w:rsidR="008A49BB">
        <w:rPr>
          <w:rFonts w:ascii="宋体" w:eastAsia="宋体" w:hAnsi="宋体" w:hint="eastAsia"/>
          <w:sz w:val="21"/>
          <w:szCs w:val="21"/>
        </w:rPr>
        <w:t>，</w:t>
      </w:r>
      <w:r w:rsidRPr="00436A10">
        <w:rPr>
          <w:rFonts w:ascii="宋体" w:eastAsia="宋体" w:hAnsi="宋体"/>
          <w:sz w:val="21"/>
          <w:szCs w:val="21"/>
        </w:rPr>
        <w:t>SSC）的计算方法，并将通过以下两个步骤展开研究：</w:t>
      </w:r>
      <w:r w:rsidRPr="00436A10">
        <w:rPr>
          <w:rFonts w:ascii="Times New Roman" w:eastAsia="宋体" w:hAnsi="Times New Roman" w:cs="Times New Roman"/>
          <w:sz w:val="21"/>
          <w:szCs w:val="21"/>
        </w:rPr>
        <w:t>​</w:t>
      </w:r>
    </w:p>
    <w:p w14:paraId="21079C37" w14:textId="77777777" w:rsidR="00436A10" w:rsidRDefault="00436A10" w:rsidP="008F38D5">
      <w:pPr>
        <w:spacing w:line="360" w:lineRule="auto"/>
        <w:ind w:firstLineChars="200" w:firstLine="420"/>
        <w:jc w:val="both"/>
        <w:rPr>
          <w:rFonts w:ascii="宋体" w:eastAsia="宋体" w:hAnsi="宋体" w:hint="eastAsia"/>
          <w:sz w:val="21"/>
          <w:szCs w:val="21"/>
        </w:rPr>
      </w:pPr>
      <w:r w:rsidRPr="00436A10">
        <w:rPr>
          <w:rFonts w:ascii="宋体" w:eastAsia="宋体" w:hAnsi="宋体"/>
          <w:sz w:val="21"/>
          <w:szCs w:val="21"/>
        </w:rPr>
        <w:t>第一步是对地铁站容量（SSC）进行定义。现有文献中涉及地铁站容量的定义较少。基特尔森联合公司等探讨了 "人员容量"，即特定时间内可服务的乘客数量。华盛顿都会区交通局指出，地铁站容量是指单个车站内各类设施所能承载的最大客流。然而，由于难以清晰</w:t>
      </w:r>
      <w:r w:rsidRPr="00436A10">
        <w:rPr>
          <w:rFonts w:ascii="宋体" w:eastAsia="宋体" w:hAnsi="宋体"/>
          <w:sz w:val="21"/>
          <w:szCs w:val="21"/>
        </w:rPr>
        <w:lastRenderedPageBreak/>
        <w:t>表述和呈现，这些定义均未对 "设施" 进行详细说明。因此，在实际应用中，需要进一步明确地铁站容量的定义。</w:t>
      </w:r>
      <w:r w:rsidRPr="00436A10">
        <w:rPr>
          <w:rFonts w:ascii="Times New Roman" w:eastAsia="宋体" w:hAnsi="Times New Roman" w:cs="Times New Roman"/>
          <w:sz w:val="21"/>
          <w:szCs w:val="21"/>
        </w:rPr>
        <w:t>​</w:t>
      </w:r>
    </w:p>
    <w:p w14:paraId="7708F2D5" w14:textId="3933FB98" w:rsidR="00436A10" w:rsidRPr="00436A10" w:rsidRDefault="00436A10" w:rsidP="008F38D5">
      <w:pPr>
        <w:spacing w:line="360" w:lineRule="auto"/>
        <w:ind w:firstLineChars="200" w:firstLine="420"/>
        <w:jc w:val="both"/>
        <w:rPr>
          <w:rFonts w:ascii="宋体" w:eastAsia="宋体" w:hAnsi="宋体" w:hint="eastAsia"/>
          <w:sz w:val="21"/>
          <w:szCs w:val="21"/>
        </w:rPr>
      </w:pPr>
      <w:r w:rsidRPr="00436A10">
        <w:rPr>
          <w:rFonts w:ascii="宋体" w:eastAsia="宋体" w:hAnsi="宋体"/>
          <w:sz w:val="21"/>
          <w:szCs w:val="21"/>
        </w:rPr>
        <w:t>第二步是基于本文提出的容量定义，开发一套地铁站容量问题的求解方法。首先</w:t>
      </w:r>
      <w:r w:rsidR="00A6674A">
        <w:rPr>
          <w:rFonts w:ascii="宋体" w:eastAsia="宋体" w:hAnsi="宋体" w:hint="eastAsia"/>
          <w:sz w:val="21"/>
          <w:szCs w:val="21"/>
        </w:rPr>
        <w:t>尝试</w:t>
      </w:r>
      <w:r w:rsidRPr="00436A10">
        <w:rPr>
          <w:rFonts w:ascii="宋体" w:eastAsia="宋体" w:hAnsi="宋体"/>
          <w:sz w:val="21"/>
          <w:szCs w:val="21"/>
        </w:rPr>
        <w:t>给出一个可行的地铁站容量（SSC）定义，随后基于 M/G/C/C 状态依赖排队网络理论，构建了地铁站排队网络模型。通过分析乘客在站内的集散过程，将地铁站划分为多个服务节点，包括闸机、楼梯、通道、站台等，每个节点采用适当的排队模型进行描述。</w:t>
      </w:r>
      <w:r w:rsidRPr="00436A10">
        <w:rPr>
          <w:rFonts w:ascii="Times New Roman" w:eastAsia="宋体" w:hAnsi="Times New Roman" w:cs="Times New Roman"/>
          <w:sz w:val="21"/>
          <w:szCs w:val="21"/>
        </w:rPr>
        <w:t>​</w:t>
      </w:r>
    </w:p>
    <w:p w14:paraId="21A3BC38" w14:textId="34A64D49" w:rsidR="00436A10" w:rsidRPr="00436A10" w:rsidRDefault="00436A10" w:rsidP="008F38D5">
      <w:pPr>
        <w:spacing w:line="360" w:lineRule="auto"/>
        <w:ind w:firstLineChars="200" w:firstLine="420"/>
        <w:jc w:val="both"/>
        <w:rPr>
          <w:rFonts w:ascii="宋体" w:eastAsia="宋体" w:hAnsi="宋体" w:hint="eastAsia"/>
          <w:sz w:val="21"/>
          <w:szCs w:val="21"/>
        </w:rPr>
      </w:pPr>
      <w:r w:rsidRPr="00436A10">
        <w:rPr>
          <w:rFonts w:ascii="宋体" w:eastAsia="宋体" w:hAnsi="宋体"/>
          <w:sz w:val="21"/>
          <w:szCs w:val="21"/>
        </w:rPr>
        <w:t>为了验证所提方法的有效性，本文</w:t>
      </w:r>
      <w:r>
        <w:rPr>
          <w:rFonts w:ascii="宋体" w:eastAsia="宋体" w:hAnsi="宋体" w:hint="eastAsia"/>
          <w:sz w:val="21"/>
          <w:szCs w:val="21"/>
        </w:rPr>
        <w:t>预期以青岛地铁3号线某站</w:t>
      </w:r>
      <w:r w:rsidRPr="00436A10">
        <w:rPr>
          <w:rFonts w:ascii="宋体" w:eastAsia="宋体" w:hAnsi="宋体"/>
          <w:sz w:val="21"/>
          <w:szCs w:val="21"/>
        </w:rPr>
        <w:t>为案例，通过实地调研收集相关数据，包括客流到达率、设施参数、运营参数等。基于这些数据，对模型进行参数估计和校准，并计算各节点的性能指标，包括阻塞概率、吞吐量、平均等待时间等。</w:t>
      </w:r>
      <w:r w:rsidRPr="00436A10">
        <w:rPr>
          <w:rFonts w:ascii="Times New Roman" w:eastAsia="宋体" w:hAnsi="Times New Roman" w:cs="Times New Roman"/>
          <w:sz w:val="21"/>
          <w:szCs w:val="21"/>
        </w:rPr>
        <w:t>​</w:t>
      </w:r>
      <w:r w:rsidRPr="00436A10">
        <w:rPr>
          <w:rFonts w:ascii="宋体" w:eastAsia="宋体" w:hAnsi="宋体"/>
          <w:sz w:val="21"/>
          <w:szCs w:val="21"/>
        </w:rPr>
        <w:t>通过案例分析，识别</w:t>
      </w:r>
      <w:proofErr w:type="gramStart"/>
      <w:r w:rsidRPr="00436A10">
        <w:rPr>
          <w:rFonts w:ascii="宋体" w:eastAsia="宋体" w:hAnsi="宋体"/>
          <w:sz w:val="21"/>
          <w:szCs w:val="21"/>
        </w:rPr>
        <w:t>出影响</w:t>
      </w:r>
      <w:proofErr w:type="gramEnd"/>
      <w:r w:rsidRPr="00436A10">
        <w:rPr>
          <w:rFonts w:ascii="宋体" w:eastAsia="宋体" w:hAnsi="宋体"/>
          <w:sz w:val="21"/>
          <w:szCs w:val="21"/>
        </w:rPr>
        <w:t>地铁站容量的关键因素和系统瓶颈，并</w:t>
      </w:r>
      <w:r>
        <w:rPr>
          <w:rFonts w:ascii="宋体" w:eastAsia="宋体" w:hAnsi="宋体" w:hint="eastAsia"/>
          <w:sz w:val="21"/>
          <w:szCs w:val="21"/>
        </w:rPr>
        <w:t>得出</w:t>
      </w:r>
      <w:r w:rsidRPr="00436A10">
        <w:rPr>
          <w:rFonts w:ascii="宋体" w:eastAsia="宋体" w:hAnsi="宋体"/>
          <w:sz w:val="21"/>
          <w:szCs w:val="21"/>
        </w:rPr>
        <w:t>相应的优化建议。</w:t>
      </w:r>
    </w:p>
    <w:p w14:paraId="1CE5A76C" w14:textId="77777777" w:rsidR="003F70EC" w:rsidRPr="00436A10" w:rsidRDefault="003F70EC" w:rsidP="008F38D5">
      <w:pPr>
        <w:spacing w:line="360" w:lineRule="auto"/>
        <w:jc w:val="both"/>
        <w:rPr>
          <w:rFonts w:ascii="宋体" w:eastAsia="宋体" w:hAnsi="宋体" w:hint="eastAsia"/>
          <w:sz w:val="21"/>
          <w:szCs w:val="21"/>
        </w:rPr>
      </w:pPr>
    </w:p>
    <w:p w14:paraId="168B5A3E" w14:textId="3003EE76" w:rsidR="003F70EC" w:rsidRPr="00EC6573" w:rsidRDefault="00E55EF1" w:rsidP="008F38D5">
      <w:pPr>
        <w:spacing w:line="360" w:lineRule="auto"/>
        <w:jc w:val="both"/>
        <w:rPr>
          <w:rFonts w:ascii="黑体" w:eastAsia="黑体" w:hAnsi="黑体" w:hint="eastAsia"/>
          <w:b/>
          <w:bCs/>
          <w:sz w:val="28"/>
          <w:szCs w:val="28"/>
        </w:rPr>
      </w:pPr>
      <w:r w:rsidRPr="00EC6573">
        <w:rPr>
          <w:rFonts w:ascii="黑体" w:eastAsia="黑体" w:hAnsi="黑体" w:hint="eastAsia"/>
          <w:b/>
          <w:bCs/>
          <w:sz w:val="28"/>
          <w:szCs w:val="28"/>
        </w:rPr>
        <w:t>二</w:t>
      </w:r>
      <w:r w:rsidR="003F70EC" w:rsidRPr="00EC6573">
        <w:rPr>
          <w:rFonts w:ascii="黑体" w:eastAsia="黑体" w:hAnsi="黑体" w:hint="eastAsia"/>
          <w:b/>
          <w:bCs/>
          <w:sz w:val="28"/>
          <w:szCs w:val="28"/>
        </w:rPr>
        <w:t>、</w:t>
      </w:r>
      <w:r w:rsidR="003F70EC" w:rsidRPr="003F70EC">
        <w:rPr>
          <w:rFonts w:ascii="黑体" w:eastAsia="黑体" w:hAnsi="黑体"/>
          <w:b/>
          <w:bCs/>
          <w:sz w:val="28"/>
          <w:szCs w:val="28"/>
        </w:rPr>
        <w:t>问题提出</w:t>
      </w:r>
    </w:p>
    <w:p w14:paraId="7A4F5E5E" w14:textId="19B13DB5" w:rsidR="00B27305" w:rsidRDefault="00B27305" w:rsidP="008F38D5">
      <w:pPr>
        <w:spacing w:line="360" w:lineRule="auto"/>
        <w:jc w:val="both"/>
        <w:rPr>
          <w:rFonts w:ascii="宋体" w:eastAsia="宋体" w:hAnsi="宋体" w:hint="eastAsia"/>
          <w:sz w:val="28"/>
          <w:szCs w:val="28"/>
        </w:rPr>
      </w:pPr>
      <w:r w:rsidRPr="00B27305">
        <w:rPr>
          <w:rFonts w:ascii="宋体" w:eastAsia="宋体" w:hAnsi="宋体"/>
          <w:noProof/>
          <w:sz w:val="28"/>
          <w:szCs w:val="28"/>
        </w:rPr>
        <w:drawing>
          <wp:inline distT="0" distB="0" distL="0" distR="0" wp14:anchorId="3F9915EE" wp14:editId="00AC0840">
            <wp:extent cx="5274310" cy="1666875"/>
            <wp:effectExtent l="0" t="0" r="2540" b="9525"/>
            <wp:docPr id="1961589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9575" name=""/>
                    <pic:cNvPicPr/>
                  </pic:nvPicPr>
                  <pic:blipFill rotWithShape="1">
                    <a:blip r:embed="rId7"/>
                    <a:srcRect b="16746"/>
                    <a:stretch>
                      <a:fillRect/>
                    </a:stretch>
                  </pic:blipFill>
                  <pic:spPr bwMode="auto">
                    <a:xfrm>
                      <a:off x="0" y="0"/>
                      <a:ext cx="5274310" cy="1666875"/>
                    </a:xfrm>
                    <a:prstGeom prst="rect">
                      <a:avLst/>
                    </a:prstGeom>
                    <a:ln>
                      <a:noFill/>
                    </a:ln>
                    <a:extLst>
                      <a:ext uri="{53640926-AAD7-44D8-BBD7-CCE9431645EC}">
                        <a14:shadowObscured xmlns:a14="http://schemas.microsoft.com/office/drawing/2010/main"/>
                      </a:ext>
                    </a:extLst>
                  </pic:spPr>
                </pic:pic>
              </a:graphicData>
            </a:graphic>
          </wp:inline>
        </w:drawing>
      </w:r>
    </w:p>
    <w:p w14:paraId="1468B551" w14:textId="5BF68767" w:rsidR="007D50D9" w:rsidRPr="007D50D9" w:rsidRDefault="007D50D9" w:rsidP="007D50D9">
      <w:pPr>
        <w:spacing w:line="360" w:lineRule="auto"/>
        <w:jc w:val="center"/>
        <w:rPr>
          <w:rFonts w:ascii="楷体" w:eastAsia="楷体" w:hAnsi="楷体" w:hint="eastAsia"/>
          <w:sz w:val="20"/>
          <w:szCs w:val="20"/>
        </w:rPr>
      </w:pPr>
      <w:r w:rsidRPr="007D50D9">
        <w:rPr>
          <w:rFonts w:ascii="楷体" w:eastAsia="楷体" w:hAnsi="楷体"/>
          <w:b/>
          <w:bCs/>
          <w:sz w:val="20"/>
          <w:szCs w:val="20"/>
        </w:rPr>
        <w:t xml:space="preserve">图 1 </w:t>
      </w:r>
      <w:r w:rsidRPr="007D50D9">
        <w:rPr>
          <w:rFonts w:ascii="楷体" w:eastAsia="楷体" w:hAnsi="楷体"/>
          <w:sz w:val="20"/>
          <w:szCs w:val="20"/>
        </w:rPr>
        <w:t>车站内乘客聚散过程示意图</w:t>
      </w:r>
    </w:p>
    <w:p w14:paraId="7CB1CD65" w14:textId="389427B2" w:rsidR="00436A10" w:rsidRDefault="00436A10" w:rsidP="008F38D5">
      <w:pPr>
        <w:spacing w:line="360" w:lineRule="auto"/>
        <w:ind w:firstLine="420"/>
        <w:jc w:val="both"/>
        <w:rPr>
          <w:rFonts w:ascii="Times New Roman" w:eastAsia="宋体" w:hAnsi="Times New Roman" w:cs="Times New Roman"/>
          <w:sz w:val="21"/>
          <w:szCs w:val="21"/>
        </w:rPr>
      </w:pPr>
      <w:r w:rsidRPr="00436A10">
        <w:rPr>
          <w:rFonts w:ascii="宋体" w:eastAsia="宋体" w:hAnsi="宋体"/>
          <w:sz w:val="21"/>
          <w:szCs w:val="21"/>
        </w:rPr>
        <w:t>地铁站内的客流组织可以抽象为一个 "到达 — 站内行进 — 候车 / 上下车" 的聚散过程：乘客经由闸机、走道 / 楼梯与站台等设施依次接受服务，列车以固定周期到发完成先下后上的作业。该运行过程具有明确的周期参数（</w:t>
      </w:r>
      <w:proofErr w:type="gramStart"/>
      <w:r w:rsidRPr="00436A10">
        <w:rPr>
          <w:rFonts w:ascii="宋体" w:eastAsia="宋体" w:hAnsi="宋体"/>
          <w:sz w:val="21"/>
          <w:szCs w:val="21"/>
        </w:rPr>
        <w:t>班距</w:t>
      </w:r>
      <w:proofErr w:type="gramEnd"/>
      <w:r w:rsidRPr="00436A10">
        <w:rPr>
          <w:rFonts w:ascii="宋体" w:eastAsia="宋体" w:hAnsi="宋体"/>
          <w:sz w:val="21"/>
          <w:szCs w:val="21"/>
        </w:rPr>
        <w:t xml:space="preserve"> </w:t>
      </w:r>
      <m:oMath>
        <m:r>
          <w:rPr>
            <w:rFonts w:ascii="Cambria Math" w:eastAsia="宋体" w:hAnsi="Cambria Math"/>
            <w:sz w:val="21"/>
            <w:szCs w:val="21"/>
          </w:rPr>
          <m:t>T_k</m:t>
        </m:r>
      </m:oMath>
      <w:r w:rsidRPr="00436A10">
        <w:rPr>
          <w:rFonts w:ascii="宋体" w:eastAsia="宋体" w:hAnsi="宋体"/>
          <w:sz w:val="21"/>
          <w:szCs w:val="21"/>
        </w:rPr>
        <w:t xml:space="preserve">、停站时间 </w:t>
      </w:r>
      <m:oMath>
        <m:r>
          <w:rPr>
            <w:rFonts w:ascii="Cambria Math" w:eastAsia="宋体" w:hAnsi="Cambria Math"/>
            <w:sz w:val="21"/>
            <w:szCs w:val="21"/>
          </w:rPr>
          <m:t>s_k^D</m:t>
        </m:r>
      </m:oMath>
      <w:r w:rsidRPr="00436A10">
        <w:rPr>
          <w:rFonts w:ascii="宋体" w:eastAsia="宋体" w:hAnsi="宋体"/>
          <w:sz w:val="21"/>
          <w:szCs w:val="21"/>
        </w:rPr>
        <w:t xml:space="preserve">、分离时间 </w:t>
      </w:r>
      <m:oMath>
        <m:r>
          <w:rPr>
            <w:rFonts w:ascii="Cambria Math" w:eastAsia="宋体" w:hAnsi="Cambria Math"/>
            <w:sz w:val="21"/>
            <w:szCs w:val="21"/>
          </w:rPr>
          <m:t>s_k^S</m:t>
        </m:r>
      </m:oMath>
      <w:r w:rsidRPr="00436A10">
        <w:rPr>
          <w:rFonts w:ascii="宋体" w:eastAsia="宋体" w:hAnsi="宋体"/>
          <w:sz w:val="21"/>
          <w:szCs w:val="21"/>
        </w:rPr>
        <w:t>），反映了车站在一个运行周期内的 "输入 — 处理 — 输出" 节奏。</w:t>
      </w:r>
      <w:r w:rsidRPr="00436A10">
        <w:rPr>
          <w:rFonts w:ascii="Times New Roman" w:eastAsia="宋体" w:hAnsi="Times New Roman" w:cs="Times New Roman"/>
          <w:sz w:val="21"/>
          <w:szCs w:val="21"/>
        </w:rPr>
        <w:t>​</w:t>
      </w:r>
    </w:p>
    <w:p w14:paraId="2973EEC7" w14:textId="27205A33" w:rsidR="00AC7013" w:rsidRDefault="00AC7013" w:rsidP="008F38D5">
      <w:pPr>
        <w:spacing w:line="360" w:lineRule="auto"/>
        <w:ind w:firstLine="420"/>
        <w:jc w:val="both"/>
        <w:rPr>
          <w:rFonts w:ascii="宋体" w:eastAsia="宋体" w:hAnsi="宋体" w:hint="eastAsia"/>
          <w:sz w:val="21"/>
          <w:szCs w:val="21"/>
        </w:rPr>
      </w:pPr>
      <w:r w:rsidRPr="00BD37C0">
        <w:rPr>
          <w:rFonts w:ascii="Times New Roman" w:eastAsia="宋体" w:hAnsi="Times New Roman" w:cs="Times New Roman"/>
          <w:noProof/>
          <w:sz w:val="21"/>
          <w:szCs w:val="21"/>
        </w:rPr>
        <w:drawing>
          <wp:inline distT="0" distB="0" distL="0" distR="0" wp14:anchorId="1F313072" wp14:editId="241E7E5F">
            <wp:extent cx="5273329" cy="1561783"/>
            <wp:effectExtent l="0" t="0" r="3810" b="635"/>
            <wp:docPr id="191787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70368" name=""/>
                    <pic:cNvPicPr/>
                  </pic:nvPicPr>
                  <pic:blipFill rotWithShape="1">
                    <a:blip r:embed="rId8"/>
                    <a:srcRect t="7353" b="14849"/>
                    <a:stretch>
                      <a:fillRect/>
                    </a:stretch>
                  </pic:blipFill>
                  <pic:spPr bwMode="auto">
                    <a:xfrm>
                      <a:off x="0" y="0"/>
                      <a:ext cx="5274310" cy="1562074"/>
                    </a:xfrm>
                    <a:prstGeom prst="rect">
                      <a:avLst/>
                    </a:prstGeom>
                    <a:ln>
                      <a:noFill/>
                    </a:ln>
                    <a:extLst>
                      <a:ext uri="{53640926-AAD7-44D8-BBD7-CCE9431645EC}">
                        <a14:shadowObscured xmlns:a14="http://schemas.microsoft.com/office/drawing/2010/main"/>
                      </a:ext>
                    </a:extLst>
                  </pic:spPr>
                </pic:pic>
              </a:graphicData>
            </a:graphic>
          </wp:inline>
        </w:drawing>
      </w:r>
    </w:p>
    <w:p w14:paraId="21005417" w14:textId="4A36348A" w:rsidR="001009D1" w:rsidRPr="001009D1" w:rsidRDefault="001009D1" w:rsidP="001009D1">
      <w:pPr>
        <w:spacing w:line="360" w:lineRule="auto"/>
        <w:ind w:firstLine="420"/>
        <w:jc w:val="center"/>
        <w:rPr>
          <w:rFonts w:ascii="楷体" w:eastAsia="楷体" w:hAnsi="楷体" w:hint="eastAsia"/>
          <w:sz w:val="20"/>
          <w:szCs w:val="20"/>
        </w:rPr>
      </w:pPr>
      <w:r w:rsidRPr="001009D1">
        <w:rPr>
          <w:rFonts w:ascii="楷体" w:eastAsia="楷体" w:hAnsi="楷体"/>
          <w:b/>
          <w:bCs/>
          <w:sz w:val="20"/>
          <w:szCs w:val="20"/>
        </w:rPr>
        <w:t>图 2</w:t>
      </w:r>
      <w:r w:rsidRPr="001009D1">
        <w:rPr>
          <w:rFonts w:ascii="楷体" w:eastAsia="楷体" w:hAnsi="楷体"/>
          <w:sz w:val="20"/>
          <w:szCs w:val="20"/>
        </w:rPr>
        <w:t xml:space="preserve"> 列车运行周期与相位定义</w:t>
      </w:r>
    </w:p>
    <w:p w14:paraId="3E136CA2" w14:textId="544998B0"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lastRenderedPageBreak/>
        <w:t>为便于度量与决策，本文将 "在给定运行条件下、在不产生不合理延误与安全隐患前提下，单位时间（通常 1 小时）能够被服务的乘客总量" 定义为车站容量（SSC）。该总量由出站量与上车</w:t>
      </w:r>
      <w:proofErr w:type="gramStart"/>
      <w:r w:rsidRPr="00436A10">
        <w:rPr>
          <w:rFonts w:ascii="宋体" w:eastAsia="宋体" w:hAnsi="宋体"/>
          <w:sz w:val="21"/>
          <w:szCs w:val="21"/>
        </w:rPr>
        <w:t>量共同</w:t>
      </w:r>
      <w:proofErr w:type="gramEnd"/>
      <w:r w:rsidRPr="00436A10">
        <w:rPr>
          <w:rFonts w:ascii="宋体" w:eastAsia="宋体" w:hAnsi="宋体"/>
          <w:sz w:val="21"/>
          <w:szCs w:val="21"/>
        </w:rPr>
        <w:t>构成，且受限于同一时段的进站量，见 1 小时计量式与约束关系：</w:t>
      </w:r>
      <w:r w:rsidRPr="00436A10">
        <w:rPr>
          <w:rFonts w:ascii="Times New Roman" w:eastAsia="宋体" w:hAnsi="Times New Roman" w:cs="Times New Roman"/>
          <w:sz w:val="21"/>
          <w:szCs w:val="21"/>
        </w:rPr>
        <w:t>​</w:t>
      </w:r>
    </w:p>
    <w:p w14:paraId="588F9246" w14:textId="3AC4A54B" w:rsidR="00436A10" w:rsidRPr="00436A10" w:rsidRDefault="00436A10" w:rsidP="002C4A0C">
      <w:pPr>
        <w:spacing w:line="360" w:lineRule="auto"/>
        <w:ind w:firstLine="420"/>
        <w:jc w:val="center"/>
        <w:rPr>
          <w:rFonts w:ascii="宋体" w:eastAsia="宋体" w:hAnsi="宋体" w:hint="eastAsia"/>
          <w:sz w:val="21"/>
          <w:szCs w:val="21"/>
        </w:rPr>
      </w:pPr>
      <w:r w:rsidRPr="00436A10">
        <w:rPr>
          <w:rFonts w:ascii="Times New Roman" w:eastAsia="宋体" w:hAnsi="Times New Roman" w:cs="Times New Roman"/>
          <w:sz w:val="21"/>
          <w:szCs w:val="21"/>
        </w:rPr>
        <w:t>​</w:t>
      </w:r>
      <m:oMath>
        <m:r>
          <w:rPr>
            <w:rFonts w:ascii="Cambria Math" w:eastAsia="宋体" w:hAnsi="Cambria Math" w:cs="Times New Roman"/>
            <w:i/>
            <w:noProof/>
          </w:rPr>
          <w:drawing>
            <wp:inline distT="0" distB="0" distL="0" distR="0" wp14:anchorId="6AC6EA1A" wp14:editId="6C0FCCD2">
              <wp:extent cx="3233761" cy="809631"/>
              <wp:effectExtent l="0" t="0" r="5080" b="0"/>
              <wp:docPr id="1720955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55914" name=""/>
                      <pic:cNvPicPr/>
                    </pic:nvPicPr>
                    <pic:blipFill>
                      <a:blip r:embed="rId9"/>
                      <a:stretch>
                        <a:fillRect/>
                      </a:stretch>
                    </pic:blipFill>
                    <pic:spPr>
                      <a:xfrm>
                        <a:off x="0" y="0"/>
                        <a:ext cx="3233761" cy="809631"/>
                      </a:xfrm>
                      <a:prstGeom prst="rect">
                        <a:avLst/>
                      </a:prstGeom>
                    </pic:spPr>
                  </pic:pic>
                </a:graphicData>
              </a:graphic>
            </wp:inline>
          </w:drawing>
        </m:r>
      </m:oMath>
    </w:p>
    <w:p w14:paraId="16EB5A61" w14:textId="77777777"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Times New Roman" w:eastAsia="宋体" w:hAnsi="Times New Roman" w:cs="Times New Roman"/>
          <w:sz w:val="21"/>
          <w:szCs w:val="21"/>
        </w:rPr>
        <w:t>​</w:t>
      </w:r>
    </w:p>
    <w:p w14:paraId="5DF6F1A2" w14:textId="7D5FD352"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其中，</w:t>
      </w:r>
      <m:oMath>
        <m:r>
          <w:rPr>
            <w:rFonts w:ascii="Cambria Math" w:eastAsia="宋体" w:hAnsi="Cambria Math"/>
            <w:sz w:val="21"/>
            <w:szCs w:val="21"/>
          </w:rPr>
          <m:t>N^S</m:t>
        </m:r>
      </m:oMath>
      <w:r w:rsidRPr="00436A10">
        <w:rPr>
          <w:rFonts w:ascii="宋体" w:eastAsia="宋体" w:hAnsi="宋体"/>
          <w:sz w:val="21"/>
          <w:szCs w:val="21"/>
        </w:rPr>
        <w:t xml:space="preserve"> 为 1 小时内车站服务的总乘客数，</w:t>
      </w:r>
      <m:oMath>
        <m:r>
          <w:rPr>
            <w:rFonts w:ascii="Cambria Math" w:eastAsia="宋体" w:hAnsi="Cambria Math"/>
            <w:sz w:val="21"/>
            <w:szCs w:val="21"/>
          </w:rPr>
          <m:t>N^out</m:t>
        </m:r>
      </m:oMath>
      <w:r w:rsidRPr="00436A10">
        <w:rPr>
          <w:rFonts w:ascii="宋体" w:eastAsia="宋体" w:hAnsi="宋体"/>
          <w:sz w:val="21"/>
          <w:szCs w:val="21"/>
        </w:rPr>
        <w:t xml:space="preserve"> 为 1 小时内下车后出站的乘客数，</w:t>
      </w:r>
      <m:oMath>
        <m:r>
          <w:rPr>
            <w:rFonts w:ascii="Cambria Math" w:eastAsia="宋体" w:hAnsi="Cambria Math"/>
            <w:sz w:val="21"/>
            <w:szCs w:val="21"/>
          </w:rPr>
          <m:t>N_i^b</m:t>
        </m:r>
      </m:oMath>
      <w:r w:rsidRPr="00436A10">
        <w:rPr>
          <w:rFonts w:ascii="宋体" w:eastAsia="宋体" w:hAnsi="宋体"/>
          <w:sz w:val="21"/>
          <w:szCs w:val="21"/>
        </w:rPr>
        <w:t xml:space="preserve"> 为第 </w:t>
      </w:r>
      <w:proofErr w:type="spellStart"/>
      <w:r w:rsidRPr="00436A10">
        <w:rPr>
          <w:rFonts w:ascii="宋体" w:eastAsia="宋体" w:hAnsi="宋体"/>
          <w:sz w:val="21"/>
          <w:szCs w:val="21"/>
        </w:rPr>
        <w:t>i</w:t>
      </w:r>
      <w:proofErr w:type="spellEnd"/>
      <w:r w:rsidRPr="00436A10">
        <w:rPr>
          <w:rFonts w:ascii="宋体" w:eastAsia="宋体" w:hAnsi="宋体"/>
          <w:sz w:val="21"/>
          <w:szCs w:val="21"/>
        </w:rPr>
        <w:t xml:space="preserve"> 列车的上车人数，</w:t>
      </w:r>
      <m:oMath>
        <m:r>
          <w:rPr>
            <w:rFonts w:ascii="Cambria Math" w:eastAsia="宋体" w:hAnsi="Cambria Math"/>
            <w:sz w:val="21"/>
            <w:szCs w:val="21"/>
          </w:rPr>
          <m:t>N^p</m:t>
        </m:r>
      </m:oMath>
      <w:r w:rsidRPr="00436A10">
        <w:rPr>
          <w:rFonts w:ascii="宋体" w:eastAsia="宋体" w:hAnsi="宋体"/>
          <w:sz w:val="21"/>
          <w:szCs w:val="21"/>
        </w:rPr>
        <w:t xml:space="preserve"> 为 1 小时内到达站台的总乘客数，</w:t>
      </w:r>
      <m:oMath>
        <m:r>
          <w:rPr>
            <w:rFonts w:ascii="Cambria Math" w:eastAsia="宋体" w:hAnsi="Cambria Math"/>
            <w:sz w:val="21"/>
            <w:szCs w:val="21"/>
          </w:rPr>
          <m:t>N^in</m:t>
        </m:r>
      </m:oMath>
      <w:r w:rsidRPr="00436A10">
        <w:rPr>
          <w:rFonts w:ascii="宋体" w:eastAsia="宋体" w:hAnsi="宋体"/>
          <w:sz w:val="21"/>
          <w:szCs w:val="21"/>
        </w:rPr>
        <w:t xml:space="preserve"> 为 1 小时内的进站总客流。</w:t>
      </w:r>
      <w:r w:rsidRPr="00436A10">
        <w:rPr>
          <w:rFonts w:ascii="Times New Roman" w:eastAsia="宋体" w:hAnsi="Times New Roman" w:cs="Times New Roman"/>
          <w:sz w:val="21"/>
          <w:szCs w:val="21"/>
        </w:rPr>
        <w:t>​</w:t>
      </w:r>
    </w:p>
    <w:p w14:paraId="65A0CF1B" w14:textId="77777777"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在这一框架下，容量实质上由两类因素共同决定：到达强度（乘客涌入速度）与服务强度 / 空间承载（设施的处理速度与可占用容量）。闸机、扶梯 / 大厅等节点可近似视为到达泊松、服务指数且无缓冲的有限容量系统（M/M/C/C）；走道与楼梯等节点的 "服务时间" 实为整段通过时间，会随节点内人数上升而减速，因此需以状态相关、有限容量系统（M/G/C/C）刻画。</w:t>
      </w:r>
      <w:r w:rsidRPr="00436A10">
        <w:rPr>
          <w:rFonts w:ascii="Times New Roman" w:eastAsia="宋体" w:hAnsi="Times New Roman" w:cs="Times New Roman"/>
          <w:sz w:val="21"/>
          <w:szCs w:val="21"/>
        </w:rPr>
        <w:t>​</w:t>
      </w:r>
    </w:p>
    <w:p w14:paraId="6536374B" w14:textId="2CD77A36"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 xml:space="preserve">在单节点层面，可基于极限分布与性能指标公式得到阻塞概率 </w:t>
      </w:r>
      <m:oMath>
        <m:r>
          <w:rPr>
            <w:rFonts w:ascii="Cambria Math" w:eastAsia="宋体" w:hAnsi="Cambria Math"/>
            <w:sz w:val="21"/>
            <w:szCs w:val="21"/>
          </w:rPr>
          <m:t>p_C</m:t>
        </m:r>
      </m:oMath>
      <w:r w:rsidRPr="00436A10">
        <w:rPr>
          <w:rFonts w:ascii="宋体" w:eastAsia="宋体" w:hAnsi="宋体"/>
          <w:sz w:val="21"/>
          <w:szCs w:val="21"/>
        </w:rPr>
        <w:t xml:space="preserve">、有效吞吐 </w:t>
      </w:r>
      <m:oMath>
        <m:r>
          <w:rPr>
            <w:rFonts w:ascii="Cambria Math" w:eastAsia="宋体" w:hAnsi="Cambria Math"/>
            <w:sz w:val="21"/>
            <w:szCs w:val="21"/>
          </w:rPr>
          <m:t>h=λ(1-p_C)</m:t>
        </m:r>
      </m:oMath>
      <w:r w:rsidRPr="00436A10">
        <w:rPr>
          <w:rFonts w:ascii="宋体" w:eastAsia="宋体" w:hAnsi="宋体"/>
          <w:sz w:val="21"/>
          <w:szCs w:val="21"/>
        </w:rPr>
        <w:t xml:space="preserve">、在系统人数 </w:t>
      </w:r>
      <m:oMath>
        <m:r>
          <w:rPr>
            <w:rFonts w:ascii="Cambria Math" w:eastAsia="宋体" w:hAnsi="Cambria Math"/>
            <w:sz w:val="21"/>
            <w:szCs w:val="21"/>
          </w:rPr>
          <m:t>L</m:t>
        </m:r>
      </m:oMath>
      <w:r w:rsidRPr="00436A10">
        <w:rPr>
          <w:rFonts w:ascii="宋体" w:eastAsia="宋体" w:hAnsi="宋体"/>
          <w:sz w:val="21"/>
          <w:szCs w:val="21"/>
        </w:rPr>
        <w:t xml:space="preserve"> 与服务时间 </w:t>
      </w:r>
      <m:oMath>
        <m:r>
          <w:rPr>
            <w:rFonts w:ascii="Cambria Math" w:eastAsia="宋体" w:hAnsi="Cambria Math"/>
            <w:sz w:val="21"/>
            <w:szCs w:val="21"/>
          </w:rPr>
          <m:t>W=L/h</m:t>
        </m:r>
      </m:oMath>
      <w:r w:rsidRPr="00436A10">
        <w:rPr>
          <w:rFonts w:ascii="宋体" w:eastAsia="宋体" w:hAnsi="宋体"/>
          <w:sz w:val="21"/>
          <w:szCs w:val="21"/>
        </w:rPr>
        <w:t>，这些量直接映射 "是否排队 / 是否打挤 / 能过多少人"。在网络层面，闸机→走道 / 楼梯→站台构成的串联系统决定了</w:t>
      </w:r>
      <w:proofErr w:type="gramStart"/>
      <w:r w:rsidRPr="00436A10">
        <w:rPr>
          <w:rFonts w:ascii="宋体" w:eastAsia="宋体" w:hAnsi="宋体"/>
          <w:sz w:val="21"/>
          <w:szCs w:val="21"/>
        </w:rPr>
        <w:t>整站输出</w:t>
      </w:r>
      <w:proofErr w:type="gramEnd"/>
      <w:r w:rsidRPr="00436A10">
        <w:rPr>
          <w:rFonts w:ascii="宋体" w:eastAsia="宋体" w:hAnsi="宋体"/>
          <w:sz w:val="21"/>
          <w:szCs w:val="21"/>
        </w:rPr>
        <w:t>；有限容量节点之间存在互相 "顶托" 的阻塞效应，需要在网络视角下识别瓶颈与有效提升路径。</w:t>
      </w:r>
      <w:r w:rsidRPr="00436A10">
        <w:rPr>
          <w:rFonts w:ascii="Times New Roman" w:eastAsia="宋体" w:hAnsi="Times New Roman" w:cs="Times New Roman"/>
          <w:sz w:val="21"/>
          <w:szCs w:val="21"/>
        </w:rPr>
        <w:t>​</w:t>
      </w:r>
    </w:p>
    <w:p w14:paraId="6BF41514" w14:textId="77777777"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据此，本文要解决的核心问题可表述为一条主线并配以两项可操作的量化目标：</w:t>
      </w:r>
      <w:r w:rsidRPr="00436A10">
        <w:rPr>
          <w:rFonts w:ascii="Times New Roman" w:eastAsia="宋体" w:hAnsi="Times New Roman" w:cs="Times New Roman"/>
          <w:sz w:val="21"/>
          <w:szCs w:val="21"/>
        </w:rPr>
        <w:t>​</w:t>
      </w:r>
    </w:p>
    <w:p w14:paraId="0DD9A27F" w14:textId="77777777" w:rsidR="00436A10" w:rsidRPr="00436A10" w:rsidRDefault="00436A10" w:rsidP="008F38D5">
      <w:pPr>
        <w:spacing w:line="360" w:lineRule="auto"/>
        <w:jc w:val="both"/>
        <w:rPr>
          <w:rFonts w:ascii="宋体" w:eastAsia="宋体" w:hAnsi="宋体" w:hint="eastAsia"/>
          <w:b/>
          <w:bCs/>
          <w:sz w:val="24"/>
          <w:szCs w:val="24"/>
        </w:rPr>
      </w:pPr>
      <w:r w:rsidRPr="00436A10">
        <w:rPr>
          <w:rFonts w:ascii="宋体" w:eastAsia="宋体" w:hAnsi="宋体"/>
          <w:b/>
          <w:bCs/>
          <w:sz w:val="24"/>
          <w:szCs w:val="24"/>
        </w:rPr>
        <w:t>主线问题</w:t>
      </w:r>
      <w:r w:rsidRPr="00436A10">
        <w:rPr>
          <w:rFonts w:ascii="Times New Roman" w:eastAsia="宋体" w:hAnsi="Times New Roman" w:cs="Times New Roman"/>
          <w:b/>
          <w:bCs/>
          <w:sz w:val="24"/>
          <w:szCs w:val="24"/>
        </w:rPr>
        <w:t>​</w:t>
      </w:r>
    </w:p>
    <w:p w14:paraId="713B89EC" w14:textId="77777777"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在既定运行图（</w:t>
      </w:r>
      <w:proofErr w:type="gramStart"/>
      <w:r w:rsidRPr="00436A10">
        <w:rPr>
          <w:rFonts w:ascii="宋体" w:eastAsia="宋体" w:hAnsi="宋体"/>
          <w:sz w:val="21"/>
          <w:szCs w:val="21"/>
        </w:rPr>
        <w:t>班距</w:t>
      </w:r>
      <w:proofErr w:type="gramEnd"/>
      <w:r w:rsidRPr="00436A10">
        <w:rPr>
          <w:rFonts w:ascii="宋体" w:eastAsia="宋体" w:hAnsi="宋体"/>
          <w:sz w:val="21"/>
          <w:szCs w:val="21"/>
        </w:rPr>
        <w:t xml:space="preserve"> / 停站时间）与设施参数下，构建一个由有限容量节点组成的简化排队网络模型，直接估计单站一小时的可服务乘客量（SSC），并定位主导该容量的瓶颈设施。</w:t>
      </w:r>
      <w:r w:rsidRPr="00436A10">
        <w:rPr>
          <w:rFonts w:ascii="Times New Roman" w:eastAsia="宋体" w:hAnsi="Times New Roman" w:cs="Times New Roman"/>
          <w:sz w:val="21"/>
          <w:szCs w:val="21"/>
        </w:rPr>
        <w:t>​</w:t>
      </w:r>
    </w:p>
    <w:p w14:paraId="14270DE3" w14:textId="77777777" w:rsidR="00436A10" w:rsidRPr="00436A10" w:rsidRDefault="00436A10" w:rsidP="008F38D5">
      <w:pPr>
        <w:spacing w:line="360" w:lineRule="auto"/>
        <w:jc w:val="both"/>
        <w:rPr>
          <w:rFonts w:ascii="宋体" w:eastAsia="宋体" w:hAnsi="宋体" w:hint="eastAsia"/>
          <w:b/>
          <w:bCs/>
          <w:sz w:val="24"/>
          <w:szCs w:val="24"/>
        </w:rPr>
      </w:pPr>
      <w:r w:rsidRPr="00436A10">
        <w:rPr>
          <w:rFonts w:ascii="宋体" w:eastAsia="宋体" w:hAnsi="宋体"/>
          <w:b/>
          <w:bCs/>
          <w:sz w:val="24"/>
          <w:szCs w:val="24"/>
        </w:rPr>
        <w:t>量化目标 1（SSC 估计）</w:t>
      </w:r>
      <w:r w:rsidRPr="00436A10">
        <w:rPr>
          <w:rFonts w:ascii="Times New Roman" w:eastAsia="宋体" w:hAnsi="Times New Roman" w:cs="Times New Roman"/>
          <w:b/>
          <w:bCs/>
          <w:sz w:val="24"/>
          <w:szCs w:val="24"/>
        </w:rPr>
        <w:t>​</w:t>
      </w:r>
    </w:p>
    <w:p w14:paraId="394C675A" w14:textId="59964128"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基于单节点解析指标（</w:t>
      </w:r>
      <m:oMath>
        <m:r>
          <w:rPr>
            <w:rFonts w:ascii="Cambria Math" w:eastAsia="宋体" w:hAnsi="Cambria Math"/>
            <w:sz w:val="21"/>
            <w:szCs w:val="21"/>
          </w:rPr>
          <m:t>p_C,h,L,W</m:t>
        </m:r>
      </m:oMath>
      <w:r w:rsidRPr="00436A10">
        <w:rPr>
          <w:rFonts w:ascii="宋体" w:eastAsia="宋体" w:hAnsi="宋体"/>
          <w:sz w:val="21"/>
          <w:szCs w:val="21"/>
        </w:rPr>
        <w:t>）对串联系统进行组合，给出 1 小时内可被服务的总量及其对到达强度与设施参数的敏感性关系，用以回答 "在当前配置下能安全服务多少人、余量有多大"。</w:t>
      </w:r>
      <w:r w:rsidRPr="00436A10">
        <w:rPr>
          <w:rFonts w:ascii="Times New Roman" w:eastAsia="宋体" w:hAnsi="Times New Roman" w:cs="Times New Roman"/>
          <w:sz w:val="21"/>
          <w:szCs w:val="21"/>
        </w:rPr>
        <w:t>​</w:t>
      </w:r>
    </w:p>
    <w:p w14:paraId="4325AFC7" w14:textId="77777777" w:rsidR="00436A10" w:rsidRPr="00436A10" w:rsidRDefault="00436A10" w:rsidP="008F38D5">
      <w:pPr>
        <w:spacing w:line="360" w:lineRule="auto"/>
        <w:jc w:val="both"/>
        <w:rPr>
          <w:rFonts w:ascii="宋体" w:eastAsia="宋体" w:hAnsi="宋体" w:hint="eastAsia"/>
          <w:b/>
          <w:bCs/>
          <w:sz w:val="24"/>
          <w:szCs w:val="24"/>
        </w:rPr>
      </w:pPr>
      <w:r w:rsidRPr="00436A10">
        <w:rPr>
          <w:rFonts w:ascii="宋体" w:eastAsia="宋体" w:hAnsi="宋体"/>
          <w:b/>
          <w:bCs/>
          <w:sz w:val="24"/>
          <w:szCs w:val="24"/>
        </w:rPr>
        <w:lastRenderedPageBreak/>
        <w:t>量化目标 2（瓶颈识别与边际收益）</w:t>
      </w:r>
      <w:r w:rsidRPr="00436A10">
        <w:rPr>
          <w:rFonts w:ascii="Times New Roman" w:eastAsia="宋体" w:hAnsi="Times New Roman" w:cs="Times New Roman"/>
          <w:b/>
          <w:bCs/>
          <w:sz w:val="24"/>
          <w:szCs w:val="24"/>
        </w:rPr>
        <w:t>​</w:t>
      </w:r>
    </w:p>
    <w:p w14:paraId="17D53518" w14:textId="77777777"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在不引入高阶最优化的前提下，通过改变关键参数（如闸机数量 / 服务率、楼梯 / 走道有效宽度、到达强度），比较各节点对系统吞吐的边际贡献与对阻塞概率的削减效果，据此提出 "优先扩容 / 优先管控" 的顺序建议，服务于现场排班与设施改造的轻量级决策。</w:t>
      </w:r>
      <w:r w:rsidRPr="00436A10">
        <w:rPr>
          <w:rFonts w:ascii="Times New Roman" w:eastAsia="宋体" w:hAnsi="Times New Roman" w:cs="Times New Roman"/>
          <w:sz w:val="21"/>
          <w:szCs w:val="21"/>
        </w:rPr>
        <w:t>​</w:t>
      </w:r>
    </w:p>
    <w:p w14:paraId="69629E5A" w14:textId="501CA016" w:rsidR="00436A10" w:rsidRPr="00436A10" w:rsidRDefault="00436A10" w:rsidP="008F38D5">
      <w:pPr>
        <w:spacing w:line="360" w:lineRule="auto"/>
        <w:ind w:firstLine="420"/>
        <w:jc w:val="both"/>
        <w:rPr>
          <w:rFonts w:ascii="宋体" w:eastAsia="宋体" w:hAnsi="宋体" w:hint="eastAsia"/>
          <w:sz w:val="21"/>
          <w:szCs w:val="21"/>
        </w:rPr>
      </w:pPr>
      <w:r w:rsidRPr="00436A10">
        <w:rPr>
          <w:rFonts w:ascii="宋体" w:eastAsia="宋体" w:hAnsi="宋体"/>
          <w:sz w:val="21"/>
          <w:szCs w:val="21"/>
        </w:rPr>
        <w:t>为保证安全与可操作性，沿用常见运营假设：到达过程近似平稳且遵循先下后上；双向运行</w:t>
      </w:r>
      <w:proofErr w:type="gramStart"/>
      <w:r w:rsidRPr="00436A10">
        <w:rPr>
          <w:rFonts w:ascii="宋体" w:eastAsia="宋体" w:hAnsi="宋体"/>
          <w:sz w:val="21"/>
          <w:szCs w:val="21"/>
        </w:rPr>
        <w:t>图一致</w:t>
      </w:r>
      <w:proofErr w:type="gramEnd"/>
      <w:r w:rsidRPr="00436A10">
        <w:rPr>
          <w:rFonts w:ascii="宋体" w:eastAsia="宋体" w:hAnsi="宋体"/>
          <w:sz w:val="21"/>
          <w:szCs w:val="21"/>
        </w:rPr>
        <w:t>且互扰较弱；高峰条件下下车乘客可在下一班列车到来前离开站台。在这一假设域内，上述主线问题与两项目标即可在解析层面完成推导与对比，不依赖复杂算法，即可输出对管理有用的容量数值与瓶颈排序。</w:t>
      </w:r>
    </w:p>
    <w:p w14:paraId="4A7CBE50" w14:textId="77777777" w:rsidR="003F70EC" w:rsidRDefault="003F70EC" w:rsidP="008F38D5">
      <w:pPr>
        <w:spacing w:line="360" w:lineRule="auto"/>
        <w:jc w:val="both"/>
        <w:rPr>
          <w:rFonts w:ascii="宋体" w:eastAsia="宋体" w:hAnsi="宋体" w:hint="eastAsia"/>
          <w:sz w:val="21"/>
          <w:szCs w:val="21"/>
        </w:rPr>
      </w:pPr>
    </w:p>
    <w:p w14:paraId="797BD83E" w14:textId="3C5046AA" w:rsidR="00A04875" w:rsidRPr="00A04875" w:rsidRDefault="00E55EF1" w:rsidP="008F38D5">
      <w:pPr>
        <w:spacing w:line="360" w:lineRule="auto"/>
        <w:jc w:val="both"/>
        <w:rPr>
          <w:rFonts w:ascii="黑体" w:eastAsia="黑体" w:hAnsi="黑体" w:hint="eastAsia"/>
          <w:b/>
          <w:bCs/>
          <w:sz w:val="28"/>
          <w:szCs w:val="28"/>
        </w:rPr>
      </w:pPr>
      <w:r w:rsidRPr="00614281">
        <w:rPr>
          <w:rFonts w:ascii="黑体" w:eastAsia="黑体" w:hAnsi="黑体" w:hint="eastAsia"/>
          <w:b/>
          <w:bCs/>
          <w:sz w:val="28"/>
          <w:szCs w:val="28"/>
        </w:rPr>
        <w:t>三</w:t>
      </w:r>
      <w:r w:rsidR="008F625D" w:rsidRPr="00614281">
        <w:rPr>
          <w:rFonts w:ascii="黑体" w:eastAsia="黑体" w:hAnsi="黑体" w:hint="eastAsia"/>
          <w:b/>
          <w:bCs/>
          <w:sz w:val="28"/>
          <w:szCs w:val="28"/>
        </w:rPr>
        <w:t>、</w:t>
      </w:r>
      <w:r w:rsidR="00A04875" w:rsidRPr="00A04875">
        <w:rPr>
          <w:rFonts w:ascii="黑体" w:eastAsia="黑体" w:hAnsi="黑体"/>
          <w:b/>
          <w:bCs/>
          <w:sz w:val="28"/>
          <w:szCs w:val="28"/>
        </w:rPr>
        <w:t>研究路径</w:t>
      </w:r>
    </w:p>
    <w:p w14:paraId="4AA26FFC" w14:textId="77777777" w:rsidR="00A04875" w:rsidRPr="00A04875" w:rsidRDefault="00A04875" w:rsidP="008F38D5">
      <w:pPr>
        <w:spacing w:line="360" w:lineRule="auto"/>
        <w:ind w:firstLine="420"/>
        <w:jc w:val="both"/>
        <w:rPr>
          <w:rFonts w:ascii="宋体" w:eastAsia="宋体" w:hAnsi="宋体" w:hint="eastAsia"/>
          <w:sz w:val="21"/>
          <w:szCs w:val="21"/>
        </w:rPr>
      </w:pPr>
      <w:r w:rsidRPr="00A04875">
        <w:rPr>
          <w:rFonts w:ascii="宋体" w:eastAsia="宋体" w:hAnsi="宋体"/>
          <w:sz w:val="21"/>
          <w:szCs w:val="21"/>
        </w:rPr>
        <w:t>本研究将按照理论准备、模型构建、数据收集、分析验证的逻辑顺序展开，形成一个完整的研究闭环。</w:t>
      </w:r>
    </w:p>
    <w:p w14:paraId="7F7BD68B" w14:textId="235F08AB" w:rsidR="00A04875" w:rsidRPr="00A04875" w:rsidRDefault="008F625D"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（一）</w:t>
      </w:r>
      <w:r w:rsidR="00A04875" w:rsidRPr="00A04875">
        <w:rPr>
          <w:rFonts w:ascii="宋体" w:eastAsia="宋体" w:hAnsi="宋体"/>
          <w:b/>
          <w:bCs/>
          <w:sz w:val="24"/>
          <w:szCs w:val="24"/>
        </w:rPr>
        <w:t>系统描述与模型构建</w:t>
      </w:r>
    </w:p>
    <w:p w14:paraId="4CE29971" w14:textId="77777777" w:rsidR="00A04875" w:rsidRPr="00A04875" w:rsidRDefault="00A04875" w:rsidP="008F38D5">
      <w:pPr>
        <w:spacing w:line="360" w:lineRule="auto"/>
        <w:jc w:val="both"/>
        <w:rPr>
          <w:rFonts w:ascii="宋体" w:eastAsia="宋体" w:hAnsi="宋体" w:hint="eastAsia"/>
          <w:sz w:val="21"/>
          <w:szCs w:val="21"/>
        </w:rPr>
      </w:pPr>
      <w:r w:rsidRPr="00A04875">
        <w:rPr>
          <w:rFonts w:ascii="宋体" w:eastAsia="宋体" w:hAnsi="宋体"/>
          <w:sz w:val="21"/>
          <w:szCs w:val="21"/>
        </w:rPr>
        <w:t>基于实地观察和文献分析，对地铁站系统进行详细描述。首先明确系统边界和研究对象，确定需要建模的关键设施，包括入口闸机、楼梯 / 扶梯、通道、站台等。分析乘客在这些设施之间的流动路径和服务过程，确定系统的基本参数和变量。</w:t>
      </w:r>
    </w:p>
    <w:p w14:paraId="2C256323" w14:textId="77777777" w:rsidR="00A04875" w:rsidRPr="00A04875" w:rsidRDefault="00A04875" w:rsidP="008F38D5">
      <w:pPr>
        <w:spacing w:line="360" w:lineRule="auto"/>
        <w:jc w:val="both"/>
        <w:rPr>
          <w:rFonts w:ascii="宋体" w:eastAsia="宋体" w:hAnsi="宋体" w:hint="eastAsia"/>
          <w:sz w:val="21"/>
          <w:szCs w:val="21"/>
        </w:rPr>
      </w:pPr>
      <w:r w:rsidRPr="00A04875">
        <w:rPr>
          <w:rFonts w:ascii="宋体" w:eastAsia="宋体" w:hAnsi="宋体"/>
          <w:sz w:val="21"/>
          <w:szCs w:val="21"/>
        </w:rPr>
        <w:t>针对</w:t>
      </w:r>
      <w:proofErr w:type="gramStart"/>
      <w:r w:rsidRPr="00A04875">
        <w:rPr>
          <w:rFonts w:ascii="宋体" w:eastAsia="宋体" w:hAnsi="宋体"/>
          <w:sz w:val="21"/>
          <w:szCs w:val="21"/>
        </w:rPr>
        <w:t>不同设施</w:t>
      </w:r>
      <w:proofErr w:type="gramEnd"/>
      <w:r w:rsidRPr="00A04875">
        <w:rPr>
          <w:rFonts w:ascii="宋体" w:eastAsia="宋体" w:hAnsi="宋体"/>
          <w:sz w:val="21"/>
          <w:szCs w:val="21"/>
        </w:rPr>
        <w:t>的特性，选择合适的排队模型进行描述：</w:t>
      </w:r>
    </w:p>
    <w:p w14:paraId="3158FC73" w14:textId="77777777" w:rsidR="00A04875" w:rsidRPr="00A04875" w:rsidRDefault="00A04875" w:rsidP="008F38D5">
      <w:pPr>
        <w:numPr>
          <w:ilvl w:val="0"/>
          <w:numId w:val="1"/>
        </w:numPr>
        <w:spacing w:line="360" w:lineRule="auto"/>
        <w:jc w:val="both"/>
        <w:rPr>
          <w:rFonts w:ascii="宋体" w:eastAsia="宋体" w:hAnsi="宋体" w:hint="eastAsia"/>
          <w:sz w:val="21"/>
          <w:szCs w:val="21"/>
        </w:rPr>
      </w:pPr>
      <w:r w:rsidRPr="00A04875">
        <w:rPr>
          <w:rFonts w:ascii="宋体" w:eastAsia="宋体" w:hAnsi="宋体"/>
          <w:sz w:val="21"/>
          <w:szCs w:val="21"/>
        </w:rPr>
        <w:t>入口闸机：采用 M/M/C/C 模型，假设乘客到达服从泊松分布，服务时间服从指数分布，系统容量有限且无等待空间</w:t>
      </w:r>
    </w:p>
    <w:p w14:paraId="3DD98D3D" w14:textId="77777777" w:rsidR="00A04875" w:rsidRPr="00A04875" w:rsidRDefault="00A04875" w:rsidP="008F38D5">
      <w:pPr>
        <w:numPr>
          <w:ilvl w:val="0"/>
          <w:numId w:val="2"/>
        </w:numPr>
        <w:spacing w:line="360" w:lineRule="auto"/>
        <w:jc w:val="both"/>
        <w:rPr>
          <w:rFonts w:ascii="宋体" w:eastAsia="宋体" w:hAnsi="宋体" w:hint="eastAsia"/>
          <w:sz w:val="21"/>
          <w:szCs w:val="21"/>
        </w:rPr>
      </w:pPr>
      <w:r w:rsidRPr="00A04875">
        <w:rPr>
          <w:rFonts w:ascii="宋体" w:eastAsia="宋体" w:hAnsi="宋体"/>
          <w:sz w:val="21"/>
          <w:szCs w:val="21"/>
        </w:rPr>
        <w:t>楼梯 / 通道：采用 M/G/C/C 状态依赖模型，考虑服务时间随系统内人数变化的特性</w:t>
      </w:r>
    </w:p>
    <w:p w14:paraId="5E0C1F3F" w14:textId="77777777" w:rsidR="00A04875" w:rsidRPr="00A04875" w:rsidRDefault="00A04875" w:rsidP="008F38D5">
      <w:pPr>
        <w:numPr>
          <w:ilvl w:val="0"/>
          <w:numId w:val="3"/>
        </w:numPr>
        <w:spacing w:line="360" w:lineRule="auto"/>
        <w:jc w:val="both"/>
        <w:rPr>
          <w:rFonts w:ascii="宋体" w:eastAsia="宋体" w:hAnsi="宋体" w:hint="eastAsia"/>
          <w:sz w:val="21"/>
          <w:szCs w:val="21"/>
        </w:rPr>
      </w:pPr>
      <w:r w:rsidRPr="00A04875">
        <w:rPr>
          <w:rFonts w:ascii="宋体" w:eastAsia="宋体" w:hAnsi="宋体"/>
          <w:sz w:val="21"/>
          <w:szCs w:val="21"/>
        </w:rPr>
        <w:t>站台：采用 M/M/C/C 模型，将列车车门视为服务台，站台空间视为有限容量</w:t>
      </w:r>
    </w:p>
    <w:p w14:paraId="121795AC" w14:textId="77777777" w:rsidR="00A04875" w:rsidRPr="00A04875" w:rsidRDefault="00A04875" w:rsidP="008F38D5">
      <w:pPr>
        <w:spacing w:line="360" w:lineRule="auto"/>
        <w:ind w:firstLine="360"/>
        <w:jc w:val="both"/>
        <w:rPr>
          <w:rFonts w:ascii="宋体" w:eastAsia="宋体" w:hAnsi="宋体" w:hint="eastAsia"/>
          <w:sz w:val="21"/>
          <w:szCs w:val="21"/>
        </w:rPr>
      </w:pPr>
      <w:r w:rsidRPr="00A04875">
        <w:rPr>
          <w:rFonts w:ascii="宋体" w:eastAsia="宋体" w:hAnsi="宋体"/>
          <w:sz w:val="21"/>
          <w:szCs w:val="21"/>
        </w:rPr>
        <w:t>在单节点建模的基础上，构建由这些节点组成的排队网络模型。考虑节点之间的相互影响，特别是有限容量节点之间的阻塞效应，建立节点间的流量关系和阻塞传递机制。</w:t>
      </w:r>
    </w:p>
    <w:p w14:paraId="2DD59C89" w14:textId="5FA3582E" w:rsidR="00A04875" w:rsidRPr="00A04875" w:rsidRDefault="008F625D"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（二）</w:t>
      </w:r>
      <w:r w:rsidR="00A04875" w:rsidRPr="00A04875">
        <w:rPr>
          <w:rFonts w:ascii="宋体" w:eastAsia="宋体" w:hAnsi="宋体"/>
          <w:b/>
          <w:bCs/>
          <w:sz w:val="24"/>
          <w:szCs w:val="24"/>
        </w:rPr>
        <w:t>数据收集与参数估计</w:t>
      </w:r>
    </w:p>
    <w:p w14:paraId="76E2FE52" w14:textId="0A6427F4" w:rsidR="00A04875" w:rsidRPr="00A04875" w:rsidRDefault="00A04875" w:rsidP="008F38D5">
      <w:pPr>
        <w:spacing w:line="360" w:lineRule="auto"/>
        <w:ind w:firstLine="420"/>
        <w:jc w:val="both"/>
        <w:rPr>
          <w:rFonts w:ascii="宋体" w:eastAsia="宋体" w:hAnsi="宋体" w:hint="eastAsia"/>
          <w:sz w:val="21"/>
          <w:szCs w:val="21"/>
        </w:rPr>
      </w:pPr>
      <w:r w:rsidRPr="00A04875">
        <w:rPr>
          <w:rFonts w:ascii="宋体" w:eastAsia="宋体" w:hAnsi="宋体"/>
          <w:sz w:val="21"/>
          <w:szCs w:val="21"/>
        </w:rPr>
        <w:t>通过实地调研，收集</w:t>
      </w:r>
      <w:r>
        <w:rPr>
          <w:rFonts w:ascii="宋体" w:eastAsia="宋体" w:hAnsi="宋体" w:hint="eastAsia"/>
          <w:sz w:val="21"/>
          <w:szCs w:val="21"/>
        </w:rPr>
        <w:t>青岛</w:t>
      </w:r>
      <w:r w:rsidRPr="00A04875">
        <w:rPr>
          <w:rFonts w:ascii="宋体" w:eastAsia="宋体" w:hAnsi="宋体"/>
          <w:sz w:val="21"/>
          <w:szCs w:val="21"/>
        </w:rPr>
        <w:t>地铁</w:t>
      </w:r>
      <w:r>
        <w:rPr>
          <w:rFonts w:ascii="宋体" w:eastAsia="宋体" w:hAnsi="宋体" w:hint="eastAsia"/>
          <w:sz w:val="21"/>
          <w:szCs w:val="21"/>
        </w:rPr>
        <w:t>3</w:t>
      </w:r>
      <w:r w:rsidRPr="00A04875">
        <w:rPr>
          <w:rFonts w:ascii="宋体" w:eastAsia="宋体" w:hAnsi="宋体"/>
          <w:sz w:val="21"/>
          <w:szCs w:val="21"/>
        </w:rPr>
        <w:t>号线</w:t>
      </w:r>
      <w:r>
        <w:rPr>
          <w:rFonts w:ascii="宋体" w:eastAsia="宋体" w:hAnsi="宋体" w:hint="eastAsia"/>
          <w:sz w:val="21"/>
          <w:szCs w:val="21"/>
        </w:rPr>
        <w:t>某</w:t>
      </w:r>
      <w:r w:rsidRPr="00A04875">
        <w:rPr>
          <w:rFonts w:ascii="宋体" w:eastAsia="宋体" w:hAnsi="宋体"/>
          <w:sz w:val="21"/>
          <w:szCs w:val="21"/>
        </w:rPr>
        <w:t>站的相关数据，包括设施参数、客流数据、运营数据和服务时间数据。设施参数包括闸机数量、楼梯宽度、通道宽度、站台面积等物理参数；客流数据包括高峰期乘客到达率、上下车人数、客流分布等；运营数据包括列车发车间隔、停站时间、列车容量等；服务时间数据包括乘客通过</w:t>
      </w:r>
      <w:proofErr w:type="gramStart"/>
      <w:r w:rsidRPr="00A04875">
        <w:rPr>
          <w:rFonts w:ascii="宋体" w:eastAsia="宋体" w:hAnsi="宋体"/>
          <w:sz w:val="21"/>
          <w:szCs w:val="21"/>
        </w:rPr>
        <w:t>各设施</w:t>
      </w:r>
      <w:proofErr w:type="gramEnd"/>
      <w:r w:rsidRPr="00A04875">
        <w:rPr>
          <w:rFonts w:ascii="宋体" w:eastAsia="宋体" w:hAnsi="宋体"/>
          <w:sz w:val="21"/>
          <w:szCs w:val="21"/>
        </w:rPr>
        <w:t>的时间，用于估计服务率参数。</w:t>
      </w:r>
    </w:p>
    <w:p w14:paraId="7D4385B9" w14:textId="77777777" w:rsidR="00A04875" w:rsidRPr="00A04875" w:rsidRDefault="00A04875" w:rsidP="008F38D5">
      <w:pPr>
        <w:spacing w:line="360" w:lineRule="auto"/>
        <w:jc w:val="both"/>
        <w:rPr>
          <w:rFonts w:ascii="宋体" w:eastAsia="宋体" w:hAnsi="宋体" w:hint="eastAsia"/>
          <w:sz w:val="21"/>
          <w:szCs w:val="21"/>
        </w:rPr>
      </w:pPr>
      <w:r w:rsidRPr="00A04875">
        <w:rPr>
          <w:rFonts w:ascii="宋体" w:eastAsia="宋体" w:hAnsi="宋体"/>
          <w:sz w:val="21"/>
          <w:szCs w:val="21"/>
        </w:rPr>
        <w:lastRenderedPageBreak/>
        <w:t>基于收集的数据，对模型参数进行估计和校准：</w:t>
      </w:r>
    </w:p>
    <w:p w14:paraId="226E06D1" w14:textId="0D923DE8" w:rsidR="00A04875" w:rsidRPr="00A04875" w:rsidRDefault="00A04875" w:rsidP="008F38D5">
      <w:pPr>
        <w:numPr>
          <w:ilvl w:val="0"/>
          <w:numId w:val="4"/>
        </w:numPr>
        <w:spacing w:line="360" w:lineRule="auto"/>
        <w:jc w:val="both"/>
        <w:rPr>
          <w:rFonts w:ascii="宋体" w:eastAsia="宋体" w:hAnsi="宋体" w:hint="eastAsia"/>
          <w:sz w:val="21"/>
          <w:szCs w:val="21"/>
        </w:rPr>
      </w:pPr>
      <w:r w:rsidRPr="00A04875">
        <w:rPr>
          <w:rFonts w:ascii="宋体" w:eastAsia="宋体" w:hAnsi="宋体"/>
          <w:sz w:val="21"/>
          <w:szCs w:val="21"/>
        </w:rPr>
        <w:t xml:space="preserve">到达率 </w:t>
      </w:r>
      <m:oMath>
        <m:r>
          <w:rPr>
            <w:rFonts w:ascii="Cambria Math" w:eastAsia="宋体" w:hAnsi="Cambria Math"/>
            <w:sz w:val="21"/>
            <w:szCs w:val="21"/>
          </w:rPr>
          <m:t>λ</m:t>
        </m:r>
      </m:oMath>
      <w:r w:rsidRPr="00A04875">
        <w:rPr>
          <w:rFonts w:ascii="宋体" w:eastAsia="宋体" w:hAnsi="宋体"/>
          <w:sz w:val="21"/>
          <w:szCs w:val="21"/>
        </w:rPr>
        <w:t>：根据实测客流数据估计</w:t>
      </w:r>
    </w:p>
    <w:p w14:paraId="72083619" w14:textId="2ABEAF33" w:rsidR="00A04875" w:rsidRPr="00A04875" w:rsidRDefault="00A04875" w:rsidP="008F38D5">
      <w:pPr>
        <w:numPr>
          <w:ilvl w:val="0"/>
          <w:numId w:val="5"/>
        </w:numPr>
        <w:spacing w:line="360" w:lineRule="auto"/>
        <w:jc w:val="both"/>
        <w:rPr>
          <w:rFonts w:ascii="宋体" w:eastAsia="宋体" w:hAnsi="宋体" w:hint="eastAsia"/>
          <w:sz w:val="21"/>
          <w:szCs w:val="21"/>
        </w:rPr>
      </w:pPr>
      <w:r w:rsidRPr="00A04875">
        <w:rPr>
          <w:rFonts w:ascii="宋体" w:eastAsia="宋体" w:hAnsi="宋体"/>
          <w:sz w:val="21"/>
          <w:szCs w:val="21"/>
        </w:rPr>
        <w:t xml:space="preserve">服务率 </w:t>
      </w:r>
      <m:oMath>
        <m:r>
          <w:rPr>
            <w:rFonts w:ascii="Cambria Math" w:eastAsia="宋体" w:hAnsi="Cambria Math"/>
            <w:sz w:val="21"/>
            <w:szCs w:val="21"/>
          </w:rPr>
          <m:t>μ</m:t>
        </m:r>
      </m:oMath>
      <w:r w:rsidRPr="00A04875">
        <w:rPr>
          <w:rFonts w:ascii="宋体" w:eastAsia="宋体" w:hAnsi="宋体"/>
          <w:sz w:val="21"/>
          <w:szCs w:val="21"/>
        </w:rPr>
        <w:t>：根据服务时间数据估计，考虑状态依赖特性</w:t>
      </w:r>
    </w:p>
    <w:p w14:paraId="4010436F" w14:textId="61C9B03C" w:rsidR="00A04875" w:rsidRPr="00A04875" w:rsidRDefault="00A04875" w:rsidP="008F38D5">
      <w:pPr>
        <w:numPr>
          <w:ilvl w:val="0"/>
          <w:numId w:val="6"/>
        </w:numPr>
        <w:spacing w:line="360" w:lineRule="auto"/>
        <w:jc w:val="both"/>
        <w:rPr>
          <w:rFonts w:ascii="宋体" w:eastAsia="宋体" w:hAnsi="宋体" w:hint="eastAsia"/>
          <w:sz w:val="21"/>
          <w:szCs w:val="21"/>
        </w:rPr>
      </w:pPr>
      <w:r w:rsidRPr="00A04875">
        <w:rPr>
          <w:rFonts w:ascii="宋体" w:eastAsia="宋体" w:hAnsi="宋体"/>
          <w:sz w:val="21"/>
          <w:szCs w:val="21"/>
        </w:rPr>
        <w:t xml:space="preserve">系统容量 </w:t>
      </w:r>
      <m:oMath>
        <m:r>
          <w:rPr>
            <w:rFonts w:ascii="Cambria Math" w:eastAsia="宋体" w:hAnsi="Cambria Math"/>
            <w:sz w:val="21"/>
            <w:szCs w:val="21"/>
          </w:rPr>
          <m:t>C</m:t>
        </m:r>
      </m:oMath>
      <w:r w:rsidRPr="00A04875">
        <w:rPr>
          <w:rFonts w:ascii="宋体" w:eastAsia="宋体" w:hAnsi="宋体"/>
          <w:sz w:val="21"/>
          <w:szCs w:val="21"/>
        </w:rPr>
        <w:t>：根据设施物理参数计算确定</w:t>
      </w:r>
    </w:p>
    <w:p w14:paraId="2124BBA8" w14:textId="5072B6C9" w:rsidR="00A04875" w:rsidRPr="00A04875" w:rsidRDefault="008F625D"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（三）</w:t>
      </w:r>
      <w:r w:rsidR="00A04875" w:rsidRPr="00A04875">
        <w:rPr>
          <w:rFonts w:ascii="宋体" w:eastAsia="宋体" w:hAnsi="宋体"/>
          <w:b/>
          <w:bCs/>
          <w:sz w:val="24"/>
          <w:szCs w:val="24"/>
        </w:rPr>
        <w:t>模型求解与性能分析</w:t>
      </w:r>
    </w:p>
    <w:p w14:paraId="193FD3DB" w14:textId="091EB246" w:rsidR="00A04875" w:rsidRPr="00A04875" w:rsidRDefault="00A04875" w:rsidP="008F38D5">
      <w:pPr>
        <w:spacing w:line="360" w:lineRule="auto"/>
        <w:ind w:firstLine="420"/>
        <w:jc w:val="both"/>
        <w:rPr>
          <w:rFonts w:ascii="宋体" w:eastAsia="宋体" w:hAnsi="宋体" w:hint="eastAsia"/>
          <w:sz w:val="21"/>
          <w:szCs w:val="21"/>
        </w:rPr>
      </w:pPr>
      <w:r w:rsidRPr="00A04875">
        <w:rPr>
          <w:rFonts w:ascii="宋体" w:eastAsia="宋体" w:hAnsi="宋体"/>
          <w:sz w:val="21"/>
          <w:szCs w:val="21"/>
        </w:rPr>
        <w:t xml:space="preserve">利用排队论的基本公式和数值计算方法，求解各节点的性能指标，包括阻塞概率 </w:t>
      </w:r>
      <m:oMath>
        <m:r>
          <w:rPr>
            <w:rFonts w:ascii="Cambria Math" w:eastAsia="宋体" w:hAnsi="Cambria Math"/>
            <w:sz w:val="21"/>
            <w:szCs w:val="21"/>
          </w:rPr>
          <m:t>p_C</m:t>
        </m:r>
      </m:oMath>
      <w:r w:rsidRPr="00A04875">
        <w:rPr>
          <w:rFonts w:ascii="宋体" w:eastAsia="宋体" w:hAnsi="宋体"/>
          <w:sz w:val="21"/>
          <w:szCs w:val="21"/>
        </w:rPr>
        <w:t xml:space="preserve">、有效吞吐量 </w:t>
      </w:r>
      <m:oMath>
        <m:r>
          <w:rPr>
            <w:rFonts w:ascii="Cambria Math" w:eastAsia="宋体" w:hAnsi="Cambria Math"/>
            <w:sz w:val="21"/>
            <w:szCs w:val="21"/>
          </w:rPr>
          <m:t>h</m:t>
        </m:r>
      </m:oMath>
      <w:r w:rsidRPr="00A04875">
        <w:rPr>
          <w:rFonts w:ascii="宋体" w:eastAsia="宋体" w:hAnsi="宋体"/>
          <w:sz w:val="21"/>
          <w:szCs w:val="21"/>
        </w:rPr>
        <w:t xml:space="preserve">、平均系统人数 </w:t>
      </w:r>
      <m:oMath>
        <m:r>
          <w:rPr>
            <w:rFonts w:ascii="Cambria Math" w:eastAsia="宋体" w:hAnsi="Cambria Math"/>
            <w:sz w:val="21"/>
            <w:szCs w:val="21"/>
          </w:rPr>
          <m:t>L</m:t>
        </m:r>
      </m:oMath>
      <w:r w:rsidRPr="00A04875">
        <w:rPr>
          <w:rFonts w:ascii="宋体" w:eastAsia="宋体" w:hAnsi="宋体"/>
          <w:sz w:val="21"/>
          <w:szCs w:val="21"/>
        </w:rPr>
        <w:t xml:space="preserve"> 和平均服务时间 </w:t>
      </w:r>
      <m:oMath>
        <m:r>
          <w:rPr>
            <w:rFonts w:ascii="Cambria Math" w:eastAsia="宋体" w:hAnsi="Cambria Math"/>
            <w:sz w:val="21"/>
            <w:szCs w:val="21"/>
          </w:rPr>
          <m:t>W</m:t>
        </m:r>
      </m:oMath>
      <w:r w:rsidRPr="00A04875">
        <w:rPr>
          <w:rFonts w:ascii="宋体" w:eastAsia="宋体" w:hAnsi="宋体"/>
          <w:sz w:val="21"/>
          <w:szCs w:val="21"/>
        </w:rPr>
        <w:t xml:space="preserve"> 等。</w:t>
      </w:r>
    </w:p>
    <w:p w14:paraId="40AF3866" w14:textId="77777777" w:rsidR="00A04875" w:rsidRPr="00A04875" w:rsidRDefault="00A04875" w:rsidP="008F38D5">
      <w:pPr>
        <w:spacing w:line="360" w:lineRule="auto"/>
        <w:ind w:firstLine="420"/>
        <w:jc w:val="both"/>
        <w:rPr>
          <w:rFonts w:ascii="宋体" w:eastAsia="宋体" w:hAnsi="宋体" w:hint="eastAsia"/>
          <w:sz w:val="21"/>
          <w:szCs w:val="21"/>
        </w:rPr>
      </w:pPr>
      <w:r w:rsidRPr="00A04875">
        <w:rPr>
          <w:rFonts w:ascii="宋体" w:eastAsia="宋体" w:hAnsi="宋体"/>
          <w:sz w:val="21"/>
          <w:szCs w:val="21"/>
        </w:rPr>
        <w:t>基于单节点的性能指标，分析整个排队网络的性能。考虑节点间的相互影响，计算网络的整体吞吐量和各节点的瓶颈程度。识别系统中的关键节点和薄弱环节，分析影响系统性能的主要因素。</w:t>
      </w:r>
    </w:p>
    <w:p w14:paraId="1D13719B" w14:textId="2D047EF8" w:rsidR="00A04875" w:rsidRPr="00A04875" w:rsidRDefault="008F625D"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（四）</w:t>
      </w:r>
      <w:r w:rsidR="00A04875" w:rsidRPr="00A04875">
        <w:rPr>
          <w:rFonts w:ascii="宋体" w:eastAsia="宋体" w:hAnsi="宋体"/>
          <w:b/>
          <w:bCs/>
          <w:sz w:val="24"/>
          <w:szCs w:val="24"/>
        </w:rPr>
        <w:t>容量计算与敏感性分析</w:t>
      </w:r>
    </w:p>
    <w:p w14:paraId="0DFA04E7" w14:textId="77777777" w:rsidR="00A04875" w:rsidRPr="00A04875" w:rsidRDefault="00A04875" w:rsidP="008F38D5">
      <w:pPr>
        <w:spacing w:line="360" w:lineRule="auto"/>
        <w:ind w:firstLine="420"/>
        <w:jc w:val="both"/>
        <w:rPr>
          <w:rFonts w:ascii="宋体" w:eastAsia="宋体" w:hAnsi="宋体" w:hint="eastAsia"/>
          <w:sz w:val="21"/>
          <w:szCs w:val="21"/>
        </w:rPr>
      </w:pPr>
      <w:r w:rsidRPr="00A04875">
        <w:rPr>
          <w:rFonts w:ascii="宋体" w:eastAsia="宋体" w:hAnsi="宋体"/>
          <w:sz w:val="21"/>
          <w:szCs w:val="21"/>
        </w:rPr>
        <w:t>基于网络模型的求解结果，计算地铁站的容量（SSC）。根据容量的定义，综合考虑各节点的吞吐量和系统约束，确定单位时间内车站能够服务的最大乘客数量。</w:t>
      </w:r>
    </w:p>
    <w:p w14:paraId="4B9AD13B" w14:textId="77777777" w:rsidR="00A04875" w:rsidRPr="00A04875" w:rsidRDefault="00A04875" w:rsidP="008F38D5">
      <w:pPr>
        <w:spacing w:line="360" w:lineRule="auto"/>
        <w:ind w:firstLine="420"/>
        <w:jc w:val="both"/>
        <w:rPr>
          <w:rFonts w:ascii="宋体" w:eastAsia="宋体" w:hAnsi="宋体" w:hint="eastAsia"/>
          <w:sz w:val="21"/>
          <w:szCs w:val="21"/>
        </w:rPr>
      </w:pPr>
      <w:r w:rsidRPr="00A04875">
        <w:rPr>
          <w:rFonts w:ascii="宋体" w:eastAsia="宋体" w:hAnsi="宋体"/>
          <w:sz w:val="21"/>
          <w:szCs w:val="21"/>
        </w:rPr>
        <w:t>进行敏感性分析，研究不同参数变化对系统性能和容量的影响。具体分析客流强度变化如何影响系统的服务水平，设施效率提升对缓解拥堵的作用，增加服务台数量对系统吞吐量的改善效果，以及扩大设施容量对降低阻塞概率的贡献。通过这些分析，识别对系统性能和容量影响最大的参数，找出系统的瓶颈设施和优化重点。</w:t>
      </w:r>
    </w:p>
    <w:p w14:paraId="0D59B0EF" w14:textId="3B05F602" w:rsidR="00A04875" w:rsidRPr="00A04875" w:rsidRDefault="008F625D"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（五）</w:t>
      </w:r>
      <w:r w:rsidR="00A04875" w:rsidRPr="00A04875">
        <w:rPr>
          <w:rFonts w:ascii="宋体" w:eastAsia="宋体" w:hAnsi="宋体"/>
          <w:b/>
          <w:bCs/>
          <w:sz w:val="24"/>
          <w:szCs w:val="24"/>
        </w:rPr>
        <w:t>案例验证与优化建议</w:t>
      </w:r>
    </w:p>
    <w:p w14:paraId="44E574E6" w14:textId="705D1937" w:rsidR="00A04875" w:rsidRPr="00A04875" w:rsidRDefault="00A04875" w:rsidP="008F38D5">
      <w:pPr>
        <w:spacing w:line="360" w:lineRule="auto"/>
        <w:ind w:firstLine="420"/>
        <w:jc w:val="both"/>
        <w:rPr>
          <w:rFonts w:ascii="宋体" w:eastAsia="宋体" w:hAnsi="宋体" w:hint="eastAsia"/>
          <w:sz w:val="21"/>
          <w:szCs w:val="21"/>
        </w:rPr>
      </w:pPr>
      <w:r w:rsidRPr="00A04875">
        <w:rPr>
          <w:rFonts w:ascii="宋体" w:eastAsia="宋体" w:hAnsi="宋体"/>
          <w:sz w:val="21"/>
          <w:szCs w:val="21"/>
        </w:rPr>
        <w:t>以</w:t>
      </w:r>
      <w:r>
        <w:rPr>
          <w:rFonts w:ascii="宋体" w:eastAsia="宋体" w:hAnsi="宋体" w:hint="eastAsia"/>
          <w:sz w:val="21"/>
          <w:szCs w:val="21"/>
        </w:rPr>
        <w:t>青岛</w:t>
      </w:r>
      <w:r w:rsidRPr="00A04875">
        <w:rPr>
          <w:rFonts w:ascii="宋体" w:eastAsia="宋体" w:hAnsi="宋体"/>
          <w:sz w:val="21"/>
          <w:szCs w:val="21"/>
        </w:rPr>
        <w:t>地铁号线</w:t>
      </w:r>
      <w:r>
        <w:rPr>
          <w:rFonts w:ascii="宋体" w:eastAsia="宋体" w:hAnsi="宋体" w:hint="eastAsia"/>
          <w:sz w:val="21"/>
          <w:szCs w:val="21"/>
        </w:rPr>
        <w:t>某</w:t>
      </w:r>
      <w:r w:rsidRPr="00A04875">
        <w:rPr>
          <w:rFonts w:ascii="宋体" w:eastAsia="宋体" w:hAnsi="宋体"/>
          <w:sz w:val="21"/>
          <w:szCs w:val="21"/>
        </w:rPr>
        <w:t>站为案例，验证所提模型的有效性。将模型计算结果与实际观测数据进行对比，分析模型的准确性和适用性。</w:t>
      </w:r>
    </w:p>
    <w:p w14:paraId="31C27E9C" w14:textId="77777777" w:rsidR="00A04875" w:rsidRPr="00A04875" w:rsidRDefault="00A04875" w:rsidP="008F38D5">
      <w:pPr>
        <w:spacing w:line="360" w:lineRule="auto"/>
        <w:jc w:val="both"/>
        <w:rPr>
          <w:rFonts w:ascii="宋体" w:eastAsia="宋体" w:hAnsi="宋体" w:hint="eastAsia"/>
          <w:sz w:val="21"/>
          <w:szCs w:val="21"/>
        </w:rPr>
      </w:pPr>
      <w:r w:rsidRPr="00A04875">
        <w:rPr>
          <w:rFonts w:ascii="宋体" w:eastAsia="宋体" w:hAnsi="宋体"/>
          <w:sz w:val="21"/>
          <w:szCs w:val="21"/>
        </w:rPr>
        <w:t>基于分析结果，提出设施配置和运营管理的优化建议：</w:t>
      </w:r>
    </w:p>
    <w:p w14:paraId="0D800576" w14:textId="77777777" w:rsidR="00A04875" w:rsidRPr="00A04875" w:rsidRDefault="00A04875" w:rsidP="008F38D5">
      <w:pPr>
        <w:numPr>
          <w:ilvl w:val="0"/>
          <w:numId w:val="8"/>
        </w:numPr>
        <w:spacing w:line="360" w:lineRule="auto"/>
        <w:jc w:val="both"/>
        <w:rPr>
          <w:rFonts w:ascii="宋体" w:eastAsia="宋体" w:hAnsi="宋体" w:hint="eastAsia"/>
          <w:sz w:val="21"/>
          <w:szCs w:val="21"/>
        </w:rPr>
      </w:pPr>
      <w:r w:rsidRPr="00A04875">
        <w:rPr>
          <w:rFonts w:ascii="宋体" w:eastAsia="宋体" w:hAnsi="宋体"/>
          <w:sz w:val="21"/>
          <w:szCs w:val="21"/>
        </w:rPr>
        <w:t>短期措施：优化运营策略，如调整高峰期人员配置、优化客流引导等</w:t>
      </w:r>
    </w:p>
    <w:p w14:paraId="035E2ABB" w14:textId="77777777" w:rsidR="00A04875" w:rsidRPr="00A04875" w:rsidRDefault="00A04875" w:rsidP="008F38D5">
      <w:pPr>
        <w:numPr>
          <w:ilvl w:val="0"/>
          <w:numId w:val="9"/>
        </w:numPr>
        <w:spacing w:line="360" w:lineRule="auto"/>
        <w:jc w:val="both"/>
        <w:rPr>
          <w:rFonts w:ascii="宋体" w:eastAsia="宋体" w:hAnsi="宋体" w:hint="eastAsia"/>
          <w:sz w:val="21"/>
          <w:szCs w:val="21"/>
        </w:rPr>
      </w:pPr>
      <w:r w:rsidRPr="00A04875">
        <w:rPr>
          <w:rFonts w:ascii="宋体" w:eastAsia="宋体" w:hAnsi="宋体"/>
          <w:sz w:val="21"/>
          <w:szCs w:val="21"/>
        </w:rPr>
        <w:t>中期措施：改进设施配置，如增加闸机数量、改善楼梯设计等</w:t>
      </w:r>
    </w:p>
    <w:p w14:paraId="4E99F783" w14:textId="77777777" w:rsidR="00A04875" w:rsidRPr="00A04875" w:rsidRDefault="00A04875" w:rsidP="008F38D5">
      <w:pPr>
        <w:numPr>
          <w:ilvl w:val="0"/>
          <w:numId w:val="10"/>
        </w:numPr>
        <w:spacing w:line="360" w:lineRule="auto"/>
        <w:jc w:val="both"/>
        <w:rPr>
          <w:rFonts w:ascii="宋体" w:eastAsia="宋体" w:hAnsi="宋体" w:hint="eastAsia"/>
          <w:sz w:val="21"/>
          <w:szCs w:val="21"/>
        </w:rPr>
      </w:pPr>
      <w:r w:rsidRPr="00A04875">
        <w:rPr>
          <w:rFonts w:ascii="宋体" w:eastAsia="宋体" w:hAnsi="宋体"/>
          <w:sz w:val="21"/>
          <w:szCs w:val="21"/>
        </w:rPr>
        <w:t>长期措施：考虑设施扩建和改造，如扩建站厅、增加站台面积等</w:t>
      </w:r>
    </w:p>
    <w:p w14:paraId="0D5BA8A4" w14:textId="3151D9C4" w:rsidR="004F6F03" w:rsidRDefault="00A04875" w:rsidP="008F38D5">
      <w:pPr>
        <w:spacing w:line="360" w:lineRule="auto"/>
        <w:jc w:val="both"/>
        <w:rPr>
          <w:rFonts w:ascii="宋体" w:eastAsia="宋体" w:hAnsi="宋体" w:hint="eastAsia"/>
          <w:sz w:val="21"/>
          <w:szCs w:val="21"/>
        </w:rPr>
      </w:pPr>
      <w:r w:rsidRPr="00A04875">
        <w:rPr>
          <w:rFonts w:ascii="宋体" w:eastAsia="宋体" w:hAnsi="宋体"/>
          <w:sz w:val="21"/>
          <w:szCs w:val="21"/>
        </w:rPr>
        <w:t>评估不同优化方案的效果和成本，提出优先级建议，为地铁运营管理提供决策支持。</w:t>
      </w:r>
    </w:p>
    <w:p w14:paraId="7FE11388" w14:textId="77777777" w:rsidR="00A04875" w:rsidRDefault="00A04875" w:rsidP="008F38D5">
      <w:pPr>
        <w:spacing w:line="360" w:lineRule="auto"/>
        <w:jc w:val="both"/>
        <w:rPr>
          <w:rFonts w:ascii="宋体" w:eastAsia="宋体" w:hAnsi="宋体" w:hint="eastAsia"/>
          <w:sz w:val="21"/>
          <w:szCs w:val="21"/>
        </w:rPr>
      </w:pPr>
    </w:p>
    <w:p w14:paraId="33B00C40" w14:textId="021158B6" w:rsidR="008F625D" w:rsidRPr="008F625D" w:rsidRDefault="00E55EF1" w:rsidP="008F38D5">
      <w:pPr>
        <w:spacing w:line="360" w:lineRule="auto"/>
        <w:jc w:val="both"/>
        <w:rPr>
          <w:rFonts w:ascii="黑体" w:eastAsia="黑体" w:hAnsi="黑体" w:hint="eastAsia"/>
          <w:b/>
          <w:bCs/>
          <w:sz w:val="28"/>
          <w:szCs w:val="28"/>
        </w:rPr>
      </w:pPr>
      <w:r w:rsidRPr="00EC6573">
        <w:rPr>
          <w:rFonts w:ascii="黑体" w:eastAsia="黑体" w:hAnsi="黑体" w:hint="eastAsia"/>
          <w:b/>
          <w:bCs/>
          <w:sz w:val="28"/>
          <w:szCs w:val="28"/>
        </w:rPr>
        <w:t>四</w:t>
      </w:r>
      <w:r w:rsidR="008F625D" w:rsidRPr="00EC6573">
        <w:rPr>
          <w:rFonts w:ascii="黑体" w:eastAsia="黑体" w:hAnsi="黑体" w:hint="eastAsia"/>
          <w:b/>
          <w:bCs/>
          <w:sz w:val="28"/>
          <w:szCs w:val="28"/>
        </w:rPr>
        <w:t>、</w:t>
      </w:r>
      <w:r w:rsidR="008F625D" w:rsidRPr="008F625D">
        <w:rPr>
          <w:rFonts w:ascii="黑体" w:eastAsia="黑体" w:hAnsi="黑体"/>
          <w:b/>
          <w:bCs/>
          <w:sz w:val="28"/>
          <w:szCs w:val="28"/>
        </w:rPr>
        <w:t>研究模型</w:t>
      </w:r>
    </w:p>
    <w:p w14:paraId="03D2BF75" w14:textId="1E234101" w:rsidR="008F625D" w:rsidRPr="008F625D" w:rsidRDefault="008F625D"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（一）</w:t>
      </w:r>
      <w:r w:rsidRPr="008F625D">
        <w:rPr>
          <w:rFonts w:ascii="宋体" w:eastAsia="宋体" w:hAnsi="宋体"/>
          <w:b/>
          <w:bCs/>
          <w:sz w:val="24"/>
          <w:szCs w:val="24"/>
        </w:rPr>
        <w:t>单节点建模</w:t>
      </w:r>
    </w:p>
    <w:p w14:paraId="47079491"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lastRenderedPageBreak/>
        <w:t>地铁站系统由多个相互关联的服务设施组成，每个设施都可以视为一个独立的服务节点。根据</w:t>
      </w:r>
      <w:proofErr w:type="gramStart"/>
      <w:r w:rsidRPr="008F625D">
        <w:rPr>
          <w:rFonts w:ascii="宋体" w:eastAsia="宋体" w:hAnsi="宋体"/>
          <w:sz w:val="21"/>
          <w:szCs w:val="21"/>
        </w:rPr>
        <w:t>不同设施</w:t>
      </w:r>
      <w:proofErr w:type="gramEnd"/>
      <w:r w:rsidRPr="008F625D">
        <w:rPr>
          <w:rFonts w:ascii="宋体" w:eastAsia="宋体" w:hAnsi="宋体"/>
          <w:sz w:val="21"/>
          <w:szCs w:val="21"/>
        </w:rPr>
        <w:t>的特性，本文采用两种排队模型进行描述：M/M/C/C 模型和 M/G/C/C 状态依赖模型。</w:t>
      </w:r>
    </w:p>
    <w:p w14:paraId="08DB46D6" w14:textId="1D55FA5A" w:rsidR="008F625D" w:rsidRPr="008F625D" w:rsidRDefault="008F625D" w:rsidP="008F38D5">
      <w:pPr>
        <w:spacing w:line="360" w:lineRule="auto"/>
        <w:jc w:val="both"/>
        <w:rPr>
          <w:rFonts w:ascii="黑体" w:eastAsia="黑体" w:hAnsi="黑体" w:hint="eastAsia"/>
          <w:sz w:val="21"/>
          <w:szCs w:val="21"/>
        </w:rPr>
      </w:pPr>
      <w:r w:rsidRPr="00614281">
        <w:rPr>
          <w:rFonts w:ascii="黑体" w:eastAsia="黑体" w:hAnsi="黑体" w:hint="eastAsia"/>
          <w:sz w:val="21"/>
          <w:szCs w:val="21"/>
        </w:rPr>
        <w:t xml:space="preserve">1. </w:t>
      </w:r>
      <w:r w:rsidRPr="008F625D">
        <w:rPr>
          <w:rFonts w:ascii="黑体" w:eastAsia="黑体" w:hAnsi="黑体"/>
          <w:sz w:val="21"/>
          <w:szCs w:val="21"/>
        </w:rPr>
        <w:t>M/M/C/C 模型</w:t>
      </w:r>
    </w:p>
    <w:p w14:paraId="5F393025"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对于入口闸机、自动扶梯等设施，乘客到达过程可以近似为泊松分布，服务时间服从指数分布，且系统容量有限。这类设施适合采用 M/M/C/C 模型进行描述。</w:t>
      </w:r>
    </w:p>
    <w:p w14:paraId="2FF8E252" w14:textId="77777777" w:rsid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在 M/M/C/C 模型中，系统状态由系统中的顾客数量 n 表示（n=0,1,...,C）。系统状态概率的平衡方程为：</w:t>
      </w:r>
    </w:p>
    <w:p w14:paraId="11187BC4" w14:textId="2711900B" w:rsidR="00FE30AF" w:rsidRPr="008F38D5" w:rsidRDefault="00C107C4" w:rsidP="008F38D5">
      <w:pPr>
        <w:spacing w:line="360" w:lineRule="auto"/>
        <w:jc w:val="center"/>
        <w:rPr>
          <w:rFonts w:ascii="Cambria Math" w:hAnsi="Cambria Math"/>
          <w:oMath/>
        </w:rPr>
      </w:pPr>
      <m:oMathPara>
        <m:oMath>
          <m:r>
            <w:rPr>
              <w:rFonts w:ascii="Cambria Math" w:eastAsia="宋体" w:hAnsi="Cambria Math"/>
              <w:sz w:val="21"/>
              <w:szCs w:val="21"/>
            </w:rPr>
            <m:t>​</m:t>
          </m:r>
          <m:r>
            <w:rPr>
              <w:rFonts w:ascii="Cambria Math" w:hAnsi="Cambria Math"/>
            </w:rPr>
            <m:t>n = 0:   λ p₀ = μ p₁</m:t>
          </m:r>
        </m:oMath>
      </m:oMathPara>
    </w:p>
    <w:p w14:paraId="7350D203" w14:textId="2817D0ED" w:rsidR="00FE30AF" w:rsidRPr="008F38D5" w:rsidRDefault="008F38D5" w:rsidP="008F38D5">
      <w:pPr>
        <w:spacing w:line="360" w:lineRule="auto"/>
        <w:jc w:val="center"/>
        <w:rPr>
          <w:rFonts w:ascii="Cambria Math" w:hAnsi="Cambria Math"/>
          <w:oMath/>
        </w:rPr>
      </w:pPr>
      <m:oMathPara>
        <m:oMath>
          <m:r>
            <w:rPr>
              <w:rFonts w:ascii="Cambria Math" w:hAnsi="Cambria Math"/>
            </w:rPr>
            <m:t>0 &lt; n &lt; C:   (λ + n μ) pₙ = λ pₙ₋₁ + (n + 1) μ pₙ₊₁</m:t>
          </m:r>
        </m:oMath>
      </m:oMathPara>
    </w:p>
    <w:p w14:paraId="7E95A5B0" w14:textId="68E14136" w:rsidR="00FE30AF" w:rsidRPr="008F38D5" w:rsidRDefault="008F38D5" w:rsidP="008F38D5">
      <w:pPr>
        <w:spacing w:line="360" w:lineRule="auto"/>
        <w:jc w:val="center"/>
        <w:rPr>
          <w:rFonts w:ascii="Cambria Math" w:hAnsi="Cambria Math"/>
          <w:oMath/>
        </w:rPr>
      </w:pPr>
      <m:oMathPara>
        <m:oMath>
          <m:r>
            <w:rPr>
              <w:rFonts w:ascii="Cambria Math" w:hAnsi="Cambria Math"/>
            </w:rPr>
            <m:t>n = C:   C μ p_C = λ p_{C-1}</m:t>
          </m:r>
        </m:oMath>
      </m:oMathPara>
    </w:p>
    <w:p w14:paraId="769FA88D" w14:textId="4E0240A8"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通过求解上述平衡方程，可以得到系统状态概率：</w:t>
      </w:r>
    </w:p>
    <w:p w14:paraId="13B2AC2E" w14:textId="7D84914B" w:rsidR="001F637D" w:rsidRDefault="008F38D5" w:rsidP="008F38D5">
      <w:pPr>
        <w:spacing w:line="360" w:lineRule="auto"/>
        <w:jc w:val="center"/>
        <w:rPr>
          <w:rFonts w:hint="eastAsia"/>
        </w:rPr>
      </w:pPr>
      <m:oMathPara>
        <m:oMath>
          <m:r>
            <w:rPr>
              <w:rFonts w:ascii="Cambria Math" w:hAnsi="Cambria Math"/>
            </w:rPr>
            <m:t>pₙ = ((λ/μ)ⁿ / n!) p₀   (n = 0, 1, …, C)</m:t>
          </m:r>
        </m:oMath>
      </m:oMathPara>
    </w:p>
    <w:p w14:paraId="6239476E" w14:textId="09FECBE2"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其中</w:t>
      </w:r>
      <m:oMath>
        <m:r>
          <w:rPr>
            <w:rFonts w:ascii="Cambria Math" w:eastAsia="宋体" w:hAnsi="Cambria Math"/>
            <w:sz w:val="21"/>
            <w:szCs w:val="21"/>
          </w:rPr>
          <m:t xml:space="preserve"> p</m:t>
        </m:r>
        <m:r>
          <w:rPr>
            <w:rFonts w:ascii="Cambria Math" w:eastAsia="宋体" w:hAnsi="Cambria Math" w:cs="Cambria Math"/>
            <w:sz w:val="21"/>
            <w:szCs w:val="21"/>
          </w:rPr>
          <m:t>₀</m:t>
        </m:r>
      </m:oMath>
      <w:r w:rsidRPr="008F625D">
        <w:rPr>
          <w:rFonts w:ascii="宋体" w:eastAsia="宋体" w:hAnsi="宋体"/>
          <w:sz w:val="21"/>
          <w:szCs w:val="21"/>
        </w:rPr>
        <w:t>为系统为空的概率：</w:t>
      </w:r>
    </w:p>
    <w:p w14:paraId="4A76242C" w14:textId="4FF617C9" w:rsidR="008F625D" w:rsidRPr="008F625D" w:rsidRDefault="008F38D5" w:rsidP="008F38D5">
      <w:pPr>
        <w:spacing w:line="360" w:lineRule="auto"/>
        <w:jc w:val="center"/>
        <w:rPr>
          <w:rFonts w:hint="eastAsia"/>
        </w:rPr>
      </w:pPr>
      <m:oMath>
        <m:r>
          <w:rPr>
            <w:rFonts w:ascii="Cambria Math" w:hAnsi="Cambria Math"/>
          </w:rPr>
          <m:t>p₀ = [ Σ_{n=0}^{C} ( (λ/μ)ⁿ / n! ) ]⁻¹</m:t>
        </m:r>
      </m:oMath>
      <w:r w:rsidR="008F625D" w:rsidRPr="008F625D">
        <w:rPr>
          <w:rFonts w:ascii="宋体" w:eastAsia="宋体" w:hAnsi="宋体"/>
          <w:sz w:val="21"/>
          <w:szCs w:val="21"/>
        </w:rPr>
        <w:t>, n 从 0 到 C</w:t>
      </w:r>
    </w:p>
    <w:p w14:paraId="31568453"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基于状态概率，可以计算系统的主要性能指标：</w:t>
      </w:r>
    </w:p>
    <w:p w14:paraId="011B620F" w14:textId="0F1434B6" w:rsidR="00892A75" w:rsidRDefault="008F625D" w:rsidP="008F38D5">
      <w:pPr>
        <w:spacing w:line="360" w:lineRule="auto"/>
        <w:jc w:val="center"/>
        <w:rPr>
          <w:rFonts w:hint="eastAsia"/>
        </w:rPr>
      </w:pPr>
      <w:r w:rsidRPr="008F625D">
        <w:rPr>
          <w:rFonts w:ascii="宋体" w:eastAsia="宋体" w:hAnsi="宋体"/>
          <w:sz w:val="21"/>
          <w:szCs w:val="21"/>
        </w:rPr>
        <w:t>阻塞概率：</w:t>
      </w:r>
      <m:oMath>
        <m:r>
          <w:rPr>
            <w:rFonts w:ascii="Cambria Math" w:hAnsi="Cambria Math"/>
          </w:rPr>
          <m:t>p_C = ((λ/μ)^C / C!) p₀</m:t>
        </m:r>
      </m:oMath>
    </w:p>
    <w:p w14:paraId="2190949D" w14:textId="76FC4993" w:rsidR="004F2717" w:rsidRDefault="008F625D" w:rsidP="008F38D5">
      <w:pPr>
        <w:spacing w:line="360" w:lineRule="auto"/>
        <w:jc w:val="center"/>
        <w:rPr>
          <w:rFonts w:hint="eastAsia"/>
        </w:rPr>
      </w:pPr>
      <w:r w:rsidRPr="008F625D">
        <w:rPr>
          <w:rFonts w:ascii="宋体" w:eastAsia="宋体" w:hAnsi="宋体"/>
          <w:sz w:val="21"/>
          <w:szCs w:val="21"/>
        </w:rPr>
        <w:t>有效吞吐量：</w:t>
      </w:r>
      <m:oMath>
        <m:r>
          <w:rPr>
            <w:rFonts w:ascii="Cambria Math" w:hAnsi="Cambria Math"/>
          </w:rPr>
          <m:t>h = λ (1 - p_C)</m:t>
        </m:r>
      </m:oMath>
    </w:p>
    <w:p w14:paraId="545D6CAA" w14:textId="4DB135C3" w:rsidR="008F625D" w:rsidRPr="008F625D" w:rsidRDefault="008F625D" w:rsidP="008F38D5">
      <w:pPr>
        <w:spacing w:line="360" w:lineRule="auto"/>
        <w:jc w:val="center"/>
        <w:rPr>
          <w:rFonts w:hint="eastAsia"/>
        </w:rPr>
      </w:pPr>
      <w:r w:rsidRPr="008F625D">
        <w:rPr>
          <w:rFonts w:ascii="宋体" w:eastAsia="宋体" w:hAnsi="宋体"/>
          <w:sz w:val="21"/>
          <w:szCs w:val="21"/>
        </w:rPr>
        <w:t>平均系统人数：</w:t>
      </w:r>
      <m:oMath>
        <m:r>
          <w:rPr>
            <w:rFonts w:ascii="Cambria Math" w:hAnsi="Cambria Math"/>
          </w:rPr>
          <m:t>L = Σ_{n=0}^{C} n pₙ</m:t>
        </m:r>
      </m:oMath>
      <w:r w:rsidRPr="008F625D">
        <w:rPr>
          <w:rFonts w:ascii="宋体" w:eastAsia="宋体" w:hAnsi="宋体"/>
          <w:sz w:val="21"/>
          <w:szCs w:val="21"/>
        </w:rPr>
        <w:t>, n 从 0 到 C</w:t>
      </w:r>
    </w:p>
    <w:p w14:paraId="67D710D5" w14:textId="1A924707" w:rsidR="00D3684A" w:rsidRDefault="008F625D" w:rsidP="008F38D5">
      <w:pPr>
        <w:spacing w:line="360" w:lineRule="auto"/>
        <w:jc w:val="center"/>
        <w:rPr>
          <w:rFonts w:hint="eastAsia"/>
        </w:rPr>
      </w:pPr>
      <w:r w:rsidRPr="008F625D">
        <w:rPr>
          <w:rFonts w:ascii="宋体" w:eastAsia="宋体" w:hAnsi="宋体"/>
          <w:sz w:val="21"/>
          <w:szCs w:val="21"/>
        </w:rPr>
        <w:t>平均服务时间：</w:t>
      </w:r>
      <m:oMath>
        <m:r>
          <w:rPr>
            <w:rFonts w:ascii="Cambria Math" w:hAnsi="Cambria Math"/>
          </w:rPr>
          <m:t>W = L / h</m:t>
        </m:r>
      </m:oMath>
    </w:p>
    <w:p w14:paraId="75299336" w14:textId="40AD9824" w:rsidR="008F625D" w:rsidRPr="008F625D" w:rsidRDefault="008F625D" w:rsidP="008F38D5">
      <w:pPr>
        <w:spacing w:line="360" w:lineRule="auto"/>
        <w:jc w:val="both"/>
        <w:rPr>
          <w:rFonts w:ascii="黑体" w:eastAsia="黑体" w:hAnsi="黑体" w:hint="eastAsia"/>
          <w:sz w:val="21"/>
          <w:szCs w:val="21"/>
        </w:rPr>
      </w:pPr>
      <w:r w:rsidRPr="00614281">
        <w:rPr>
          <w:rFonts w:ascii="黑体" w:eastAsia="黑体" w:hAnsi="黑体" w:hint="eastAsia"/>
          <w:sz w:val="21"/>
          <w:szCs w:val="21"/>
        </w:rPr>
        <w:t xml:space="preserve">2. </w:t>
      </w:r>
      <w:r w:rsidRPr="008F625D">
        <w:rPr>
          <w:rFonts w:ascii="黑体" w:eastAsia="黑体" w:hAnsi="黑体"/>
          <w:sz w:val="21"/>
          <w:szCs w:val="21"/>
        </w:rPr>
        <w:t>M/G/C/C 状态依赖模型</w:t>
      </w:r>
    </w:p>
    <w:p w14:paraId="570186C3"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对于楼梯、通道等设施，乘客的通过时间会随着系统内人数的增加而延长，服务率呈现状态依赖性。这类设施适合采用 M/G/C/C 状态依赖模型进行描述。</w:t>
      </w:r>
    </w:p>
    <w:p w14:paraId="709BC253" w14:textId="057BF9BB"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 xml:space="preserve">在状态依赖模型中，服务率 </w:t>
      </w:r>
      <m:oMath>
        <m:r>
          <w:rPr>
            <w:rFonts w:ascii="Cambria Math" w:eastAsia="宋体" w:hAnsi="Cambria Math"/>
            <w:sz w:val="21"/>
            <w:szCs w:val="21"/>
          </w:rPr>
          <m:t>μ(n)</m:t>
        </m:r>
      </m:oMath>
      <w:r w:rsidRPr="008F625D">
        <w:rPr>
          <w:rFonts w:ascii="宋体" w:eastAsia="宋体" w:hAnsi="宋体"/>
          <w:sz w:val="21"/>
          <w:szCs w:val="21"/>
        </w:rPr>
        <w:t xml:space="preserve"> 是系统状态 n 的函数，随着 n 的增加而减小。系统状态概率的平衡方程为：</w:t>
      </w:r>
    </w:p>
    <w:p w14:paraId="197AAF76" w14:textId="575A03CC" w:rsidR="001F0F3A" w:rsidRPr="008F38D5" w:rsidRDefault="008F38D5" w:rsidP="008F38D5">
      <w:pPr>
        <w:spacing w:line="360" w:lineRule="auto"/>
        <w:jc w:val="center"/>
        <w:rPr>
          <w:rFonts w:ascii="Cambria Math" w:hAnsi="Cambria Math"/>
          <w:oMath/>
        </w:rPr>
      </w:pPr>
      <m:oMathPara>
        <m:oMath>
          <m:r>
            <w:rPr>
              <w:rFonts w:ascii="Cambria Math" w:hAnsi="Cambria Math"/>
            </w:rPr>
            <m:t>n = 0:   λ p₀ = μ(1) p₁</m:t>
          </m:r>
        </m:oMath>
      </m:oMathPara>
    </w:p>
    <w:p w14:paraId="12A9F7AB" w14:textId="35C49308" w:rsidR="001F0F3A" w:rsidRPr="008F38D5" w:rsidRDefault="008F38D5" w:rsidP="008F38D5">
      <w:pPr>
        <w:spacing w:line="360" w:lineRule="auto"/>
        <w:jc w:val="center"/>
        <w:rPr>
          <w:rFonts w:ascii="Cambria Math" w:hAnsi="Cambria Math"/>
          <w:oMath/>
        </w:rPr>
      </w:pPr>
      <m:oMathPara>
        <m:oMath>
          <m:r>
            <w:rPr>
              <w:rFonts w:ascii="Cambria Math" w:hAnsi="Cambria Math"/>
            </w:rPr>
            <m:t>0 &lt; n &lt; C:   (λ + n μ(n)) pₙ = λ pₙ₋₁ + (n + 1) μ(n + 1) pₙ₊₁</m:t>
          </m:r>
        </m:oMath>
      </m:oMathPara>
    </w:p>
    <w:p w14:paraId="1D8F1EA2" w14:textId="09D33919" w:rsidR="001F0F3A" w:rsidRPr="008F38D5" w:rsidRDefault="008F38D5" w:rsidP="008F38D5">
      <w:pPr>
        <w:spacing w:line="360" w:lineRule="auto"/>
        <w:jc w:val="center"/>
        <w:rPr>
          <w:rFonts w:ascii="Cambria Math" w:hAnsi="Cambria Math"/>
          <w:oMath/>
        </w:rPr>
      </w:pPr>
      <m:oMathPara>
        <m:oMath>
          <m:r>
            <w:rPr>
              <w:rFonts w:ascii="Cambria Math" w:hAnsi="Cambria Math"/>
            </w:rPr>
            <m:t>n = C:   C μ(C) p_C = λ p_{C-1}</m:t>
          </m:r>
        </m:oMath>
      </m:oMathPara>
    </w:p>
    <w:p w14:paraId="089520E0"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通过求解上述平衡方程，可以得到系统状态概率：</w:t>
      </w:r>
    </w:p>
    <w:p w14:paraId="122D3F27" w14:textId="46F49ED6" w:rsidR="00D71782" w:rsidRDefault="008F38D5" w:rsidP="008F38D5">
      <w:pPr>
        <w:spacing w:line="360" w:lineRule="auto"/>
        <w:jc w:val="center"/>
        <w:rPr>
          <w:rFonts w:hint="eastAsia"/>
        </w:rPr>
      </w:pPr>
      <m:oMathPara>
        <m:oMath>
          <m:r>
            <w:rPr>
              <w:rFonts w:ascii="Cambria Math" w:hAnsi="Cambria Math"/>
            </w:rPr>
            <m:t>pₙ = [ λⁿ / ( n! · Π_{k=1}^{n} μ(k) ) ] p₀   (n = 0, 1, …, C)</m:t>
          </m:r>
        </m:oMath>
      </m:oMathPara>
    </w:p>
    <w:p w14:paraId="5C1ADE1B" w14:textId="467F069B" w:rsidR="008F625D" w:rsidRPr="008F625D" w:rsidRDefault="008F625D" w:rsidP="008F38D5">
      <w:pPr>
        <w:spacing w:line="360" w:lineRule="auto"/>
        <w:jc w:val="center"/>
        <w:rPr>
          <w:rFonts w:ascii="宋体" w:eastAsia="宋体" w:hAnsi="宋体" w:hint="eastAsia"/>
          <w:sz w:val="21"/>
          <w:szCs w:val="21"/>
        </w:rPr>
      </w:pPr>
      <w:r w:rsidRPr="008F625D">
        <w:rPr>
          <w:rFonts w:ascii="宋体" w:eastAsia="宋体" w:hAnsi="宋体"/>
          <w:sz w:val="21"/>
          <w:szCs w:val="21"/>
        </w:rPr>
        <w:lastRenderedPageBreak/>
        <w:t>, k 从 1 到 n</w:t>
      </w:r>
    </w:p>
    <w:p w14:paraId="0DC79C83" w14:textId="0F135B1A"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 xml:space="preserve">其中 </w:t>
      </w:r>
      <m:oMath>
        <m:r>
          <w:rPr>
            <w:rFonts w:ascii="Cambria Math" w:eastAsia="宋体" w:hAnsi="Cambria Math"/>
            <w:sz w:val="21"/>
            <w:szCs w:val="21"/>
          </w:rPr>
          <m:t>p</m:t>
        </m:r>
        <m:r>
          <w:rPr>
            <w:rFonts w:ascii="Cambria Math" w:eastAsia="宋体" w:hAnsi="Cambria Math" w:cs="Cambria Math"/>
            <w:sz w:val="21"/>
            <w:szCs w:val="21"/>
          </w:rPr>
          <m:t>₀</m:t>
        </m:r>
      </m:oMath>
      <w:r w:rsidRPr="008F625D">
        <w:rPr>
          <w:rFonts w:ascii="宋体" w:eastAsia="宋体" w:hAnsi="宋体"/>
          <w:sz w:val="21"/>
          <w:szCs w:val="21"/>
        </w:rPr>
        <w:t>为系统为空的概率：</w:t>
      </w:r>
    </w:p>
    <w:p w14:paraId="5A662C01" w14:textId="6716056F" w:rsidR="00C6207C" w:rsidRDefault="008F38D5" w:rsidP="008F38D5">
      <w:pPr>
        <w:spacing w:line="360" w:lineRule="auto"/>
        <w:jc w:val="center"/>
        <w:rPr>
          <w:rFonts w:hint="eastAsia"/>
        </w:rPr>
      </w:pPr>
      <m:oMathPara>
        <m:oMath>
          <m:r>
            <w:rPr>
              <w:rFonts w:ascii="Cambria Math" w:hAnsi="Cambria Math"/>
            </w:rPr>
            <m:t>p₀ = [ Σ_{n=0}^{C} λⁿ / ( n! · Π_{k=1}^{n} μ(k) ) ]⁻¹</m:t>
          </m:r>
        </m:oMath>
      </m:oMathPara>
    </w:p>
    <w:p w14:paraId="3DCBF3E1" w14:textId="6B453DF1" w:rsidR="008F625D" w:rsidRPr="008F625D" w:rsidRDefault="008F625D" w:rsidP="008F38D5">
      <w:pPr>
        <w:spacing w:line="360" w:lineRule="auto"/>
        <w:jc w:val="center"/>
        <w:rPr>
          <w:rFonts w:ascii="宋体" w:eastAsia="宋体" w:hAnsi="宋体" w:hint="eastAsia"/>
          <w:sz w:val="21"/>
          <w:szCs w:val="21"/>
        </w:rPr>
      </w:pPr>
      <w:r w:rsidRPr="008F625D">
        <w:rPr>
          <w:rFonts w:ascii="宋体" w:eastAsia="宋体" w:hAnsi="宋体"/>
          <w:sz w:val="21"/>
          <w:szCs w:val="21"/>
        </w:rPr>
        <w:t>, n 从 0 到 C, k 从 1 到 n</w:t>
      </w:r>
    </w:p>
    <w:p w14:paraId="5457D19C"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系统的主要性能指标计算方法与 M/M/C/C 模型相同，但需要考虑服务率的状态依赖性。</w:t>
      </w:r>
    </w:p>
    <w:p w14:paraId="48112377" w14:textId="651FF474" w:rsidR="008F625D" w:rsidRPr="00614281" w:rsidRDefault="008F625D"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（二）</w:t>
      </w:r>
      <w:r w:rsidRPr="008F625D">
        <w:rPr>
          <w:rFonts w:ascii="宋体" w:eastAsia="宋体" w:hAnsi="宋体"/>
          <w:b/>
          <w:bCs/>
          <w:sz w:val="24"/>
          <w:szCs w:val="24"/>
        </w:rPr>
        <w:t>排队网络建模</w:t>
      </w:r>
    </w:p>
    <w:p w14:paraId="0D332A4E" w14:textId="77178F3B" w:rsidR="00FF446A" w:rsidRDefault="00FF446A" w:rsidP="008F38D5">
      <w:pPr>
        <w:spacing w:line="360" w:lineRule="auto"/>
        <w:jc w:val="both"/>
        <w:rPr>
          <w:rFonts w:ascii="宋体" w:eastAsia="宋体" w:hAnsi="宋体" w:hint="eastAsia"/>
          <w:sz w:val="21"/>
          <w:szCs w:val="21"/>
        </w:rPr>
      </w:pPr>
      <w:r w:rsidRPr="00FF446A">
        <w:rPr>
          <w:rFonts w:ascii="宋体" w:eastAsia="宋体" w:hAnsi="宋体"/>
          <w:noProof/>
          <w:sz w:val="21"/>
          <w:szCs w:val="21"/>
        </w:rPr>
        <w:drawing>
          <wp:inline distT="0" distB="0" distL="0" distR="0" wp14:anchorId="5DDEB654" wp14:editId="4634A5C5">
            <wp:extent cx="5274310" cy="2547938"/>
            <wp:effectExtent l="0" t="0" r="2540" b="5080"/>
            <wp:docPr id="2068360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0763" name=""/>
                    <pic:cNvPicPr/>
                  </pic:nvPicPr>
                  <pic:blipFill rotWithShape="1">
                    <a:blip r:embed="rId10"/>
                    <a:srcRect b="9851"/>
                    <a:stretch>
                      <a:fillRect/>
                    </a:stretch>
                  </pic:blipFill>
                  <pic:spPr bwMode="auto">
                    <a:xfrm>
                      <a:off x="0" y="0"/>
                      <a:ext cx="5274310" cy="2547938"/>
                    </a:xfrm>
                    <a:prstGeom prst="rect">
                      <a:avLst/>
                    </a:prstGeom>
                    <a:ln>
                      <a:noFill/>
                    </a:ln>
                    <a:extLst>
                      <a:ext uri="{53640926-AAD7-44D8-BBD7-CCE9431645EC}">
                        <a14:shadowObscured xmlns:a14="http://schemas.microsoft.com/office/drawing/2010/main"/>
                      </a:ext>
                    </a:extLst>
                  </pic:spPr>
                </pic:pic>
              </a:graphicData>
            </a:graphic>
          </wp:inline>
        </w:drawing>
      </w:r>
    </w:p>
    <w:p w14:paraId="23BAD192" w14:textId="5CE0EA85" w:rsidR="00C7088E" w:rsidRPr="00C7088E" w:rsidRDefault="00C7088E" w:rsidP="00C7088E">
      <w:pPr>
        <w:spacing w:line="360" w:lineRule="auto"/>
        <w:jc w:val="center"/>
        <w:rPr>
          <w:rFonts w:ascii="楷体" w:eastAsia="楷体" w:hAnsi="楷体" w:hint="eastAsia"/>
          <w:sz w:val="20"/>
          <w:szCs w:val="20"/>
        </w:rPr>
      </w:pPr>
      <w:r w:rsidRPr="00C7088E">
        <w:rPr>
          <w:rFonts w:ascii="楷体" w:eastAsia="楷体" w:hAnsi="楷体"/>
          <w:b/>
          <w:bCs/>
          <w:sz w:val="20"/>
          <w:szCs w:val="20"/>
        </w:rPr>
        <w:t xml:space="preserve">图 </w:t>
      </w:r>
      <w:r>
        <w:rPr>
          <w:rFonts w:ascii="楷体" w:eastAsia="楷体" w:hAnsi="楷体" w:hint="eastAsia"/>
          <w:b/>
          <w:bCs/>
          <w:sz w:val="20"/>
          <w:szCs w:val="20"/>
        </w:rPr>
        <w:t>3</w:t>
      </w:r>
      <w:r w:rsidRPr="00C7088E">
        <w:rPr>
          <w:rFonts w:ascii="楷体" w:eastAsia="楷体" w:hAnsi="楷体"/>
          <w:sz w:val="20"/>
          <w:szCs w:val="20"/>
        </w:rPr>
        <w:t xml:space="preserve"> 地铁车站排队网络示意图</w:t>
      </w:r>
    </w:p>
    <w:p w14:paraId="2985746C" w14:textId="38727B91" w:rsidR="000E1FA0" w:rsidRDefault="000E1FA0" w:rsidP="008F38D5">
      <w:pPr>
        <w:spacing w:line="360" w:lineRule="auto"/>
        <w:jc w:val="both"/>
        <w:rPr>
          <w:rFonts w:ascii="宋体" w:eastAsia="宋体" w:hAnsi="宋体" w:hint="eastAsia"/>
          <w:sz w:val="21"/>
          <w:szCs w:val="21"/>
        </w:rPr>
      </w:pPr>
      <w:r w:rsidRPr="000E1FA0">
        <w:rPr>
          <w:rFonts w:ascii="宋体" w:eastAsia="宋体" w:hAnsi="宋体"/>
          <w:noProof/>
          <w:sz w:val="21"/>
          <w:szCs w:val="21"/>
        </w:rPr>
        <w:drawing>
          <wp:inline distT="0" distB="0" distL="0" distR="0" wp14:anchorId="1AFB2B3E" wp14:editId="3B536C54">
            <wp:extent cx="5274310" cy="2862263"/>
            <wp:effectExtent l="0" t="0" r="2540" b="0"/>
            <wp:docPr id="1542283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83617" name=""/>
                    <pic:cNvPicPr/>
                  </pic:nvPicPr>
                  <pic:blipFill rotWithShape="1">
                    <a:blip r:embed="rId11"/>
                    <a:srcRect b="8718"/>
                    <a:stretch>
                      <a:fillRect/>
                    </a:stretch>
                  </pic:blipFill>
                  <pic:spPr bwMode="auto">
                    <a:xfrm>
                      <a:off x="0" y="0"/>
                      <a:ext cx="5274310" cy="2862263"/>
                    </a:xfrm>
                    <a:prstGeom prst="rect">
                      <a:avLst/>
                    </a:prstGeom>
                    <a:ln>
                      <a:noFill/>
                    </a:ln>
                    <a:extLst>
                      <a:ext uri="{53640926-AAD7-44D8-BBD7-CCE9431645EC}">
                        <a14:shadowObscured xmlns:a14="http://schemas.microsoft.com/office/drawing/2010/main"/>
                      </a:ext>
                    </a:extLst>
                  </pic:spPr>
                </pic:pic>
              </a:graphicData>
            </a:graphic>
          </wp:inline>
        </w:drawing>
      </w:r>
    </w:p>
    <w:p w14:paraId="647521A6" w14:textId="78FA7350" w:rsidR="00C7088E" w:rsidRPr="00825069" w:rsidRDefault="00825069" w:rsidP="00825069">
      <w:pPr>
        <w:spacing w:line="360" w:lineRule="auto"/>
        <w:jc w:val="center"/>
        <w:rPr>
          <w:rFonts w:ascii="楷体" w:eastAsia="楷体" w:hAnsi="楷体" w:hint="eastAsia"/>
          <w:sz w:val="20"/>
          <w:szCs w:val="20"/>
        </w:rPr>
      </w:pPr>
      <w:r w:rsidRPr="00825069">
        <w:rPr>
          <w:rFonts w:ascii="楷体" w:eastAsia="楷体" w:hAnsi="楷体"/>
          <w:b/>
          <w:bCs/>
          <w:sz w:val="20"/>
          <w:szCs w:val="20"/>
        </w:rPr>
        <w:t xml:space="preserve">图 </w:t>
      </w:r>
      <w:r>
        <w:rPr>
          <w:rFonts w:ascii="楷体" w:eastAsia="楷体" w:hAnsi="楷体" w:hint="eastAsia"/>
          <w:b/>
          <w:bCs/>
          <w:sz w:val="20"/>
          <w:szCs w:val="20"/>
        </w:rPr>
        <w:t>4</w:t>
      </w:r>
      <w:r w:rsidRPr="00825069">
        <w:rPr>
          <w:rFonts w:ascii="楷体" w:eastAsia="楷体" w:hAnsi="楷体"/>
          <w:b/>
          <w:bCs/>
          <w:sz w:val="20"/>
          <w:szCs w:val="20"/>
        </w:rPr>
        <w:t xml:space="preserve"> </w:t>
      </w:r>
      <w:r w:rsidRPr="00825069">
        <w:rPr>
          <w:rFonts w:ascii="楷体" w:eastAsia="楷体" w:hAnsi="楷体"/>
          <w:sz w:val="20"/>
          <w:szCs w:val="20"/>
        </w:rPr>
        <w:t>乘客进站过程的 M/G/C/C 状态依赖排队网络</w:t>
      </w:r>
    </w:p>
    <w:p w14:paraId="548A653F" w14:textId="77777777" w:rsidR="008F625D" w:rsidRPr="008F625D" w:rsidRDefault="008F625D" w:rsidP="008F38D5">
      <w:pPr>
        <w:spacing w:line="360" w:lineRule="auto"/>
        <w:ind w:firstLine="420"/>
        <w:jc w:val="both"/>
        <w:rPr>
          <w:rFonts w:ascii="宋体" w:eastAsia="宋体" w:hAnsi="宋体" w:hint="eastAsia"/>
          <w:sz w:val="21"/>
          <w:szCs w:val="21"/>
        </w:rPr>
      </w:pPr>
      <w:r w:rsidRPr="008F625D">
        <w:rPr>
          <w:rFonts w:ascii="宋体" w:eastAsia="宋体" w:hAnsi="宋体"/>
          <w:sz w:val="21"/>
          <w:szCs w:val="21"/>
        </w:rPr>
        <w:t>地铁站系统是一个由多个服务节点组成的排队网络，这些节点按照乘客的流动路径串联或并联连接。本文主要考虑由入口闸机、楼梯 / 通道、站台组成的串联排队网络。</w:t>
      </w:r>
    </w:p>
    <w:p w14:paraId="5C5AF3A2" w14:textId="617A0DE7" w:rsidR="008F625D" w:rsidRPr="008F625D" w:rsidRDefault="008F625D" w:rsidP="008F38D5">
      <w:pPr>
        <w:spacing w:line="360" w:lineRule="auto"/>
        <w:jc w:val="both"/>
        <w:rPr>
          <w:rFonts w:ascii="黑体" w:eastAsia="黑体" w:hAnsi="黑体" w:hint="eastAsia"/>
          <w:sz w:val="21"/>
          <w:szCs w:val="21"/>
        </w:rPr>
      </w:pPr>
      <w:r w:rsidRPr="008F625D">
        <w:rPr>
          <w:rFonts w:ascii="黑体" w:eastAsia="黑体" w:hAnsi="黑体"/>
          <w:sz w:val="21"/>
          <w:szCs w:val="21"/>
        </w:rPr>
        <w:t>1</w:t>
      </w:r>
      <w:r w:rsidRPr="00614281">
        <w:rPr>
          <w:rFonts w:ascii="黑体" w:eastAsia="黑体" w:hAnsi="黑体" w:hint="eastAsia"/>
          <w:sz w:val="21"/>
          <w:szCs w:val="21"/>
        </w:rPr>
        <w:t>.</w:t>
      </w:r>
      <w:r w:rsidRPr="008F625D">
        <w:rPr>
          <w:rFonts w:ascii="黑体" w:eastAsia="黑体" w:hAnsi="黑体"/>
          <w:sz w:val="21"/>
          <w:szCs w:val="21"/>
        </w:rPr>
        <w:t xml:space="preserve"> 网络结构描述</w:t>
      </w:r>
    </w:p>
    <w:p w14:paraId="28416E36"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lastRenderedPageBreak/>
        <w:t>地铁站排队网络的基本结构如下：</w:t>
      </w:r>
    </w:p>
    <w:p w14:paraId="712DD7B8" w14:textId="5FA06CF8" w:rsidR="008F625D" w:rsidRPr="008F625D" w:rsidRDefault="008F625D" w:rsidP="008F38D5">
      <w:pPr>
        <w:numPr>
          <w:ilvl w:val="0"/>
          <w:numId w:val="11"/>
        </w:numPr>
        <w:spacing w:line="360" w:lineRule="auto"/>
        <w:jc w:val="both"/>
        <w:rPr>
          <w:rFonts w:ascii="宋体" w:eastAsia="宋体" w:hAnsi="宋体" w:hint="eastAsia"/>
          <w:sz w:val="21"/>
          <w:szCs w:val="21"/>
        </w:rPr>
      </w:pPr>
      <w:r w:rsidRPr="008F625D">
        <w:rPr>
          <w:rFonts w:ascii="宋体" w:eastAsia="宋体" w:hAnsi="宋体"/>
          <w:sz w:val="21"/>
          <w:szCs w:val="21"/>
        </w:rPr>
        <w:t>第一级：入口闸机，采用 M/M/C</w:t>
      </w:r>
      <w:r w:rsidR="00214CF9">
        <w:rPr>
          <w:rFonts w:ascii="宋体" w:eastAsia="宋体" w:hAnsi="宋体" w:hint="eastAsia"/>
          <w:sz w:val="21"/>
          <w:szCs w:val="21"/>
        </w:rPr>
        <w:t>/C</w:t>
      </w:r>
      <w:r w:rsidRPr="008F625D">
        <w:rPr>
          <w:rFonts w:ascii="宋体" w:eastAsia="宋体" w:hAnsi="宋体"/>
          <w:sz w:val="21"/>
          <w:szCs w:val="21"/>
        </w:rPr>
        <w:t xml:space="preserve"> 模型</w:t>
      </w:r>
    </w:p>
    <w:p w14:paraId="06B9A057" w14:textId="6BCE003F" w:rsidR="008F625D" w:rsidRPr="008F625D" w:rsidRDefault="008F625D" w:rsidP="008F38D5">
      <w:pPr>
        <w:numPr>
          <w:ilvl w:val="0"/>
          <w:numId w:val="12"/>
        </w:numPr>
        <w:spacing w:line="360" w:lineRule="auto"/>
        <w:jc w:val="both"/>
        <w:rPr>
          <w:rFonts w:ascii="宋体" w:eastAsia="宋体" w:hAnsi="宋体" w:hint="eastAsia"/>
          <w:sz w:val="21"/>
          <w:szCs w:val="21"/>
        </w:rPr>
      </w:pPr>
      <w:r w:rsidRPr="008F625D">
        <w:rPr>
          <w:rFonts w:ascii="宋体" w:eastAsia="宋体" w:hAnsi="宋体"/>
          <w:sz w:val="21"/>
          <w:szCs w:val="21"/>
        </w:rPr>
        <w:t>第二级：楼梯 / 通道，采用 M/G/C/C 状态依赖模型</w:t>
      </w:r>
      <w:r w:rsidR="0010158F" w:rsidRPr="0010158F">
        <w:rPr>
          <w:rFonts w:ascii="宋体" w:eastAsia="宋体" w:hAnsi="宋体"/>
          <w:sz w:val="21"/>
          <w:szCs w:val="21"/>
        </w:rPr>
        <w:t>，体现行人密度变化对通行速度的影响</w:t>
      </w:r>
    </w:p>
    <w:p w14:paraId="1A48CBB3" w14:textId="60FC7C1A" w:rsidR="008F625D" w:rsidRPr="008F625D" w:rsidRDefault="008F625D" w:rsidP="008F38D5">
      <w:pPr>
        <w:numPr>
          <w:ilvl w:val="0"/>
          <w:numId w:val="13"/>
        </w:numPr>
        <w:spacing w:line="360" w:lineRule="auto"/>
        <w:jc w:val="both"/>
        <w:rPr>
          <w:rFonts w:ascii="宋体" w:eastAsia="宋体" w:hAnsi="宋体" w:hint="eastAsia"/>
          <w:sz w:val="21"/>
          <w:szCs w:val="21"/>
        </w:rPr>
      </w:pPr>
      <w:r w:rsidRPr="008F625D">
        <w:rPr>
          <w:rFonts w:ascii="宋体" w:eastAsia="宋体" w:hAnsi="宋体"/>
          <w:sz w:val="21"/>
          <w:szCs w:val="21"/>
        </w:rPr>
        <w:t>第三级：站台，采用 M/M/C/C 模型</w:t>
      </w:r>
      <w:r w:rsidR="00001D14" w:rsidRPr="00001D14">
        <w:rPr>
          <w:rFonts w:ascii="宋体" w:eastAsia="宋体" w:hAnsi="宋体"/>
          <w:sz w:val="21"/>
          <w:szCs w:val="21"/>
        </w:rPr>
        <w:t>，描述有限空间内的上下车与乘客滞留现象</w:t>
      </w:r>
    </w:p>
    <w:p w14:paraId="75BB5E4D" w14:textId="77777777" w:rsidR="008F625D" w:rsidRPr="008F625D" w:rsidRDefault="008F625D" w:rsidP="008F38D5">
      <w:pPr>
        <w:spacing w:line="360" w:lineRule="auto"/>
        <w:ind w:firstLine="360"/>
        <w:jc w:val="both"/>
        <w:rPr>
          <w:rFonts w:ascii="宋体" w:eastAsia="宋体" w:hAnsi="宋体" w:hint="eastAsia"/>
          <w:sz w:val="21"/>
          <w:szCs w:val="21"/>
        </w:rPr>
      </w:pPr>
      <w:r w:rsidRPr="008F625D">
        <w:rPr>
          <w:rFonts w:ascii="宋体" w:eastAsia="宋体" w:hAnsi="宋体"/>
          <w:sz w:val="21"/>
          <w:szCs w:val="21"/>
        </w:rPr>
        <w:t>乘客按照闸机→楼梯 / 通道→站台的顺序依次接受服务，形成一个串联排队系统。每个节点的输出作为下一个节点的输入。</w:t>
      </w:r>
    </w:p>
    <w:p w14:paraId="301DACBB" w14:textId="1E61C950" w:rsidR="008F625D" w:rsidRPr="008F625D" w:rsidRDefault="008F625D" w:rsidP="008F38D5">
      <w:pPr>
        <w:spacing w:line="360" w:lineRule="auto"/>
        <w:jc w:val="both"/>
        <w:rPr>
          <w:rFonts w:ascii="黑体" w:eastAsia="黑体" w:hAnsi="黑体" w:hint="eastAsia"/>
          <w:sz w:val="21"/>
          <w:szCs w:val="21"/>
        </w:rPr>
      </w:pPr>
      <w:r w:rsidRPr="00614281">
        <w:rPr>
          <w:rFonts w:ascii="黑体" w:eastAsia="黑体" w:hAnsi="黑体" w:hint="eastAsia"/>
          <w:sz w:val="21"/>
          <w:szCs w:val="21"/>
        </w:rPr>
        <w:t>2.</w:t>
      </w:r>
      <w:r w:rsidRPr="008F625D">
        <w:rPr>
          <w:rFonts w:ascii="黑体" w:eastAsia="黑体" w:hAnsi="黑体"/>
          <w:sz w:val="21"/>
          <w:szCs w:val="21"/>
        </w:rPr>
        <w:t xml:space="preserve"> 阻塞效应分析</w:t>
      </w:r>
    </w:p>
    <w:p w14:paraId="7D78460A" w14:textId="77777777" w:rsidR="008F625D" w:rsidRPr="008F625D" w:rsidRDefault="008F625D" w:rsidP="008F38D5">
      <w:pPr>
        <w:spacing w:line="360" w:lineRule="auto"/>
        <w:ind w:firstLine="420"/>
        <w:jc w:val="both"/>
        <w:rPr>
          <w:rFonts w:ascii="宋体" w:eastAsia="宋体" w:hAnsi="宋体" w:hint="eastAsia"/>
          <w:sz w:val="21"/>
          <w:szCs w:val="21"/>
        </w:rPr>
      </w:pPr>
      <w:r w:rsidRPr="008F625D">
        <w:rPr>
          <w:rFonts w:ascii="宋体" w:eastAsia="宋体" w:hAnsi="宋体"/>
          <w:sz w:val="21"/>
          <w:szCs w:val="21"/>
        </w:rPr>
        <w:t>在有限容量排队网络中，下游节点的阻塞会影响上游节点的性能。当某个节点满员时，会阻止上游节点的顾客进入，导致上游节点的阻塞概率增加。</w:t>
      </w:r>
    </w:p>
    <w:p w14:paraId="660FEC56" w14:textId="6C5EED3E" w:rsidR="008F625D" w:rsidRPr="009B544C" w:rsidRDefault="008F625D" w:rsidP="008F38D5">
      <w:pPr>
        <w:spacing w:line="360" w:lineRule="auto"/>
        <w:ind w:firstLine="420"/>
        <w:jc w:val="both"/>
        <w:rPr>
          <w:rFonts w:ascii="宋体" w:eastAsia="宋体" w:hAnsi="宋体" w:hint="eastAsia"/>
          <w:sz w:val="21"/>
          <w:szCs w:val="21"/>
        </w:rPr>
      </w:pPr>
      <w:r w:rsidRPr="008F625D">
        <w:rPr>
          <w:rFonts w:ascii="宋体" w:eastAsia="宋体" w:hAnsi="宋体"/>
          <w:sz w:val="21"/>
          <w:szCs w:val="21"/>
        </w:rPr>
        <w:t>为了分析这种阻塞效应，</w:t>
      </w:r>
      <w:r w:rsidR="00E50F38">
        <w:rPr>
          <w:rFonts w:ascii="宋体" w:eastAsia="宋体" w:hAnsi="宋体" w:hint="eastAsia"/>
          <w:sz w:val="21"/>
          <w:szCs w:val="21"/>
        </w:rPr>
        <w:t>尝试</w:t>
      </w:r>
      <w:r w:rsidRPr="008F625D">
        <w:rPr>
          <w:rFonts w:ascii="宋体" w:eastAsia="宋体" w:hAnsi="宋体"/>
          <w:sz w:val="21"/>
          <w:szCs w:val="21"/>
        </w:rPr>
        <w:t>采用近似方法：</w:t>
      </w:r>
      <w:r w:rsidRPr="009B544C">
        <w:rPr>
          <w:rFonts w:ascii="宋体" w:eastAsia="宋体" w:hAnsi="宋体"/>
          <w:sz w:val="21"/>
          <w:szCs w:val="21"/>
        </w:rPr>
        <w:t>首先假设各节点相互独立，计算每个节点的性能指标</w:t>
      </w:r>
      <w:r w:rsidR="009B544C">
        <w:rPr>
          <w:rFonts w:ascii="宋体" w:eastAsia="宋体" w:hAnsi="宋体" w:hint="eastAsia"/>
          <w:sz w:val="21"/>
          <w:szCs w:val="21"/>
        </w:rPr>
        <w:t>；</w:t>
      </w:r>
      <w:r w:rsidRPr="009B544C">
        <w:rPr>
          <w:rFonts w:ascii="宋体" w:eastAsia="宋体" w:hAnsi="宋体"/>
          <w:sz w:val="21"/>
          <w:szCs w:val="21"/>
        </w:rPr>
        <w:t>考虑节点间的阻塞效应，修正各节点的到达率</w:t>
      </w:r>
      <w:r w:rsidR="009B544C">
        <w:rPr>
          <w:rFonts w:ascii="宋体" w:eastAsia="宋体" w:hAnsi="宋体" w:hint="eastAsia"/>
          <w:sz w:val="21"/>
          <w:szCs w:val="21"/>
        </w:rPr>
        <w:t>；</w:t>
      </w:r>
      <w:r w:rsidRPr="009B544C">
        <w:rPr>
          <w:rFonts w:ascii="宋体" w:eastAsia="宋体" w:hAnsi="宋体"/>
          <w:sz w:val="21"/>
          <w:szCs w:val="21"/>
        </w:rPr>
        <w:t>重复上述过程，直到结果收敛</w:t>
      </w:r>
    </w:p>
    <w:p w14:paraId="0BEA8872" w14:textId="18BEEAC0" w:rsidR="008F625D" w:rsidRPr="008F625D" w:rsidRDefault="009B544C" w:rsidP="008F38D5">
      <w:pPr>
        <w:spacing w:line="360" w:lineRule="auto"/>
        <w:jc w:val="both"/>
        <w:rPr>
          <w:rFonts w:ascii="黑体" w:eastAsia="黑体" w:hAnsi="黑体" w:hint="eastAsia"/>
          <w:sz w:val="21"/>
          <w:szCs w:val="21"/>
        </w:rPr>
      </w:pPr>
      <w:r w:rsidRPr="00614281">
        <w:rPr>
          <w:rFonts w:ascii="黑体" w:eastAsia="黑体" w:hAnsi="黑体" w:hint="eastAsia"/>
          <w:sz w:val="21"/>
          <w:szCs w:val="21"/>
        </w:rPr>
        <w:t xml:space="preserve">3. </w:t>
      </w:r>
      <w:r w:rsidR="008F625D" w:rsidRPr="008F625D">
        <w:rPr>
          <w:rFonts w:ascii="黑体" w:eastAsia="黑体" w:hAnsi="黑体"/>
          <w:sz w:val="21"/>
          <w:szCs w:val="21"/>
        </w:rPr>
        <w:t>网络性能指标</w:t>
      </w:r>
    </w:p>
    <w:p w14:paraId="3F813D41"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整个排队网络的主要性能指标包括：</w:t>
      </w:r>
    </w:p>
    <w:p w14:paraId="5C17B729" w14:textId="77777777" w:rsidR="008F625D" w:rsidRPr="008F625D" w:rsidRDefault="008F625D" w:rsidP="008F38D5">
      <w:pPr>
        <w:numPr>
          <w:ilvl w:val="0"/>
          <w:numId w:val="14"/>
        </w:numPr>
        <w:spacing w:line="360" w:lineRule="auto"/>
        <w:jc w:val="both"/>
        <w:rPr>
          <w:rFonts w:ascii="宋体" w:eastAsia="宋体" w:hAnsi="宋体" w:hint="eastAsia"/>
          <w:sz w:val="21"/>
          <w:szCs w:val="21"/>
        </w:rPr>
      </w:pPr>
      <w:r w:rsidRPr="008F625D">
        <w:rPr>
          <w:rFonts w:ascii="宋体" w:eastAsia="宋体" w:hAnsi="宋体"/>
          <w:sz w:val="21"/>
          <w:szCs w:val="21"/>
        </w:rPr>
        <w:t>网络吞吐量：整个系统单位时间服务的顾客数量</w:t>
      </w:r>
    </w:p>
    <w:p w14:paraId="14DA83DA" w14:textId="77777777" w:rsidR="008F625D" w:rsidRPr="008F625D" w:rsidRDefault="008F625D" w:rsidP="008F38D5">
      <w:pPr>
        <w:numPr>
          <w:ilvl w:val="0"/>
          <w:numId w:val="15"/>
        </w:numPr>
        <w:spacing w:line="360" w:lineRule="auto"/>
        <w:jc w:val="both"/>
        <w:rPr>
          <w:rFonts w:ascii="宋体" w:eastAsia="宋体" w:hAnsi="宋体" w:hint="eastAsia"/>
          <w:sz w:val="21"/>
          <w:szCs w:val="21"/>
        </w:rPr>
      </w:pPr>
      <w:r w:rsidRPr="008F625D">
        <w:rPr>
          <w:rFonts w:ascii="宋体" w:eastAsia="宋体" w:hAnsi="宋体"/>
          <w:sz w:val="21"/>
          <w:szCs w:val="21"/>
        </w:rPr>
        <w:t>网络阻塞概率：顾客在网络中被阻塞的概率</w:t>
      </w:r>
    </w:p>
    <w:p w14:paraId="1E010183" w14:textId="77777777" w:rsidR="008F625D" w:rsidRPr="008F625D" w:rsidRDefault="008F625D" w:rsidP="008F38D5">
      <w:pPr>
        <w:numPr>
          <w:ilvl w:val="0"/>
          <w:numId w:val="16"/>
        </w:numPr>
        <w:spacing w:line="360" w:lineRule="auto"/>
        <w:jc w:val="both"/>
        <w:rPr>
          <w:rFonts w:ascii="宋体" w:eastAsia="宋体" w:hAnsi="宋体" w:hint="eastAsia"/>
          <w:sz w:val="21"/>
          <w:szCs w:val="21"/>
        </w:rPr>
      </w:pPr>
      <w:r w:rsidRPr="008F625D">
        <w:rPr>
          <w:rFonts w:ascii="宋体" w:eastAsia="宋体" w:hAnsi="宋体"/>
          <w:sz w:val="21"/>
          <w:szCs w:val="21"/>
        </w:rPr>
        <w:t>网络平均延迟：顾客在网络中的平均停留时间</w:t>
      </w:r>
    </w:p>
    <w:p w14:paraId="27A3C4B9" w14:textId="77777777" w:rsidR="008F625D" w:rsidRPr="008F625D" w:rsidRDefault="008F625D" w:rsidP="008F38D5">
      <w:pPr>
        <w:numPr>
          <w:ilvl w:val="0"/>
          <w:numId w:val="17"/>
        </w:numPr>
        <w:spacing w:line="360" w:lineRule="auto"/>
        <w:jc w:val="both"/>
        <w:rPr>
          <w:rFonts w:ascii="宋体" w:eastAsia="宋体" w:hAnsi="宋体" w:hint="eastAsia"/>
          <w:sz w:val="21"/>
          <w:szCs w:val="21"/>
        </w:rPr>
      </w:pPr>
      <w:r w:rsidRPr="008F625D">
        <w:rPr>
          <w:rFonts w:ascii="宋体" w:eastAsia="宋体" w:hAnsi="宋体"/>
          <w:sz w:val="21"/>
          <w:szCs w:val="21"/>
        </w:rPr>
        <w:t>网络平均队长：网络中的平均顾客数量</w:t>
      </w:r>
    </w:p>
    <w:p w14:paraId="50BEC7A5"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这些指标可以通过分析各个节点的性能指标和节点间的相互关系得到。</w:t>
      </w:r>
    </w:p>
    <w:p w14:paraId="41FDE7FF" w14:textId="443255EC" w:rsidR="008F625D" w:rsidRPr="008F625D" w:rsidRDefault="009B544C"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（三）</w:t>
      </w:r>
      <w:r w:rsidR="008F625D" w:rsidRPr="008F625D">
        <w:rPr>
          <w:rFonts w:ascii="宋体" w:eastAsia="宋体" w:hAnsi="宋体"/>
          <w:b/>
          <w:bCs/>
          <w:sz w:val="24"/>
          <w:szCs w:val="24"/>
        </w:rPr>
        <w:t>容量计算模型</w:t>
      </w:r>
    </w:p>
    <w:p w14:paraId="44BA006C" w14:textId="77777777" w:rsidR="008F625D" w:rsidRPr="008F625D" w:rsidRDefault="008F625D" w:rsidP="008F38D5">
      <w:pPr>
        <w:spacing w:line="360" w:lineRule="auto"/>
        <w:ind w:firstLine="420"/>
        <w:jc w:val="both"/>
        <w:rPr>
          <w:rFonts w:ascii="宋体" w:eastAsia="宋体" w:hAnsi="宋体" w:hint="eastAsia"/>
          <w:sz w:val="21"/>
          <w:szCs w:val="21"/>
        </w:rPr>
      </w:pPr>
      <w:r w:rsidRPr="008F625D">
        <w:rPr>
          <w:rFonts w:ascii="宋体" w:eastAsia="宋体" w:hAnsi="宋体"/>
          <w:sz w:val="21"/>
          <w:szCs w:val="21"/>
        </w:rPr>
        <w:t>基于上述排队网络模型，可以建立地铁站容量的计算模型。地铁站容量（SSC）定义为在给定运行条件下，单位时间内能够服务的最大乘客数量。</w:t>
      </w:r>
    </w:p>
    <w:p w14:paraId="2EAF0075" w14:textId="7F9881F7" w:rsidR="008F625D" w:rsidRPr="008F625D" w:rsidRDefault="009B544C" w:rsidP="008F38D5">
      <w:pPr>
        <w:spacing w:line="360" w:lineRule="auto"/>
        <w:jc w:val="both"/>
        <w:rPr>
          <w:rFonts w:ascii="黑体" w:eastAsia="黑体" w:hAnsi="黑体" w:hint="eastAsia"/>
          <w:sz w:val="21"/>
          <w:szCs w:val="21"/>
        </w:rPr>
      </w:pPr>
      <w:r w:rsidRPr="00614281">
        <w:rPr>
          <w:rFonts w:ascii="黑体" w:eastAsia="黑体" w:hAnsi="黑体" w:hint="eastAsia"/>
          <w:sz w:val="21"/>
          <w:szCs w:val="21"/>
        </w:rPr>
        <w:t xml:space="preserve">1. </w:t>
      </w:r>
      <w:r w:rsidR="008F625D" w:rsidRPr="008F625D">
        <w:rPr>
          <w:rFonts w:ascii="黑体" w:eastAsia="黑体" w:hAnsi="黑体"/>
          <w:sz w:val="21"/>
          <w:szCs w:val="21"/>
        </w:rPr>
        <w:t>容量计算公式</w:t>
      </w:r>
    </w:p>
    <w:p w14:paraId="0AB15E73" w14:textId="77777777" w:rsidR="008F625D" w:rsidRPr="008F625D" w:rsidRDefault="008F625D" w:rsidP="008F38D5">
      <w:pPr>
        <w:spacing w:line="360" w:lineRule="auto"/>
        <w:ind w:firstLine="420"/>
        <w:jc w:val="both"/>
        <w:rPr>
          <w:rFonts w:ascii="宋体" w:eastAsia="宋体" w:hAnsi="宋体" w:hint="eastAsia"/>
          <w:sz w:val="21"/>
          <w:szCs w:val="21"/>
        </w:rPr>
      </w:pPr>
      <w:r w:rsidRPr="008F625D">
        <w:rPr>
          <w:rFonts w:ascii="宋体" w:eastAsia="宋体" w:hAnsi="宋体"/>
          <w:sz w:val="21"/>
          <w:szCs w:val="21"/>
        </w:rPr>
        <w:t>地铁站容量由两部分组成：出站乘客数量和上车乘客数量。出站乘客数量是指在单位时间内从车站离开的乘客数量；上车乘客数量是指在单位时间内乘坐列车离开的乘客数量。</w:t>
      </w:r>
    </w:p>
    <w:p w14:paraId="204876DA" w14:textId="3D7CCFEE" w:rsidR="001B1E4B" w:rsidRDefault="008F38D5" w:rsidP="008F38D5">
      <w:pPr>
        <w:spacing w:line="360" w:lineRule="auto"/>
        <w:jc w:val="center"/>
        <w:rPr>
          <w:rFonts w:hint="eastAsia"/>
        </w:rPr>
      </w:pPr>
      <m:oMathPara>
        <m:oMath>
          <m:r>
            <w:rPr>
              <w:rFonts w:ascii="Cambria Math" w:hAnsi="Cambria Math"/>
            </w:rPr>
            <m:t>SSC = N^{out} + Σ_{i=1}^{m} N_i^{b}</m:t>
          </m:r>
        </m:oMath>
      </m:oMathPara>
    </w:p>
    <w:p w14:paraId="621039A7"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其中：</w:t>
      </w:r>
    </w:p>
    <w:p w14:paraId="23809CC7" w14:textId="0C07F7D0" w:rsidR="008F625D" w:rsidRPr="008F625D" w:rsidRDefault="008F38D5" w:rsidP="008F38D5">
      <w:pPr>
        <w:numPr>
          <w:ilvl w:val="0"/>
          <w:numId w:val="18"/>
        </w:numPr>
        <w:spacing w:line="360" w:lineRule="auto"/>
        <w:jc w:val="both"/>
        <w:rPr>
          <w:rFonts w:ascii="宋体" w:eastAsia="宋体" w:hAnsi="宋体" w:hint="eastAsia"/>
          <w:sz w:val="21"/>
          <w:szCs w:val="21"/>
        </w:rPr>
      </w:pPr>
      <m:oMath>
        <m:r>
          <w:rPr>
            <w:rFonts w:ascii="Cambria Math" w:eastAsia="宋体" w:hAnsi="Cambria Math"/>
            <w:sz w:val="21"/>
            <w:szCs w:val="21"/>
          </w:rPr>
          <m:t>N^out</m:t>
        </m:r>
      </m:oMath>
      <w:r w:rsidR="008F625D" w:rsidRPr="008F625D">
        <w:rPr>
          <w:rFonts w:ascii="宋体" w:eastAsia="宋体" w:hAnsi="宋体"/>
          <w:sz w:val="21"/>
          <w:szCs w:val="21"/>
        </w:rPr>
        <w:t>：单位时间内出站乘客数量</w:t>
      </w:r>
    </w:p>
    <w:p w14:paraId="180B415B" w14:textId="19750627" w:rsidR="008F625D" w:rsidRPr="008F625D" w:rsidRDefault="008F38D5" w:rsidP="008F38D5">
      <w:pPr>
        <w:numPr>
          <w:ilvl w:val="0"/>
          <w:numId w:val="19"/>
        </w:numPr>
        <w:spacing w:line="360" w:lineRule="auto"/>
        <w:jc w:val="both"/>
        <w:rPr>
          <w:rFonts w:ascii="宋体" w:eastAsia="宋体" w:hAnsi="宋体" w:hint="eastAsia"/>
          <w:sz w:val="21"/>
          <w:szCs w:val="21"/>
        </w:rPr>
      </w:pPr>
      <m:oMath>
        <m:r>
          <w:rPr>
            <w:rFonts w:ascii="Cambria Math" w:eastAsia="宋体" w:hAnsi="Cambria Math"/>
            <w:sz w:val="21"/>
            <w:szCs w:val="21"/>
          </w:rPr>
          <m:t>N_i^b</m:t>
        </m:r>
      </m:oMath>
      <w:r w:rsidR="008F625D" w:rsidRPr="008F625D">
        <w:rPr>
          <w:rFonts w:ascii="宋体" w:eastAsia="宋体" w:hAnsi="宋体"/>
          <w:sz w:val="21"/>
          <w:szCs w:val="21"/>
        </w:rPr>
        <w:t xml:space="preserve">：第 </w:t>
      </w:r>
      <w:proofErr w:type="spellStart"/>
      <w:r w:rsidR="008F625D" w:rsidRPr="008F625D">
        <w:rPr>
          <w:rFonts w:ascii="宋体" w:eastAsia="宋体" w:hAnsi="宋体"/>
          <w:sz w:val="21"/>
          <w:szCs w:val="21"/>
        </w:rPr>
        <w:t>i</w:t>
      </w:r>
      <w:proofErr w:type="spellEnd"/>
      <w:r w:rsidR="008F625D" w:rsidRPr="008F625D">
        <w:rPr>
          <w:rFonts w:ascii="宋体" w:eastAsia="宋体" w:hAnsi="宋体"/>
          <w:sz w:val="21"/>
          <w:szCs w:val="21"/>
        </w:rPr>
        <w:t xml:space="preserve"> 列车的上车乘客数量</w:t>
      </w:r>
    </w:p>
    <w:p w14:paraId="02D70958" w14:textId="2DC1FFB6" w:rsidR="008F625D" w:rsidRPr="008F625D" w:rsidRDefault="009B544C" w:rsidP="008F38D5">
      <w:pPr>
        <w:spacing w:line="360" w:lineRule="auto"/>
        <w:jc w:val="both"/>
        <w:rPr>
          <w:rFonts w:ascii="黑体" w:eastAsia="黑体" w:hAnsi="黑体" w:hint="eastAsia"/>
          <w:sz w:val="21"/>
          <w:szCs w:val="21"/>
        </w:rPr>
      </w:pPr>
      <w:r w:rsidRPr="00614281">
        <w:rPr>
          <w:rFonts w:ascii="黑体" w:eastAsia="黑体" w:hAnsi="黑体" w:hint="eastAsia"/>
          <w:sz w:val="21"/>
          <w:szCs w:val="21"/>
        </w:rPr>
        <w:t xml:space="preserve">2. </w:t>
      </w:r>
      <w:r w:rsidR="008F625D" w:rsidRPr="008F625D">
        <w:rPr>
          <w:rFonts w:ascii="黑体" w:eastAsia="黑体" w:hAnsi="黑体"/>
          <w:sz w:val="21"/>
          <w:szCs w:val="21"/>
        </w:rPr>
        <w:t>容量约束条件</w:t>
      </w:r>
    </w:p>
    <w:p w14:paraId="0E8E1AD0"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lastRenderedPageBreak/>
        <w:t>地铁站容量受到多种因素的约束：</w:t>
      </w:r>
    </w:p>
    <w:p w14:paraId="24DBA029" w14:textId="77777777" w:rsidR="008F38D5" w:rsidRDefault="008E23EE" w:rsidP="008F38D5">
      <w:pPr>
        <w:spacing w:line="360" w:lineRule="auto"/>
        <w:rPr>
          <w:rFonts w:ascii="宋体" w:eastAsia="宋体" w:hAnsi="宋体" w:hint="eastAsia"/>
          <w:sz w:val="21"/>
          <w:szCs w:val="21"/>
        </w:rPr>
      </w:pPr>
      <w:r w:rsidRPr="008E23EE">
        <w:rPr>
          <w:rFonts w:ascii="宋体" w:eastAsia="宋体" w:hAnsi="宋体"/>
          <w:sz w:val="21"/>
          <w:szCs w:val="21"/>
        </w:rPr>
        <w:t>①</w:t>
      </w:r>
      <w:r w:rsidR="008F625D" w:rsidRPr="008F625D">
        <w:rPr>
          <w:rFonts w:ascii="宋体" w:eastAsia="宋体" w:hAnsi="宋体"/>
          <w:sz w:val="21"/>
          <w:szCs w:val="21"/>
        </w:rPr>
        <w:t>进站约束：</w:t>
      </w:r>
    </w:p>
    <w:p w14:paraId="7CA7469F" w14:textId="3AE79422" w:rsidR="008F625D" w:rsidRPr="008F625D" w:rsidRDefault="00EB170E" w:rsidP="008F38D5">
      <w:pPr>
        <w:spacing w:line="360" w:lineRule="auto"/>
        <w:jc w:val="center"/>
        <w:rPr>
          <w:rFonts w:hint="eastAsia"/>
        </w:rPr>
      </w:pPr>
      <w:r>
        <w:rPr>
          <w:rFonts w:ascii="Cambria Math" w:hAnsi="Cambria Math"/>
        </w:rPr>
        <w:t>SSC ≤ N^{out} + N^{p} ≤ N^{out} + N^{in}</w:t>
      </w:r>
    </w:p>
    <w:p w14:paraId="384D4749" w14:textId="1F3E2853"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其中</w:t>
      </w:r>
      <m:oMath>
        <m:r>
          <w:rPr>
            <w:rFonts w:ascii="Cambria Math" w:eastAsia="宋体" w:hAnsi="Cambria Math"/>
            <w:sz w:val="21"/>
            <w:szCs w:val="21"/>
          </w:rPr>
          <m:t xml:space="preserve"> N^p</m:t>
        </m:r>
      </m:oMath>
      <w:r w:rsidRPr="008F625D">
        <w:rPr>
          <w:rFonts w:ascii="宋体" w:eastAsia="宋体" w:hAnsi="宋体"/>
          <w:sz w:val="21"/>
          <w:szCs w:val="21"/>
        </w:rPr>
        <w:t xml:space="preserve"> 为到达站台的乘客数量，</w:t>
      </w:r>
      <m:oMath>
        <m:r>
          <w:rPr>
            <w:rFonts w:ascii="Cambria Math" w:eastAsia="宋体" w:hAnsi="Cambria Math"/>
            <w:sz w:val="21"/>
            <w:szCs w:val="21"/>
          </w:rPr>
          <m:t>N^in</m:t>
        </m:r>
      </m:oMath>
      <w:r w:rsidRPr="008F625D">
        <w:rPr>
          <w:rFonts w:ascii="宋体" w:eastAsia="宋体" w:hAnsi="宋体"/>
          <w:sz w:val="21"/>
          <w:szCs w:val="21"/>
        </w:rPr>
        <w:t xml:space="preserve"> 为进站乘客数量</w:t>
      </w:r>
    </w:p>
    <w:p w14:paraId="07B48960" w14:textId="297843AF" w:rsidR="008F625D" w:rsidRPr="008F625D" w:rsidRDefault="00A6674A" w:rsidP="008F38D5">
      <w:pPr>
        <w:spacing w:line="360" w:lineRule="auto"/>
        <w:jc w:val="both"/>
        <w:rPr>
          <w:rFonts w:ascii="宋体" w:eastAsia="宋体" w:hAnsi="宋体" w:hint="eastAsia"/>
          <w:sz w:val="21"/>
          <w:szCs w:val="21"/>
        </w:rPr>
      </w:pPr>
      <w:r w:rsidRPr="00A6674A">
        <w:rPr>
          <w:rFonts w:ascii="宋体" w:eastAsia="宋体" w:hAnsi="宋体"/>
          <w:sz w:val="21"/>
          <w:szCs w:val="21"/>
        </w:rPr>
        <w:t>②</w:t>
      </w:r>
      <w:r w:rsidR="008F625D" w:rsidRPr="008F625D">
        <w:rPr>
          <w:rFonts w:ascii="宋体" w:eastAsia="宋体" w:hAnsi="宋体"/>
          <w:sz w:val="21"/>
          <w:szCs w:val="21"/>
        </w:rPr>
        <w:t>安全约束：各节点的阻塞概率不超过安全阈值</w:t>
      </w:r>
    </w:p>
    <w:p w14:paraId="567CBD53" w14:textId="726F09EA" w:rsidR="008F38D5" w:rsidRDefault="008F38D5" w:rsidP="008F38D5">
      <w:pPr>
        <w:spacing w:line="360" w:lineRule="auto"/>
        <w:jc w:val="center"/>
        <w:rPr>
          <w:rFonts w:hint="eastAsia"/>
        </w:rPr>
      </w:pPr>
      <m:oMathPara>
        <m:oMath>
          <m:r>
            <w:rPr>
              <w:rFonts w:ascii="Cambria Math" w:hAnsi="Cambria Math"/>
            </w:rPr>
            <m:t>p_C ≤ p_C^{max}</m:t>
          </m:r>
        </m:oMath>
      </m:oMathPara>
    </w:p>
    <w:p w14:paraId="04848F9B" w14:textId="45BE1D56" w:rsidR="008F625D" w:rsidRPr="008F625D" w:rsidRDefault="00A6674A" w:rsidP="008F38D5">
      <w:pPr>
        <w:spacing w:line="360" w:lineRule="auto"/>
        <w:jc w:val="both"/>
        <w:rPr>
          <w:rFonts w:ascii="宋体" w:eastAsia="宋体" w:hAnsi="宋体" w:hint="eastAsia"/>
          <w:sz w:val="21"/>
          <w:szCs w:val="21"/>
        </w:rPr>
      </w:pPr>
      <w:r w:rsidRPr="00A6674A">
        <w:rPr>
          <w:rFonts w:ascii="宋体" w:eastAsia="宋体" w:hAnsi="宋体"/>
          <w:sz w:val="21"/>
          <w:szCs w:val="21"/>
        </w:rPr>
        <w:t>③</w:t>
      </w:r>
      <w:r w:rsidR="008F625D" w:rsidRPr="008F625D">
        <w:rPr>
          <w:rFonts w:ascii="宋体" w:eastAsia="宋体" w:hAnsi="宋体"/>
          <w:sz w:val="21"/>
          <w:szCs w:val="21"/>
        </w:rPr>
        <w:t>服务质量约束：顾客的平均等待时间不超过服务质量阈值</w:t>
      </w:r>
    </w:p>
    <w:p w14:paraId="4B03296F" w14:textId="27BBE92D" w:rsidR="008F38D5" w:rsidRDefault="008F38D5" w:rsidP="008F38D5">
      <w:pPr>
        <w:spacing w:line="360" w:lineRule="auto"/>
        <w:jc w:val="center"/>
        <w:rPr>
          <w:rFonts w:ascii="Cambria Math" w:hAnsi="Cambria Math"/>
        </w:rPr>
      </w:pPr>
      <m:oMathPara>
        <m:oMath>
          <m:r>
            <w:rPr>
              <w:rFonts w:ascii="Cambria Math" w:hAnsi="Cambria Math"/>
            </w:rPr>
            <m:t>W ≤ W^{max}</m:t>
          </m:r>
        </m:oMath>
      </m:oMathPara>
    </w:p>
    <w:p w14:paraId="67D3A7C4" w14:textId="04F1CAF1" w:rsidR="008F625D" w:rsidRPr="008F625D" w:rsidRDefault="009B544C" w:rsidP="008F38D5">
      <w:pPr>
        <w:spacing w:line="360" w:lineRule="auto"/>
        <w:jc w:val="both"/>
        <w:rPr>
          <w:rFonts w:ascii="黑体" w:eastAsia="黑体" w:hAnsi="黑体" w:hint="eastAsia"/>
          <w:sz w:val="21"/>
          <w:szCs w:val="21"/>
        </w:rPr>
      </w:pPr>
      <w:r w:rsidRPr="00614281">
        <w:rPr>
          <w:rFonts w:ascii="黑体" w:eastAsia="黑体" w:hAnsi="黑体" w:hint="eastAsia"/>
          <w:sz w:val="21"/>
          <w:szCs w:val="21"/>
        </w:rPr>
        <w:t xml:space="preserve">3. </w:t>
      </w:r>
      <w:r w:rsidR="008F625D" w:rsidRPr="008F625D">
        <w:rPr>
          <w:rFonts w:ascii="黑体" w:eastAsia="黑体" w:hAnsi="黑体"/>
          <w:sz w:val="21"/>
          <w:szCs w:val="21"/>
        </w:rPr>
        <w:t>敏感性分析模型</w:t>
      </w:r>
    </w:p>
    <w:p w14:paraId="3DD7FA39" w14:textId="5CA6E659" w:rsidR="008F625D" w:rsidRPr="008F625D" w:rsidRDefault="008F625D" w:rsidP="008F38D5">
      <w:pPr>
        <w:spacing w:line="360" w:lineRule="auto"/>
        <w:ind w:firstLine="420"/>
        <w:jc w:val="both"/>
        <w:rPr>
          <w:rFonts w:ascii="宋体" w:eastAsia="宋体" w:hAnsi="宋体" w:hint="eastAsia"/>
          <w:sz w:val="21"/>
          <w:szCs w:val="21"/>
        </w:rPr>
      </w:pPr>
      <w:r w:rsidRPr="008F625D">
        <w:rPr>
          <w:rFonts w:ascii="宋体" w:eastAsia="宋体" w:hAnsi="宋体"/>
          <w:sz w:val="21"/>
          <w:szCs w:val="21"/>
        </w:rPr>
        <w:t>为了分析不同参数对地铁站容量的影响，</w:t>
      </w:r>
      <w:r w:rsidR="00A6674A">
        <w:rPr>
          <w:rFonts w:ascii="宋体" w:eastAsia="宋体" w:hAnsi="宋体" w:hint="eastAsia"/>
          <w:sz w:val="21"/>
          <w:szCs w:val="21"/>
        </w:rPr>
        <w:t>尝试</w:t>
      </w:r>
      <w:r w:rsidRPr="008F625D">
        <w:rPr>
          <w:rFonts w:ascii="宋体" w:eastAsia="宋体" w:hAnsi="宋体"/>
          <w:sz w:val="21"/>
          <w:szCs w:val="21"/>
        </w:rPr>
        <w:t>建立敏感性分析模型。通过改变关键参数，观察容量的变化情况，识别影响容量的关键因素。</w:t>
      </w:r>
    </w:p>
    <w:p w14:paraId="21A72564"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主要分析的参数包括：</w:t>
      </w:r>
    </w:p>
    <w:p w14:paraId="24522826" w14:textId="6EACBD6F" w:rsidR="008F625D" w:rsidRPr="008F625D" w:rsidRDefault="008F625D" w:rsidP="008F38D5">
      <w:pPr>
        <w:numPr>
          <w:ilvl w:val="0"/>
          <w:numId w:val="23"/>
        </w:numPr>
        <w:spacing w:line="360" w:lineRule="auto"/>
        <w:jc w:val="both"/>
        <w:rPr>
          <w:rFonts w:ascii="宋体" w:eastAsia="宋体" w:hAnsi="宋体" w:hint="eastAsia"/>
          <w:sz w:val="21"/>
          <w:szCs w:val="21"/>
        </w:rPr>
      </w:pPr>
      <w:r w:rsidRPr="008F625D">
        <w:rPr>
          <w:rFonts w:ascii="宋体" w:eastAsia="宋体" w:hAnsi="宋体"/>
          <w:sz w:val="21"/>
          <w:szCs w:val="21"/>
        </w:rPr>
        <w:t xml:space="preserve">到达率 </w:t>
      </w:r>
      <m:oMath>
        <m:r>
          <w:rPr>
            <w:rFonts w:ascii="Cambria Math" w:eastAsia="宋体" w:hAnsi="Cambria Math"/>
            <w:sz w:val="21"/>
            <w:szCs w:val="21"/>
          </w:rPr>
          <m:t>λ</m:t>
        </m:r>
      </m:oMath>
      <w:r w:rsidRPr="008F625D">
        <w:rPr>
          <w:rFonts w:ascii="宋体" w:eastAsia="宋体" w:hAnsi="宋体"/>
          <w:sz w:val="21"/>
          <w:szCs w:val="21"/>
        </w:rPr>
        <w:t>：乘客到达车站的速度</w:t>
      </w:r>
    </w:p>
    <w:p w14:paraId="7EDB03D5" w14:textId="4AB2D072" w:rsidR="008F625D" w:rsidRPr="008F625D" w:rsidRDefault="008F625D" w:rsidP="008F38D5">
      <w:pPr>
        <w:numPr>
          <w:ilvl w:val="0"/>
          <w:numId w:val="24"/>
        </w:numPr>
        <w:spacing w:line="360" w:lineRule="auto"/>
        <w:jc w:val="both"/>
        <w:rPr>
          <w:rFonts w:ascii="宋体" w:eastAsia="宋体" w:hAnsi="宋体" w:hint="eastAsia"/>
          <w:sz w:val="21"/>
          <w:szCs w:val="21"/>
        </w:rPr>
      </w:pPr>
      <w:r w:rsidRPr="008F625D">
        <w:rPr>
          <w:rFonts w:ascii="宋体" w:eastAsia="宋体" w:hAnsi="宋体"/>
          <w:sz w:val="21"/>
          <w:szCs w:val="21"/>
        </w:rPr>
        <w:t xml:space="preserve">服务率 </w:t>
      </w:r>
      <m:oMath>
        <m:r>
          <w:rPr>
            <w:rFonts w:ascii="Cambria Math" w:eastAsia="宋体" w:hAnsi="Cambria Math"/>
            <w:sz w:val="21"/>
            <w:szCs w:val="21"/>
          </w:rPr>
          <m:t>μ</m:t>
        </m:r>
      </m:oMath>
      <w:r w:rsidRPr="008F625D">
        <w:rPr>
          <w:rFonts w:ascii="宋体" w:eastAsia="宋体" w:hAnsi="宋体"/>
          <w:sz w:val="21"/>
          <w:szCs w:val="21"/>
        </w:rPr>
        <w:t>：设施的服务效率</w:t>
      </w:r>
    </w:p>
    <w:p w14:paraId="332EEDE7" w14:textId="409F2FB3" w:rsidR="008F625D" w:rsidRPr="008F625D" w:rsidRDefault="008F625D" w:rsidP="008F38D5">
      <w:pPr>
        <w:numPr>
          <w:ilvl w:val="0"/>
          <w:numId w:val="25"/>
        </w:numPr>
        <w:spacing w:line="360" w:lineRule="auto"/>
        <w:jc w:val="both"/>
        <w:rPr>
          <w:rFonts w:ascii="宋体" w:eastAsia="宋体" w:hAnsi="宋体" w:hint="eastAsia"/>
          <w:sz w:val="21"/>
          <w:szCs w:val="21"/>
        </w:rPr>
      </w:pPr>
      <w:r w:rsidRPr="008F625D">
        <w:rPr>
          <w:rFonts w:ascii="宋体" w:eastAsia="宋体" w:hAnsi="宋体"/>
          <w:sz w:val="21"/>
          <w:szCs w:val="21"/>
        </w:rPr>
        <w:t xml:space="preserve">服务台数量 </w:t>
      </w:r>
      <m:oMath>
        <m:r>
          <w:rPr>
            <w:rFonts w:ascii="Cambria Math" w:eastAsia="宋体" w:hAnsi="Cambria Math"/>
            <w:sz w:val="21"/>
            <w:szCs w:val="21"/>
          </w:rPr>
          <m:t>C</m:t>
        </m:r>
      </m:oMath>
      <w:r w:rsidRPr="008F625D">
        <w:rPr>
          <w:rFonts w:ascii="宋体" w:eastAsia="宋体" w:hAnsi="宋体"/>
          <w:sz w:val="21"/>
          <w:szCs w:val="21"/>
        </w:rPr>
        <w:t>：设施的数量</w:t>
      </w:r>
    </w:p>
    <w:p w14:paraId="2A698392" w14:textId="2EE2C3ED" w:rsidR="008F625D" w:rsidRPr="008F625D" w:rsidRDefault="008F625D" w:rsidP="008F38D5">
      <w:pPr>
        <w:numPr>
          <w:ilvl w:val="0"/>
          <w:numId w:val="26"/>
        </w:numPr>
        <w:spacing w:line="360" w:lineRule="auto"/>
        <w:jc w:val="both"/>
        <w:rPr>
          <w:rFonts w:ascii="宋体" w:eastAsia="宋体" w:hAnsi="宋体" w:hint="eastAsia"/>
          <w:sz w:val="21"/>
          <w:szCs w:val="21"/>
        </w:rPr>
      </w:pPr>
      <w:r w:rsidRPr="008F625D">
        <w:rPr>
          <w:rFonts w:ascii="宋体" w:eastAsia="宋体" w:hAnsi="宋体"/>
          <w:sz w:val="21"/>
          <w:szCs w:val="21"/>
        </w:rPr>
        <w:t xml:space="preserve">系统容量 </w:t>
      </w:r>
      <m:oMath>
        <m:r>
          <w:rPr>
            <w:rFonts w:ascii="Cambria Math" w:eastAsia="宋体" w:hAnsi="Cambria Math"/>
            <w:sz w:val="21"/>
            <w:szCs w:val="21"/>
          </w:rPr>
          <m:t>K</m:t>
        </m:r>
      </m:oMath>
      <w:r w:rsidRPr="008F625D">
        <w:rPr>
          <w:rFonts w:ascii="宋体" w:eastAsia="宋体" w:hAnsi="宋体"/>
          <w:sz w:val="21"/>
          <w:szCs w:val="21"/>
        </w:rPr>
        <w:t>：设施的容量限制</w:t>
      </w:r>
    </w:p>
    <w:p w14:paraId="2CE94AE9"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通过敏感性分析，可以识别系统的瓶颈设施，为容量优化提供指导。</w:t>
      </w:r>
    </w:p>
    <w:p w14:paraId="0CEBA271" w14:textId="6ECC487D" w:rsidR="008F625D" w:rsidRPr="008F625D" w:rsidRDefault="004373E5" w:rsidP="008F38D5">
      <w:pPr>
        <w:spacing w:line="360" w:lineRule="auto"/>
        <w:jc w:val="both"/>
        <w:rPr>
          <w:rFonts w:ascii="宋体" w:eastAsia="宋体" w:hAnsi="宋体" w:hint="eastAsia"/>
          <w:b/>
          <w:bCs/>
          <w:sz w:val="24"/>
          <w:szCs w:val="24"/>
        </w:rPr>
      </w:pPr>
      <w:r w:rsidRPr="00614281">
        <w:rPr>
          <w:rFonts w:ascii="宋体" w:eastAsia="宋体" w:hAnsi="宋体" w:hint="eastAsia"/>
          <w:b/>
          <w:bCs/>
          <w:sz w:val="24"/>
          <w:szCs w:val="24"/>
        </w:rPr>
        <w:t>（四）</w:t>
      </w:r>
      <w:r w:rsidR="008F625D" w:rsidRPr="008F625D">
        <w:rPr>
          <w:rFonts w:ascii="宋体" w:eastAsia="宋体" w:hAnsi="宋体"/>
          <w:b/>
          <w:bCs/>
          <w:sz w:val="24"/>
          <w:szCs w:val="24"/>
        </w:rPr>
        <w:t>模型验证</w:t>
      </w:r>
    </w:p>
    <w:p w14:paraId="46C37BB4" w14:textId="5F9EB8DC"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为了验证所提模型的有效性，</w:t>
      </w:r>
      <w:r w:rsidR="00E20FCD">
        <w:rPr>
          <w:rFonts w:ascii="宋体" w:eastAsia="宋体" w:hAnsi="宋体" w:hint="eastAsia"/>
          <w:sz w:val="21"/>
          <w:szCs w:val="21"/>
        </w:rPr>
        <w:t>预期</w:t>
      </w:r>
      <w:r w:rsidRPr="008F625D">
        <w:rPr>
          <w:rFonts w:ascii="宋体" w:eastAsia="宋体" w:hAnsi="宋体"/>
          <w:sz w:val="21"/>
          <w:szCs w:val="21"/>
        </w:rPr>
        <w:t>采用理论验证和案例验证相结合的方法。</w:t>
      </w:r>
    </w:p>
    <w:p w14:paraId="546D7A23" w14:textId="6275009A" w:rsidR="008F625D" w:rsidRPr="008F625D" w:rsidRDefault="004373E5" w:rsidP="008F38D5">
      <w:pPr>
        <w:spacing w:line="360" w:lineRule="auto"/>
        <w:jc w:val="both"/>
        <w:rPr>
          <w:rFonts w:ascii="宋体" w:eastAsia="宋体" w:hAnsi="宋体" w:hint="eastAsia"/>
          <w:sz w:val="21"/>
          <w:szCs w:val="21"/>
        </w:rPr>
      </w:pPr>
      <w:r>
        <w:rPr>
          <w:rFonts w:ascii="宋体" w:eastAsia="宋体" w:hAnsi="宋体" w:hint="eastAsia"/>
          <w:sz w:val="21"/>
          <w:szCs w:val="21"/>
        </w:rPr>
        <w:t xml:space="preserve">1. </w:t>
      </w:r>
      <w:r w:rsidR="008F625D" w:rsidRPr="008F625D">
        <w:rPr>
          <w:rFonts w:ascii="宋体" w:eastAsia="宋体" w:hAnsi="宋体"/>
          <w:sz w:val="21"/>
          <w:szCs w:val="21"/>
        </w:rPr>
        <w:t>理论验证</w:t>
      </w:r>
    </w:p>
    <w:p w14:paraId="06F37114" w14:textId="77777777" w:rsidR="008F625D" w:rsidRPr="008F625D" w:rsidRDefault="008F625D" w:rsidP="008F38D5">
      <w:pPr>
        <w:spacing w:line="360" w:lineRule="auto"/>
        <w:jc w:val="both"/>
        <w:rPr>
          <w:rFonts w:ascii="宋体" w:eastAsia="宋体" w:hAnsi="宋体" w:hint="eastAsia"/>
          <w:sz w:val="21"/>
          <w:szCs w:val="21"/>
        </w:rPr>
      </w:pPr>
      <w:r w:rsidRPr="008F625D">
        <w:rPr>
          <w:rFonts w:ascii="宋体" w:eastAsia="宋体" w:hAnsi="宋体"/>
          <w:sz w:val="21"/>
          <w:szCs w:val="21"/>
        </w:rPr>
        <w:t>通过与已有排队论理论和公式进行比较，验证模型的正确性。主要验证内容包括：</w:t>
      </w:r>
    </w:p>
    <w:p w14:paraId="4445B002" w14:textId="77777777" w:rsidR="008F625D" w:rsidRPr="008F625D" w:rsidRDefault="008F625D" w:rsidP="008F38D5">
      <w:pPr>
        <w:numPr>
          <w:ilvl w:val="0"/>
          <w:numId w:val="27"/>
        </w:numPr>
        <w:spacing w:line="360" w:lineRule="auto"/>
        <w:jc w:val="both"/>
        <w:rPr>
          <w:rFonts w:ascii="宋体" w:eastAsia="宋体" w:hAnsi="宋体" w:hint="eastAsia"/>
          <w:sz w:val="21"/>
          <w:szCs w:val="21"/>
        </w:rPr>
      </w:pPr>
      <w:r w:rsidRPr="008F625D">
        <w:rPr>
          <w:rFonts w:ascii="宋体" w:eastAsia="宋体" w:hAnsi="宋体"/>
          <w:sz w:val="21"/>
          <w:szCs w:val="21"/>
        </w:rPr>
        <w:t>单节点模型的状态概率和性能指标计算</w:t>
      </w:r>
    </w:p>
    <w:p w14:paraId="407E08DB" w14:textId="77777777" w:rsidR="008F625D" w:rsidRPr="008F625D" w:rsidRDefault="008F625D" w:rsidP="008F38D5">
      <w:pPr>
        <w:numPr>
          <w:ilvl w:val="0"/>
          <w:numId w:val="28"/>
        </w:numPr>
        <w:spacing w:line="360" w:lineRule="auto"/>
        <w:jc w:val="both"/>
        <w:rPr>
          <w:rFonts w:ascii="宋体" w:eastAsia="宋体" w:hAnsi="宋体" w:hint="eastAsia"/>
          <w:sz w:val="21"/>
          <w:szCs w:val="21"/>
        </w:rPr>
      </w:pPr>
      <w:r w:rsidRPr="008F625D">
        <w:rPr>
          <w:rFonts w:ascii="宋体" w:eastAsia="宋体" w:hAnsi="宋体"/>
          <w:sz w:val="21"/>
          <w:szCs w:val="21"/>
        </w:rPr>
        <w:t>排队网络的阻塞效应分析</w:t>
      </w:r>
    </w:p>
    <w:p w14:paraId="3E268204" w14:textId="77777777" w:rsidR="008F625D" w:rsidRPr="008F625D" w:rsidRDefault="008F625D" w:rsidP="008F38D5">
      <w:pPr>
        <w:numPr>
          <w:ilvl w:val="0"/>
          <w:numId w:val="29"/>
        </w:numPr>
        <w:spacing w:line="360" w:lineRule="auto"/>
        <w:jc w:val="both"/>
        <w:rPr>
          <w:rFonts w:ascii="宋体" w:eastAsia="宋体" w:hAnsi="宋体" w:hint="eastAsia"/>
          <w:sz w:val="21"/>
          <w:szCs w:val="21"/>
        </w:rPr>
      </w:pPr>
      <w:r w:rsidRPr="008F625D">
        <w:rPr>
          <w:rFonts w:ascii="宋体" w:eastAsia="宋体" w:hAnsi="宋体"/>
          <w:sz w:val="21"/>
          <w:szCs w:val="21"/>
        </w:rPr>
        <w:t>容量计算模型的合理性</w:t>
      </w:r>
    </w:p>
    <w:p w14:paraId="66569FBA" w14:textId="0AA8393A" w:rsidR="008F625D" w:rsidRPr="008F625D" w:rsidRDefault="004373E5" w:rsidP="008F38D5">
      <w:pPr>
        <w:spacing w:line="360" w:lineRule="auto"/>
        <w:jc w:val="both"/>
        <w:rPr>
          <w:rFonts w:ascii="宋体" w:eastAsia="宋体" w:hAnsi="宋体" w:hint="eastAsia"/>
          <w:sz w:val="21"/>
          <w:szCs w:val="21"/>
        </w:rPr>
      </w:pPr>
      <w:r>
        <w:rPr>
          <w:rFonts w:ascii="宋体" w:eastAsia="宋体" w:hAnsi="宋体" w:hint="eastAsia"/>
          <w:sz w:val="21"/>
          <w:szCs w:val="21"/>
        </w:rPr>
        <w:t xml:space="preserve">2. </w:t>
      </w:r>
      <w:r w:rsidR="008F625D" w:rsidRPr="008F625D">
        <w:rPr>
          <w:rFonts w:ascii="宋体" w:eastAsia="宋体" w:hAnsi="宋体"/>
          <w:sz w:val="21"/>
          <w:szCs w:val="21"/>
        </w:rPr>
        <w:t>案例验证</w:t>
      </w:r>
    </w:p>
    <w:p w14:paraId="2880B068" w14:textId="12CD0674" w:rsidR="00A04875" w:rsidRPr="008F625D" w:rsidRDefault="008F625D" w:rsidP="008F38D5">
      <w:pPr>
        <w:spacing w:line="360" w:lineRule="auto"/>
        <w:ind w:firstLine="420"/>
        <w:jc w:val="both"/>
        <w:rPr>
          <w:rFonts w:ascii="宋体" w:eastAsia="宋体" w:hAnsi="宋体" w:hint="eastAsia"/>
          <w:sz w:val="21"/>
          <w:szCs w:val="21"/>
        </w:rPr>
      </w:pPr>
      <w:r w:rsidRPr="008F625D">
        <w:rPr>
          <w:rFonts w:ascii="宋体" w:eastAsia="宋体" w:hAnsi="宋体"/>
          <w:sz w:val="21"/>
          <w:szCs w:val="21"/>
        </w:rPr>
        <w:t>以</w:t>
      </w:r>
      <w:r w:rsidR="00A6674A">
        <w:rPr>
          <w:rFonts w:ascii="宋体" w:eastAsia="宋体" w:hAnsi="宋体" w:hint="eastAsia"/>
          <w:sz w:val="21"/>
          <w:szCs w:val="21"/>
        </w:rPr>
        <w:t>青岛</w:t>
      </w:r>
      <w:r w:rsidRPr="008F625D">
        <w:rPr>
          <w:rFonts w:ascii="宋体" w:eastAsia="宋体" w:hAnsi="宋体"/>
          <w:sz w:val="21"/>
          <w:szCs w:val="21"/>
        </w:rPr>
        <w:t>地铁</w:t>
      </w:r>
      <w:r w:rsidR="00A6674A">
        <w:rPr>
          <w:rFonts w:ascii="宋体" w:eastAsia="宋体" w:hAnsi="宋体" w:hint="eastAsia"/>
          <w:sz w:val="21"/>
          <w:szCs w:val="21"/>
        </w:rPr>
        <w:t>3</w:t>
      </w:r>
      <w:r w:rsidRPr="008F625D">
        <w:rPr>
          <w:rFonts w:ascii="宋体" w:eastAsia="宋体" w:hAnsi="宋体"/>
          <w:sz w:val="21"/>
          <w:szCs w:val="21"/>
        </w:rPr>
        <w:t>号线</w:t>
      </w:r>
      <w:r w:rsidR="00A6674A">
        <w:rPr>
          <w:rFonts w:ascii="宋体" w:eastAsia="宋体" w:hAnsi="宋体" w:hint="eastAsia"/>
          <w:sz w:val="21"/>
          <w:szCs w:val="21"/>
        </w:rPr>
        <w:t>某</w:t>
      </w:r>
      <w:r w:rsidRPr="008F625D">
        <w:rPr>
          <w:rFonts w:ascii="宋体" w:eastAsia="宋体" w:hAnsi="宋体"/>
          <w:sz w:val="21"/>
          <w:szCs w:val="21"/>
        </w:rPr>
        <w:t>站为案例，验证模型的实用性。通过实地调研收集数据，将模型计算结果与实际观测数据进行比较，分析模型的准确性和适用性。</w:t>
      </w:r>
    </w:p>
    <w:p w14:paraId="022AE65B" w14:textId="77777777" w:rsidR="004F6F03" w:rsidRPr="00436A10" w:rsidRDefault="004F6F03" w:rsidP="008F38D5">
      <w:pPr>
        <w:spacing w:line="360" w:lineRule="auto"/>
        <w:jc w:val="both"/>
        <w:rPr>
          <w:rFonts w:ascii="宋体" w:eastAsia="宋体" w:hAnsi="宋体" w:hint="eastAsia"/>
          <w:sz w:val="21"/>
          <w:szCs w:val="21"/>
        </w:rPr>
      </w:pPr>
    </w:p>
    <w:p w14:paraId="3ED56438" w14:textId="77777777" w:rsidR="00E55EF1" w:rsidRPr="00EC6573" w:rsidRDefault="003F70EC" w:rsidP="00E55EF1">
      <w:pPr>
        <w:spacing w:line="360" w:lineRule="auto"/>
        <w:jc w:val="both"/>
        <w:rPr>
          <w:rFonts w:ascii="黑体" w:eastAsia="黑体" w:hAnsi="黑体" w:hint="eastAsia"/>
          <w:b/>
          <w:bCs/>
          <w:sz w:val="28"/>
          <w:szCs w:val="28"/>
        </w:rPr>
      </w:pPr>
      <w:r w:rsidRPr="00EC6573">
        <w:rPr>
          <w:rFonts w:ascii="黑体" w:eastAsia="黑体" w:hAnsi="黑体" w:hint="eastAsia"/>
          <w:b/>
          <w:bCs/>
          <w:sz w:val="28"/>
          <w:szCs w:val="28"/>
        </w:rPr>
        <w:t>所需</w:t>
      </w:r>
      <w:r w:rsidRPr="003F70EC">
        <w:rPr>
          <w:rFonts w:ascii="黑体" w:eastAsia="黑体" w:hAnsi="黑体"/>
          <w:b/>
          <w:bCs/>
          <w:sz w:val="28"/>
          <w:szCs w:val="28"/>
        </w:rPr>
        <w:t>数据</w:t>
      </w:r>
    </w:p>
    <w:p w14:paraId="0F3F28EC" w14:textId="508CA651" w:rsidR="00591D0B" w:rsidRPr="00591D0B" w:rsidRDefault="00591D0B" w:rsidP="00E55EF1">
      <w:pPr>
        <w:spacing w:line="360" w:lineRule="auto"/>
        <w:ind w:firstLine="420"/>
        <w:jc w:val="both"/>
        <w:rPr>
          <w:rFonts w:ascii="宋体" w:eastAsia="宋体" w:hAnsi="宋体" w:hint="eastAsia"/>
          <w:b/>
          <w:bCs/>
          <w:sz w:val="28"/>
          <w:szCs w:val="28"/>
        </w:rPr>
      </w:pPr>
      <w:r w:rsidRPr="00591D0B">
        <w:rPr>
          <w:rFonts w:ascii="宋体" w:eastAsia="宋体" w:hAnsi="宋体"/>
          <w:sz w:val="21"/>
          <w:szCs w:val="21"/>
        </w:rPr>
        <w:lastRenderedPageBreak/>
        <w:t>为建立并计算地铁站排队网络模型，需要采集三大类基础数据：运行参数、需求参数、设施与行为参数。这些数据主要来自现场调查、视频记录和设计图纸的测量。</w:t>
      </w:r>
    </w:p>
    <w:p w14:paraId="051192C5" w14:textId="0F0EFE8E" w:rsidR="00591D0B" w:rsidRPr="00591D0B" w:rsidRDefault="00591D0B" w:rsidP="008F38D5">
      <w:pPr>
        <w:spacing w:line="360" w:lineRule="auto"/>
        <w:jc w:val="both"/>
        <w:rPr>
          <w:rFonts w:ascii="黑体" w:eastAsia="黑体" w:hAnsi="黑体" w:hint="eastAsia"/>
          <w:sz w:val="21"/>
          <w:szCs w:val="21"/>
        </w:rPr>
      </w:pPr>
      <w:r w:rsidRPr="004373E5">
        <w:rPr>
          <w:rFonts w:ascii="黑体" w:eastAsia="黑体" w:hAnsi="黑体" w:hint="eastAsia"/>
          <w:sz w:val="21"/>
          <w:szCs w:val="21"/>
        </w:rPr>
        <w:t>（</w:t>
      </w:r>
      <w:r w:rsidRPr="00591D0B">
        <w:rPr>
          <w:rFonts w:ascii="黑体" w:eastAsia="黑体" w:hAnsi="黑体"/>
          <w:sz w:val="21"/>
          <w:szCs w:val="21"/>
        </w:rPr>
        <w:t>一</w:t>
      </w:r>
      <w:r w:rsidRPr="004373E5">
        <w:rPr>
          <w:rFonts w:ascii="黑体" w:eastAsia="黑体" w:hAnsi="黑体" w:hint="eastAsia"/>
          <w:sz w:val="21"/>
          <w:szCs w:val="21"/>
        </w:rPr>
        <w:t>）</w:t>
      </w:r>
      <w:r w:rsidRPr="00591D0B">
        <w:rPr>
          <w:rFonts w:ascii="黑体" w:eastAsia="黑体" w:hAnsi="黑体"/>
          <w:sz w:val="21"/>
          <w:szCs w:val="21"/>
        </w:rPr>
        <w:t>运行参数</w:t>
      </w:r>
    </w:p>
    <w:p w14:paraId="0E38496A" w14:textId="77777777" w:rsidR="00591D0B" w:rsidRPr="00591D0B" w:rsidRDefault="00591D0B" w:rsidP="008F38D5">
      <w:pPr>
        <w:spacing w:line="360" w:lineRule="auto"/>
        <w:jc w:val="both"/>
        <w:rPr>
          <w:rFonts w:ascii="宋体" w:eastAsia="宋体" w:hAnsi="宋体" w:hint="eastAsia"/>
          <w:sz w:val="21"/>
          <w:szCs w:val="21"/>
        </w:rPr>
      </w:pPr>
      <w:r w:rsidRPr="00591D0B">
        <w:rPr>
          <w:rFonts w:ascii="宋体" w:eastAsia="宋体" w:hAnsi="宋体"/>
          <w:sz w:val="21"/>
          <w:szCs w:val="21"/>
        </w:rPr>
        <w:t>这类参数反映列车运行节奏和车站服务周期，是模型中描述时间尺度的基础。</w:t>
      </w:r>
    </w:p>
    <w:tbl>
      <w:tblPr>
        <w:tblW w:w="850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57"/>
        <w:gridCol w:w="6718"/>
        <w:gridCol w:w="625"/>
      </w:tblGrid>
      <w:tr w:rsidR="004373E5" w:rsidRPr="00591D0B" w14:paraId="0183FA0C" w14:textId="77777777" w:rsidTr="004373E5">
        <w:trPr>
          <w:tblHeader/>
          <w:tblCellSpacing w:w="15" w:type="dxa"/>
        </w:trPr>
        <w:tc>
          <w:tcPr>
            <w:tcW w:w="0" w:type="auto"/>
            <w:vAlign w:val="center"/>
            <w:hideMark/>
          </w:tcPr>
          <w:p w14:paraId="206523AD"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参数</w:t>
            </w:r>
          </w:p>
        </w:tc>
        <w:tc>
          <w:tcPr>
            <w:tcW w:w="0" w:type="auto"/>
            <w:vAlign w:val="center"/>
            <w:hideMark/>
          </w:tcPr>
          <w:p w14:paraId="63167837" w14:textId="77777777" w:rsidR="00591D0B" w:rsidRPr="00591D0B" w:rsidRDefault="00591D0B" w:rsidP="008F38D5">
            <w:pPr>
              <w:spacing w:line="360" w:lineRule="auto"/>
              <w:ind w:firstLine="420"/>
              <w:jc w:val="center"/>
              <w:rPr>
                <w:rFonts w:ascii="楷体" w:eastAsia="楷体" w:hAnsi="楷体" w:hint="eastAsia"/>
                <w:sz w:val="21"/>
                <w:szCs w:val="21"/>
              </w:rPr>
            </w:pPr>
            <w:r w:rsidRPr="00591D0B">
              <w:rPr>
                <w:rFonts w:ascii="楷体" w:eastAsia="楷体" w:hAnsi="楷体"/>
                <w:sz w:val="21"/>
                <w:szCs w:val="21"/>
              </w:rPr>
              <w:t>含义</w:t>
            </w:r>
          </w:p>
        </w:tc>
        <w:tc>
          <w:tcPr>
            <w:tcW w:w="580" w:type="dxa"/>
            <w:vAlign w:val="center"/>
            <w:hideMark/>
          </w:tcPr>
          <w:p w14:paraId="700EC40C" w14:textId="3939EF09" w:rsidR="00591D0B" w:rsidRPr="00591D0B" w:rsidRDefault="00591D0B" w:rsidP="008F38D5">
            <w:pPr>
              <w:spacing w:line="360" w:lineRule="auto"/>
              <w:rPr>
                <w:rFonts w:ascii="楷体" w:eastAsia="楷体" w:hAnsi="楷体" w:hint="eastAsia"/>
                <w:sz w:val="21"/>
                <w:szCs w:val="21"/>
              </w:rPr>
            </w:pPr>
            <w:r w:rsidRPr="00591D0B">
              <w:rPr>
                <w:rFonts w:ascii="楷体" w:eastAsia="楷体" w:hAnsi="楷体"/>
                <w:sz w:val="21"/>
                <w:szCs w:val="21"/>
              </w:rPr>
              <w:t>单位</w:t>
            </w:r>
          </w:p>
        </w:tc>
      </w:tr>
      <w:tr w:rsidR="004373E5" w:rsidRPr="00591D0B" w14:paraId="14614F60" w14:textId="77777777" w:rsidTr="004373E5">
        <w:trPr>
          <w:tblCellSpacing w:w="15" w:type="dxa"/>
        </w:trPr>
        <w:tc>
          <w:tcPr>
            <w:tcW w:w="0" w:type="auto"/>
            <w:vAlign w:val="center"/>
            <w:hideMark/>
          </w:tcPr>
          <w:p w14:paraId="3F1C513C" w14:textId="4AA29C6C" w:rsidR="00591D0B" w:rsidRPr="00591D0B" w:rsidRDefault="00591D0B" w:rsidP="008F38D5">
            <w:pPr>
              <w:spacing w:line="360" w:lineRule="auto"/>
              <w:jc w:val="center"/>
              <w:rPr>
                <w:rFonts w:ascii="楷体" w:eastAsia="楷体" w:hAnsi="楷体" w:hint="eastAsia"/>
                <w:sz w:val="20"/>
                <w:szCs w:val="20"/>
              </w:rPr>
            </w:pPr>
            <w:r w:rsidRPr="00591D0B">
              <w:rPr>
                <w:rFonts w:ascii="楷体" w:eastAsia="楷体" w:hAnsi="楷体"/>
                <w:sz w:val="20"/>
                <w:szCs w:val="20"/>
              </w:rPr>
              <w:t>列车班距（</w:t>
            </w:r>
            <m:oMath>
              <m:r>
                <w:rPr>
                  <w:rFonts w:ascii="Cambria Math" w:eastAsia="楷体" w:hAnsi="Cambria Math"/>
                  <w:sz w:val="20"/>
                  <w:szCs w:val="20"/>
                </w:rPr>
                <m:t>T</m:t>
              </m:r>
            </m:oMath>
            <w:r w:rsidRPr="00591D0B">
              <w:rPr>
                <w:rFonts w:ascii="楷体" w:eastAsia="楷体" w:hAnsi="楷体"/>
                <w:sz w:val="20"/>
                <w:szCs w:val="20"/>
              </w:rPr>
              <w:t>）</w:t>
            </w:r>
          </w:p>
        </w:tc>
        <w:tc>
          <w:tcPr>
            <w:tcW w:w="0" w:type="auto"/>
            <w:vAlign w:val="center"/>
            <w:hideMark/>
          </w:tcPr>
          <w:p w14:paraId="3C655173" w14:textId="77777777" w:rsidR="00591D0B" w:rsidRPr="00591D0B" w:rsidRDefault="00591D0B" w:rsidP="008F38D5">
            <w:pPr>
              <w:spacing w:line="360" w:lineRule="auto"/>
              <w:jc w:val="center"/>
              <w:rPr>
                <w:rFonts w:ascii="楷体" w:eastAsia="楷体" w:hAnsi="楷体" w:hint="eastAsia"/>
                <w:sz w:val="20"/>
                <w:szCs w:val="20"/>
              </w:rPr>
            </w:pPr>
            <w:r w:rsidRPr="00591D0B">
              <w:rPr>
                <w:rFonts w:ascii="楷体" w:eastAsia="楷体" w:hAnsi="楷体"/>
                <w:sz w:val="20"/>
                <w:szCs w:val="20"/>
              </w:rPr>
              <w:t>相邻两列车到达同一站台的时间间隔，决定乘客聚散的节奏。</w:t>
            </w:r>
          </w:p>
        </w:tc>
        <w:tc>
          <w:tcPr>
            <w:tcW w:w="580" w:type="dxa"/>
            <w:vAlign w:val="center"/>
            <w:hideMark/>
          </w:tcPr>
          <w:p w14:paraId="15F2883D" w14:textId="0B0CF0B4" w:rsidR="00591D0B" w:rsidRPr="00591D0B" w:rsidRDefault="00591D0B" w:rsidP="008F38D5">
            <w:pPr>
              <w:spacing w:line="360" w:lineRule="auto"/>
              <w:rPr>
                <w:rFonts w:ascii="楷体" w:eastAsia="楷体" w:hAnsi="楷体" w:hint="eastAsia"/>
                <w:sz w:val="20"/>
                <w:szCs w:val="20"/>
              </w:rPr>
            </w:pPr>
            <w:r w:rsidRPr="00591D0B">
              <w:rPr>
                <w:rFonts w:ascii="楷体" w:eastAsia="楷体" w:hAnsi="楷体"/>
                <w:sz w:val="20"/>
                <w:szCs w:val="20"/>
              </w:rPr>
              <w:t>秒</w:t>
            </w:r>
          </w:p>
        </w:tc>
      </w:tr>
      <w:tr w:rsidR="004373E5" w:rsidRPr="00591D0B" w14:paraId="62276321" w14:textId="77777777" w:rsidTr="004373E5">
        <w:trPr>
          <w:tblCellSpacing w:w="15" w:type="dxa"/>
        </w:trPr>
        <w:tc>
          <w:tcPr>
            <w:tcW w:w="0" w:type="auto"/>
            <w:vAlign w:val="center"/>
            <w:hideMark/>
          </w:tcPr>
          <w:p w14:paraId="742EC6BA" w14:textId="07AB5518" w:rsidR="00591D0B" w:rsidRPr="00591D0B" w:rsidRDefault="00591D0B" w:rsidP="008F38D5">
            <w:pPr>
              <w:spacing w:line="360" w:lineRule="auto"/>
              <w:jc w:val="center"/>
              <w:rPr>
                <w:rFonts w:ascii="楷体" w:eastAsia="楷体" w:hAnsi="楷体" w:hint="eastAsia"/>
                <w:sz w:val="20"/>
                <w:szCs w:val="20"/>
              </w:rPr>
            </w:pPr>
            <w:r w:rsidRPr="00591D0B">
              <w:rPr>
                <w:rFonts w:ascii="楷体" w:eastAsia="楷体" w:hAnsi="楷体"/>
                <w:sz w:val="20"/>
                <w:szCs w:val="20"/>
              </w:rPr>
              <w:t>停站时间（</w:t>
            </w:r>
            <m:oMath>
              <m:r>
                <w:rPr>
                  <w:rFonts w:ascii="Cambria Math" w:eastAsia="楷体" w:hAnsi="Cambria Math"/>
                  <w:sz w:val="20"/>
                  <w:szCs w:val="20"/>
                </w:rPr>
                <m:t>s</m:t>
              </m:r>
              <m:r>
                <w:rPr>
                  <w:rFonts w:ascii="Cambria Math" w:eastAsia="楷体" w:hAnsi="Cambria Math" w:cs="Courier New"/>
                  <w:sz w:val="20"/>
                  <w:szCs w:val="20"/>
                </w:rPr>
                <m:t>ᴰ</m:t>
              </m:r>
            </m:oMath>
            <w:r w:rsidRPr="00591D0B">
              <w:rPr>
                <w:rFonts w:ascii="楷体" w:eastAsia="楷体" w:hAnsi="楷体"/>
                <w:sz w:val="20"/>
                <w:szCs w:val="20"/>
              </w:rPr>
              <w:t>）</w:t>
            </w:r>
          </w:p>
        </w:tc>
        <w:tc>
          <w:tcPr>
            <w:tcW w:w="0" w:type="auto"/>
            <w:vAlign w:val="center"/>
            <w:hideMark/>
          </w:tcPr>
          <w:p w14:paraId="418AB7E5" w14:textId="77777777" w:rsidR="00591D0B" w:rsidRPr="00591D0B" w:rsidRDefault="00591D0B" w:rsidP="008F38D5">
            <w:pPr>
              <w:spacing w:line="360" w:lineRule="auto"/>
              <w:jc w:val="center"/>
              <w:rPr>
                <w:rFonts w:ascii="楷体" w:eastAsia="楷体" w:hAnsi="楷体" w:hint="eastAsia"/>
                <w:sz w:val="20"/>
                <w:szCs w:val="20"/>
              </w:rPr>
            </w:pPr>
            <w:r w:rsidRPr="00591D0B">
              <w:rPr>
                <w:rFonts w:ascii="楷体" w:eastAsia="楷体" w:hAnsi="楷体"/>
                <w:sz w:val="20"/>
                <w:szCs w:val="20"/>
              </w:rPr>
              <w:t>列车在站台停留并完成上下客的时间。</w:t>
            </w:r>
          </w:p>
        </w:tc>
        <w:tc>
          <w:tcPr>
            <w:tcW w:w="580" w:type="dxa"/>
            <w:vAlign w:val="center"/>
            <w:hideMark/>
          </w:tcPr>
          <w:p w14:paraId="01BD9C72" w14:textId="7EFEABAC" w:rsidR="00591D0B" w:rsidRPr="00591D0B" w:rsidRDefault="00591D0B" w:rsidP="008F38D5">
            <w:pPr>
              <w:spacing w:line="360" w:lineRule="auto"/>
              <w:rPr>
                <w:rFonts w:ascii="楷体" w:eastAsia="楷体" w:hAnsi="楷体" w:hint="eastAsia"/>
                <w:sz w:val="20"/>
                <w:szCs w:val="20"/>
              </w:rPr>
            </w:pPr>
            <w:r w:rsidRPr="00591D0B">
              <w:rPr>
                <w:rFonts w:ascii="楷体" w:eastAsia="楷体" w:hAnsi="楷体"/>
                <w:sz w:val="20"/>
                <w:szCs w:val="20"/>
              </w:rPr>
              <w:t>秒</w:t>
            </w:r>
          </w:p>
        </w:tc>
      </w:tr>
      <w:tr w:rsidR="004373E5" w:rsidRPr="00591D0B" w14:paraId="2C9C12D2" w14:textId="77777777" w:rsidTr="004373E5">
        <w:trPr>
          <w:tblCellSpacing w:w="15" w:type="dxa"/>
        </w:trPr>
        <w:tc>
          <w:tcPr>
            <w:tcW w:w="0" w:type="auto"/>
            <w:vAlign w:val="center"/>
            <w:hideMark/>
          </w:tcPr>
          <w:p w14:paraId="1C12DF28" w14:textId="60E82F33" w:rsidR="00591D0B" w:rsidRPr="00591D0B" w:rsidRDefault="00591D0B" w:rsidP="008F38D5">
            <w:pPr>
              <w:spacing w:line="360" w:lineRule="auto"/>
              <w:jc w:val="center"/>
              <w:rPr>
                <w:rFonts w:ascii="楷体" w:eastAsia="楷体" w:hAnsi="楷体" w:hint="eastAsia"/>
                <w:sz w:val="20"/>
                <w:szCs w:val="20"/>
              </w:rPr>
            </w:pPr>
            <w:r w:rsidRPr="00591D0B">
              <w:rPr>
                <w:rFonts w:ascii="楷体" w:eastAsia="楷体" w:hAnsi="楷体"/>
                <w:sz w:val="20"/>
                <w:szCs w:val="20"/>
              </w:rPr>
              <w:t>分离时间（</w:t>
            </w:r>
            <m:oMath>
              <m:r>
                <w:rPr>
                  <w:rFonts w:ascii="Cambria Math" w:eastAsia="楷体" w:hAnsi="Cambria Math"/>
                  <w:sz w:val="20"/>
                  <w:szCs w:val="20"/>
                </w:rPr>
                <m:t>s</m:t>
              </m:r>
              <m:r>
                <w:rPr>
                  <w:rFonts w:ascii="Cambria Math" w:eastAsia="楷体" w:hAnsi="Cambria Math" w:cs="Courier New"/>
                  <w:sz w:val="20"/>
                  <w:szCs w:val="20"/>
                </w:rPr>
                <m:t>ˢ</m:t>
              </m:r>
            </m:oMath>
            <w:r w:rsidRPr="00591D0B">
              <w:rPr>
                <w:rFonts w:ascii="楷体" w:eastAsia="楷体" w:hAnsi="楷体"/>
                <w:sz w:val="20"/>
                <w:szCs w:val="20"/>
              </w:rPr>
              <w:t>）</w:t>
            </w:r>
          </w:p>
        </w:tc>
        <w:tc>
          <w:tcPr>
            <w:tcW w:w="0" w:type="auto"/>
            <w:vAlign w:val="center"/>
            <w:hideMark/>
          </w:tcPr>
          <w:p w14:paraId="1B07B6CF" w14:textId="77777777" w:rsidR="00591D0B" w:rsidRPr="00591D0B" w:rsidRDefault="00591D0B" w:rsidP="008F38D5">
            <w:pPr>
              <w:spacing w:line="360" w:lineRule="auto"/>
              <w:jc w:val="center"/>
              <w:rPr>
                <w:rFonts w:ascii="楷体" w:eastAsia="楷体" w:hAnsi="楷体" w:hint="eastAsia"/>
                <w:sz w:val="20"/>
                <w:szCs w:val="20"/>
              </w:rPr>
            </w:pPr>
            <w:r w:rsidRPr="00591D0B">
              <w:rPr>
                <w:rFonts w:ascii="楷体" w:eastAsia="楷体" w:hAnsi="楷体"/>
                <w:sz w:val="20"/>
                <w:szCs w:val="20"/>
              </w:rPr>
              <w:t>列车离站后到下一列车到达前的安全间隔，用于清空站台乘客。</w:t>
            </w:r>
          </w:p>
        </w:tc>
        <w:tc>
          <w:tcPr>
            <w:tcW w:w="580" w:type="dxa"/>
            <w:vAlign w:val="center"/>
            <w:hideMark/>
          </w:tcPr>
          <w:p w14:paraId="11FCDC4C" w14:textId="619A7EC8" w:rsidR="00591D0B" w:rsidRPr="00591D0B" w:rsidRDefault="00591D0B" w:rsidP="008F38D5">
            <w:pPr>
              <w:spacing w:line="360" w:lineRule="auto"/>
              <w:rPr>
                <w:rFonts w:ascii="楷体" w:eastAsia="楷体" w:hAnsi="楷体" w:hint="eastAsia"/>
                <w:sz w:val="20"/>
                <w:szCs w:val="20"/>
              </w:rPr>
            </w:pPr>
            <w:r w:rsidRPr="00591D0B">
              <w:rPr>
                <w:rFonts w:ascii="楷体" w:eastAsia="楷体" w:hAnsi="楷体"/>
                <w:sz w:val="20"/>
                <w:szCs w:val="20"/>
              </w:rPr>
              <w:t>秒</w:t>
            </w:r>
          </w:p>
        </w:tc>
      </w:tr>
      <w:tr w:rsidR="004373E5" w:rsidRPr="00591D0B" w14:paraId="3EA43905" w14:textId="77777777" w:rsidTr="004373E5">
        <w:trPr>
          <w:tblCellSpacing w:w="15" w:type="dxa"/>
        </w:trPr>
        <w:tc>
          <w:tcPr>
            <w:tcW w:w="0" w:type="auto"/>
            <w:vAlign w:val="center"/>
            <w:hideMark/>
          </w:tcPr>
          <w:p w14:paraId="7A8AD981" w14:textId="77777777" w:rsidR="00591D0B" w:rsidRPr="00591D0B" w:rsidRDefault="00591D0B" w:rsidP="008F38D5">
            <w:pPr>
              <w:spacing w:line="360" w:lineRule="auto"/>
              <w:jc w:val="center"/>
              <w:rPr>
                <w:rFonts w:ascii="楷体" w:eastAsia="楷体" w:hAnsi="楷体" w:hint="eastAsia"/>
                <w:sz w:val="20"/>
                <w:szCs w:val="20"/>
              </w:rPr>
            </w:pPr>
            <w:r w:rsidRPr="00591D0B">
              <w:rPr>
                <w:rFonts w:ascii="楷体" w:eastAsia="楷体" w:hAnsi="楷体"/>
                <w:sz w:val="20"/>
                <w:szCs w:val="20"/>
              </w:rPr>
              <w:t>换算时段</w:t>
            </w:r>
          </w:p>
        </w:tc>
        <w:tc>
          <w:tcPr>
            <w:tcW w:w="0" w:type="auto"/>
            <w:vAlign w:val="center"/>
            <w:hideMark/>
          </w:tcPr>
          <w:p w14:paraId="3BC71430" w14:textId="77777777" w:rsidR="00591D0B" w:rsidRPr="00591D0B" w:rsidRDefault="00591D0B" w:rsidP="008F38D5">
            <w:pPr>
              <w:spacing w:line="360" w:lineRule="auto"/>
              <w:ind w:firstLine="420"/>
              <w:jc w:val="center"/>
              <w:rPr>
                <w:rFonts w:ascii="楷体" w:eastAsia="楷体" w:hAnsi="楷体" w:hint="eastAsia"/>
                <w:sz w:val="20"/>
                <w:szCs w:val="20"/>
              </w:rPr>
            </w:pPr>
            <w:r w:rsidRPr="00591D0B">
              <w:rPr>
                <w:rFonts w:ascii="楷体" w:eastAsia="楷体" w:hAnsi="楷体"/>
                <w:sz w:val="20"/>
                <w:szCs w:val="20"/>
              </w:rPr>
              <w:t>通常以 1 小时为标准统计单位，将每个列车周期内的数据换算为“每小时”指标（例如：每小时发车 20–30 次）。</w:t>
            </w:r>
          </w:p>
        </w:tc>
        <w:tc>
          <w:tcPr>
            <w:tcW w:w="580" w:type="dxa"/>
            <w:vAlign w:val="center"/>
            <w:hideMark/>
          </w:tcPr>
          <w:p w14:paraId="5F5E45AF" w14:textId="77777777" w:rsidR="00591D0B" w:rsidRPr="00591D0B" w:rsidRDefault="00591D0B" w:rsidP="008F38D5">
            <w:pPr>
              <w:spacing w:line="360" w:lineRule="auto"/>
              <w:rPr>
                <w:rFonts w:ascii="楷体" w:eastAsia="楷体" w:hAnsi="楷体" w:hint="eastAsia"/>
                <w:sz w:val="20"/>
                <w:szCs w:val="20"/>
              </w:rPr>
            </w:pPr>
            <w:r w:rsidRPr="00591D0B">
              <w:rPr>
                <w:rFonts w:ascii="楷体" w:eastAsia="楷体" w:hAnsi="楷体"/>
                <w:sz w:val="20"/>
                <w:szCs w:val="20"/>
              </w:rPr>
              <w:t>—</w:t>
            </w:r>
          </w:p>
        </w:tc>
      </w:tr>
    </w:tbl>
    <w:p w14:paraId="3D2C449E" w14:textId="0A906C61" w:rsidR="00591D0B" w:rsidRPr="00591D0B" w:rsidRDefault="00591D0B" w:rsidP="008F38D5">
      <w:pPr>
        <w:spacing w:line="360" w:lineRule="auto"/>
        <w:ind w:firstLine="420"/>
        <w:jc w:val="both"/>
        <w:rPr>
          <w:rFonts w:ascii="宋体" w:eastAsia="宋体" w:hAnsi="宋体" w:hint="eastAsia"/>
          <w:sz w:val="21"/>
          <w:szCs w:val="21"/>
        </w:rPr>
      </w:pPr>
    </w:p>
    <w:p w14:paraId="66512608" w14:textId="00A0C5FC" w:rsidR="00591D0B" w:rsidRPr="00591D0B" w:rsidRDefault="004373E5" w:rsidP="008F38D5">
      <w:pPr>
        <w:spacing w:line="360" w:lineRule="auto"/>
        <w:jc w:val="both"/>
        <w:rPr>
          <w:rFonts w:ascii="黑体" w:eastAsia="黑体" w:hAnsi="黑体" w:hint="eastAsia"/>
          <w:sz w:val="21"/>
          <w:szCs w:val="21"/>
        </w:rPr>
      </w:pPr>
      <w:r w:rsidRPr="004373E5">
        <w:rPr>
          <w:rFonts w:ascii="黑体" w:eastAsia="黑体" w:hAnsi="黑体" w:hint="eastAsia"/>
          <w:sz w:val="21"/>
          <w:szCs w:val="21"/>
        </w:rPr>
        <w:t>（</w:t>
      </w:r>
      <w:r w:rsidR="00591D0B" w:rsidRPr="00591D0B">
        <w:rPr>
          <w:rFonts w:ascii="黑体" w:eastAsia="黑体" w:hAnsi="黑体"/>
          <w:sz w:val="21"/>
          <w:szCs w:val="21"/>
        </w:rPr>
        <w:t>二</w:t>
      </w:r>
      <w:r w:rsidRPr="004373E5">
        <w:rPr>
          <w:rFonts w:ascii="黑体" w:eastAsia="黑体" w:hAnsi="黑体" w:hint="eastAsia"/>
          <w:sz w:val="21"/>
          <w:szCs w:val="21"/>
        </w:rPr>
        <w:t>）</w:t>
      </w:r>
      <w:r w:rsidR="00591D0B" w:rsidRPr="00591D0B">
        <w:rPr>
          <w:rFonts w:ascii="黑体" w:eastAsia="黑体" w:hAnsi="黑体"/>
          <w:sz w:val="21"/>
          <w:szCs w:val="21"/>
        </w:rPr>
        <w:t>需求参数</w:t>
      </w:r>
    </w:p>
    <w:p w14:paraId="522CE96E" w14:textId="77777777" w:rsidR="00591D0B" w:rsidRPr="00591D0B" w:rsidRDefault="00591D0B" w:rsidP="008F38D5">
      <w:pPr>
        <w:spacing w:line="360" w:lineRule="auto"/>
        <w:jc w:val="both"/>
        <w:rPr>
          <w:rFonts w:ascii="宋体" w:eastAsia="宋体" w:hAnsi="宋体" w:hint="eastAsia"/>
          <w:sz w:val="21"/>
          <w:szCs w:val="21"/>
        </w:rPr>
      </w:pPr>
      <w:r w:rsidRPr="00591D0B">
        <w:rPr>
          <w:rFonts w:ascii="宋体" w:eastAsia="宋体" w:hAnsi="宋体"/>
          <w:sz w:val="21"/>
          <w:szCs w:val="21"/>
        </w:rPr>
        <w:t>这类参数描述乘客流入强度及其在站内的分布。</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3688"/>
        <w:gridCol w:w="2392"/>
      </w:tblGrid>
      <w:tr w:rsidR="00486AD8" w:rsidRPr="00591D0B" w14:paraId="757AA1F4" w14:textId="77777777" w:rsidTr="004373E5">
        <w:trPr>
          <w:tblHeader/>
          <w:tblCellSpacing w:w="15" w:type="dxa"/>
        </w:trPr>
        <w:tc>
          <w:tcPr>
            <w:tcW w:w="0" w:type="auto"/>
            <w:vAlign w:val="center"/>
            <w:hideMark/>
          </w:tcPr>
          <w:p w14:paraId="200409B7"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参数</w:t>
            </w:r>
          </w:p>
        </w:tc>
        <w:tc>
          <w:tcPr>
            <w:tcW w:w="0" w:type="auto"/>
            <w:vAlign w:val="center"/>
            <w:hideMark/>
          </w:tcPr>
          <w:p w14:paraId="55F56268"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含义</w:t>
            </w:r>
          </w:p>
        </w:tc>
        <w:tc>
          <w:tcPr>
            <w:tcW w:w="0" w:type="auto"/>
            <w:vAlign w:val="center"/>
            <w:hideMark/>
          </w:tcPr>
          <w:p w14:paraId="41CD2113"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获取方式</w:t>
            </w:r>
          </w:p>
        </w:tc>
      </w:tr>
      <w:tr w:rsidR="00486AD8" w:rsidRPr="00591D0B" w14:paraId="25E82293" w14:textId="77777777" w:rsidTr="004373E5">
        <w:trPr>
          <w:tblCellSpacing w:w="15" w:type="dxa"/>
        </w:trPr>
        <w:tc>
          <w:tcPr>
            <w:tcW w:w="0" w:type="auto"/>
            <w:vAlign w:val="center"/>
            <w:hideMark/>
          </w:tcPr>
          <w:p w14:paraId="7CA3F57D" w14:textId="5158C3BB"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进站到达率（</w:t>
            </w:r>
            <m:oMath>
              <m:r>
                <w:rPr>
                  <w:rFonts w:ascii="Cambria Math" w:eastAsia="楷体" w:hAnsi="Cambria Math"/>
                  <w:sz w:val="21"/>
                  <w:szCs w:val="21"/>
                </w:rPr>
                <m:t>λ</m:t>
              </m:r>
            </m:oMath>
            <w:r w:rsidRPr="00591D0B">
              <w:rPr>
                <w:rFonts w:ascii="楷体" w:eastAsia="楷体" w:hAnsi="楷体"/>
                <w:sz w:val="21"/>
                <w:szCs w:val="21"/>
              </w:rPr>
              <w:t>）</w:t>
            </w:r>
          </w:p>
        </w:tc>
        <w:tc>
          <w:tcPr>
            <w:tcW w:w="0" w:type="auto"/>
            <w:vAlign w:val="center"/>
            <w:hideMark/>
          </w:tcPr>
          <w:p w14:paraId="390DB352"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单位时间内进入车站的乘客数量。可按入口或时间段统计。</w:t>
            </w:r>
          </w:p>
        </w:tc>
        <w:tc>
          <w:tcPr>
            <w:tcW w:w="0" w:type="auto"/>
            <w:vAlign w:val="center"/>
            <w:hideMark/>
          </w:tcPr>
          <w:p w14:paraId="5DA534D1"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现场计数 / AFC 数据</w:t>
            </w:r>
          </w:p>
        </w:tc>
      </w:tr>
      <w:tr w:rsidR="00486AD8" w:rsidRPr="00591D0B" w14:paraId="2B543355" w14:textId="77777777" w:rsidTr="004373E5">
        <w:trPr>
          <w:tblCellSpacing w:w="15" w:type="dxa"/>
        </w:trPr>
        <w:tc>
          <w:tcPr>
            <w:tcW w:w="0" w:type="auto"/>
            <w:vAlign w:val="center"/>
            <w:hideMark/>
          </w:tcPr>
          <w:p w14:paraId="5583236A" w14:textId="4A232920"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站台周期到达人数上限（</w:t>
            </w:r>
            <m:oMath>
              <m:r>
                <w:rPr>
                  <w:rFonts w:ascii="Cambria Math" w:eastAsia="楷体" w:hAnsi="Cambria Math"/>
                  <w:sz w:val="21"/>
                  <w:szCs w:val="21"/>
                </w:rPr>
                <m:t>N</m:t>
              </m:r>
              <m:r>
                <w:rPr>
                  <w:rFonts w:ascii="Cambria Math" w:eastAsia="楷体" w:hAnsi="Cambria Math" w:cs="Courier New"/>
                  <w:sz w:val="21"/>
                  <w:szCs w:val="21"/>
                </w:rPr>
                <m:t>ᵖ</m:t>
              </m:r>
              <m:r>
                <w:rPr>
                  <w:rFonts w:ascii="Cambria Math" w:eastAsia="楷体" w:hAnsi="Cambria Math" w:cs="Cambria Math"/>
                  <w:sz w:val="21"/>
                  <w:szCs w:val="21"/>
                </w:rPr>
                <m:t>ₘₐₓ</m:t>
              </m:r>
            </m:oMath>
            <w:r w:rsidRPr="00591D0B">
              <w:rPr>
                <w:rFonts w:ascii="楷体" w:eastAsia="楷体" w:hAnsi="楷体"/>
                <w:sz w:val="21"/>
                <w:szCs w:val="21"/>
              </w:rPr>
              <w:t>）</w:t>
            </w:r>
          </w:p>
        </w:tc>
        <w:tc>
          <w:tcPr>
            <w:tcW w:w="0" w:type="auto"/>
            <w:vAlign w:val="center"/>
            <w:hideMark/>
          </w:tcPr>
          <w:p w14:paraId="22F27453"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一个列车周期内到达站台的最大乘客数。用于判断是否出现滞留。</w:t>
            </w:r>
          </w:p>
        </w:tc>
        <w:tc>
          <w:tcPr>
            <w:tcW w:w="0" w:type="auto"/>
            <w:vAlign w:val="center"/>
            <w:hideMark/>
          </w:tcPr>
          <w:p w14:paraId="4A654D53"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 xml:space="preserve">由 </w:t>
            </w:r>
            <w:proofErr w:type="spellStart"/>
            <w:r w:rsidRPr="00591D0B">
              <w:rPr>
                <w:rFonts w:ascii="楷体" w:eastAsia="楷体" w:hAnsi="楷体"/>
                <w:sz w:val="21"/>
                <w:szCs w:val="21"/>
              </w:rPr>
              <w:t>λ×T</w:t>
            </w:r>
            <w:proofErr w:type="spellEnd"/>
            <w:r w:rsidRPr="00591D0B">
              <w:rPr>
                <w:rFonts w:ascii="楷体" w:eastAsia="楷体" w:hAnsi="楷体"/>
                <w:sz w:val="21"/>
                <w:szCs w:val="21"/>
              </w:rPr>
              <w:t xml:space="preserve"> 估算或根据安全控制阈值确定</w:t>
            </w:r>
          </w:p>
        </w:tc>
      </w:tr>
    </w:tbl>
    <w:p w14:paraId="584216F9" w14:textId="50E3C36F" w:rsidR="00591D0B" w:rsidRPr="00591D0B" w:rsidRDefault="00591D0B" w:rsidP="008F38D5">
      <w:pPr>
        <w:spacing w:line="360" w:lineRule="auto"/>
        <w:jc w:val="both"/>
        <w:rPr>
          <w:rFonts w:ascii="宋体" w:eastAsia="宋体" w:hAnsi="宋体" w:hint="eastAsia"/>
          <w:sz w:val="21"/>
          <w:szCs w:val="21"/>
        </w:rPr>
      </w:pPr>
    </w:p>
    <w:p w14:paraId="7A783927" w14:textId="18B13522" w:rsidR="00591D0B" w:rsidRPr="00591D0B" w:rsidRDefault="004373E5" w:rsidP="008F38D5">
      <w:pPr>
        <w:spacing w:line="360" w:lineRule="auto"/>
        <w:jc w:val="both"/>
        <w:rPr>
          <w:rFonts w:ascii="黑体" w:eastAsia="黑体" w:hAnsi="黑体" w:hint="eastAsia"/>
          <w:sz w:val="21"/>
          <w:szCs w:val="21"/>
        </w:rPr>
      </w:pPr>
      <w:r w:rsidRPr="004373E5">
        <w:rPr>
          <w:rFonts w:ascii="黑体" w:eastAsia="黑体" w:hAnsi="黑体" w:hint="eastAsia"/>
          <w:sz w:val="21"/>
          <w:szCs w:val="21"/>
        </w:rPr>
        <w:t>（</w:t>
      </w:r>
      <w:r w:rsidR="00591D0B" w:rsidRPr="00591D0B">
        <w:rPr>
          <w:rFonts w:ascii="黑体" w:eastAsia="黑体" w:hAnsi="黑体"/>
          <w:sz w:val="21"/>
          <w:szCs w:val="21"/>
        </w:rPr>
        <w:t>三</w:t>
      </w:r>
      <w:r w:rsidRPr="004373E5">
        <w:rPr>
          <w:rFonts w:ascii="黑体" w:eastAsia="黑体" w:hAnsi="黑体" w:hint="eastAsia"/>
          <w:sz w:val="21"/>
          <w:szCs w:val="21"/>
        </w:rPr>
        <w:t>）</w:t>
      </w:r>
      <w:r w:rsidR="00591D0B" w:rsidRPr="00591D0B">
        <w:rPr>
          <w:rFonts w:ascii="黑体" w:eastAsia="黑体" w:hAnsi="黑体"/>
          <w:sz w:val="21"/>
          <w:szCs w:val="21"/>
        </w:rPr>
        <w:t>设施与行为参数</w:t>
      </w:r>
    </w:p>
    <w:p w14:paraId="7135802E" w14:textId="77777777" w:rsidR="00591D0B" w:rsidRPr="00591D0B" w:rsidRDefault="00591D0B" w:rsidP="008F38D5">
      <w:pPr>
        <w:spacing w:line="360" w:lineRule="auto"/>
        <w:jc w:val="both"/>
        <w:rPr>
          <w:rFonts w:ascii="宋体" w:eastAsia="宋体" w:hAnsi="宋体" w:hint="eastAsia"/>
          <w:sz w:val="21"/>
          <w:szCs w:val="21"/>
        </w:rPr>
      </w:pPr>
      <w:r w:rsidRPr="00591D0B">
        <w:rPr>
          <w:rFonts w:ascii="宋体" w:eastAsia="宋体" w:hAnsi="宋体"/>
          <w:sz w:val="21"/>
          <w:szCs w:val="21"/>
        </w:rPr>
        <w:t>这类参数反映车站物理条件和乘客运动规律，是模型计算节点容量与服务率的基础。</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389"/>
        <w:gridCol w:w="2494"/>
      </w:tblGrid>
      <w:tr w:rsidR="00486AD8" w:rsidRPr="00591D0B" w14:paraId="3F4C9B68" w14:textId="77777777" w:rsidTr="004373E5">
        <w:trPr>
          <w:tblHeader/>
          <w:tblCellSpacing w:w="15" w:type="dxa"/>
          <w:jc w:val="center"/>
        </w:trPr>
        <w:tc>
          <w:tcPr>
            <w:tcW w:w="0" w:type="auto"/>
            <w:vAlign w:val="center"/>
            <w:hideMark/>
          </w:tcPr>
          <w:p w14:paraId="2C835E05"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参数</w:t>
            </w:r>
          </w:p>
        </w:tc>
        <w:tc>
          <w:tcPr>
            <w:tcW w:w="0" w:type="auto"/>
            <w:vAlign w:val="center"/>
            <w:hideMark/>
          </w:tcPr>
          <w:p w14:paraId="46BAC2A7"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含义</w:t>
            </w:r>
          </w:p>
        </w:tc>
        <w:tc>
          <w:tcPr>
            <w:tcW w:w="0" w:type="auto"/>
            <w:vAlign w:val="center"/>
            <w:hideMark/>
          </w:tcPr>
          <w:p w14:paraId="05CA5C89"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说明</w:t>
            </w:r>
          </w:p>
        </w:tc>
      </w:tr>
      <w:tr w:rsidR="00486AD8" w:rsidRPr="00591D0B" w14:paraId="7D5125B3" w14:textId="77777777" w:rsidTr="004373E5">
        <w:trPr>
          <w:tblCellSpacing w:w="15" w:type="dxa"/>
          <w:jc w:val="center"/>
        </w:trPr>
        <w:tc>
          <w:tcPr>
            <w:tcW w:w="0" w:type="auto"/>
            <w:vAlign w:val="center"/>
            <w:hideMark/>
          </w:tcPr>
          <w:p w14:paraId="78F2C1FD"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设施几何尺寸</w:t>
            </w:r>
          </w:p>
        </w:tc>
        <w:tc>
          <w:tcPr>
            <w:tcW w:w="0" w:type="auto"/>
            <w:vAlign w:val="center"/>
            <w:hideMark/>
          </w:tcPr>
          <w:p w14:paraId="1409059E"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包括闸机数、楼梯/通道宽度、站台面积、通行距离等。</w:t>
            </w:r>
          </w:p>
        </w:tc>
        <w:tc>
          <w:tcPr>
            <w:tcW w:w="0" w:type="auto"/>
            <w:vAlign w:val="center"/>
            <w:hideMark/>
          </w:tcPr>
          <w:p w14:paraId="392937DF"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决定每个节点的最大可容纳人数（系统容量 C）。</w:t>
            </w:r>
          </w:p>
        </w:tc>
      </w:tr>
      <w:tr w:rsidR="00486AD8" w:rsidRPr="00591D0B" w14:paraId="5D9AF3C9" w14:textId="77777777" w:rsidTr="004373E5">
        <w:trPr>
          <w:tblCellSpacing w:w="15" w:type="dxa"/>
          <w:jc w:val="center"/>
        </w:trPr>
        <w:tc>
          <w:tcPr>
            <w:tcW w:w="0" w:type="auto"/>
            <w:vAlign w:val="center"/>
            <w:hideMark/>
          </w:tcPr>
          <w:p w14:paraId="2D202D01" w14:textId="7BD0FD80"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lastRenderedPageBreak/>
              <w:t>最大密度（</w:t>
            </w:r>
            <m:oMath>
              <m:r>
                <w:rPr>
                  <w:rFonts w:ascii="Cambria Math" w:eastAsia="楷体" w:hAnsi="Cambria Math"/>
                  <w:sz w:val="21"/>
                  <w:szCs w:val="21"/>
                </w:rPr>
                <m:t>ρ</m:t>
              </m:r>
              <m:r>
                <w:rPr>
                  <w:rFonts w:ascii="Cambria Math" w:eastAsia="楷体" w:hAnsi="Cambria Math" w:cs="Cambria Math"/>
                  <w:sz w:val="21"/>
                  <w:szCs w:val="21"/>
                </w:rPr>
                <m:t>ₘₐₓ</m:t>
              </m:r>
            </m:oMath>
            <w:r w:rsidRPr="00591D0B">
              <w:rPr>
                <w:rFonts w:ascii="楷体" w:eastAsia="楷体" w:hAnsi="楷体"/>
                <w:sz w:val="21"/>
                <w:szCs w:val="21"/>
              </w:rPr>
              <w:t>）</w:t>
            </w:r>
          </w:p>
        </w:tc>
        <w:tc>
          <w:tcPr>
            <w:tcW w:w="0" w:type="auto"/>
            <w:vAlign w:val="center"/>
            <w:hideMark/>
          </w:tcPr>
          <w:p w14:paraId="466B4545"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在安全前提下允许的最大乘客密度（人/m</w:t>
            </w:r>
            <w:r w:rsidRPr="00591D0B">
              <w:rPr>
                <w:rFonts w:ascii="Calibri" w:eastAsia="楷体" w:hAnsi="Calibri" w:cs="Calibri"/>
                <w:sz w:val="21"/>
                <w:szCs w:val="21"/>
              </w:rPr>
              <w:t>²</w:t>
            </w:r>
            <w:r w:rsidRPr="00591D0B">
              <w:rPr>
                <w:rFonts w:ascii="楷体" w:eastAsia="楷体" w:hAnsi="楷体"/>
                <w:sz w:val="21"/>
                <w:szCs w:val="21"/>
              </w:rPr>
              <w:t>）。</w:t>
            </w:r>
          </w:p>
        </w:tc>
        <w:tc>
          <w:tcPr>
            <w:tcW w:w="0" w:type="auto"/>
            <w:vAlign w:val="center"/>
            <w:hideMark/>
          </w:tcPr>
          <w:p w14:paraId="1C4D53F7"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参考规范或现场测量。</w:t>
            </w:r>
          </w:p>
        </w:tc>
      </w:tr>
      <w:tr w:rsidR="00486AD8" w:rsidRPr="00591D0B" w14:paraId="293D553D" w14:textId="77777777" w:rsidTr="004373E5">
        <w:trPr>
          <w:tblCellSpacing w:w="15" w:type="dxa"/>
          <w:jc w:val="center"/>
        </w:trPr>
        <w:tc>
          <w:tcPr>
            <w:tcW w:w="0" w:type="auto"/>
            <w:vAlign w:val="center"/>
            <w:hideMark/>
          </w:tcPr>
          <w:p w14:paraId="1C8743AF" w14:textId="323436F3"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自由行走速度（</w:t>
            </w:r>
            <m:oMath>
              <m:r>
                <w:rPr>
                  <w:rFonts w:ascii="Cambria Math" w:eastAsia="楷体" w:hAnsi="Cambria Math"/>
                  <w:sz w:val="21"/>
                  <w:szCs w:val="21"/>
                </w:rPr>
                <m:t>V</m:t>
              </m:r>
              <m:r>
                <w:rPr>
                  <w:rFonts w:ascii="Cambria Math" w:eastAsia="楷体" w:hAnsi="Cambria Math" w:cs="Cambria Math"/>
                  <w:sz w:val="21"/>
                  <w:szCs w:val="21"/>
                </w:rPr>
                <m:t>₁</m:t>
              </m:r>
            </m:oMath>
            <w:r w:rsidRPr="00591D0B">
              <w:rPr>
                <w:rFonts w:ascii="楷体" w:eastAsia="楷体" w:hAnsi="楷体"/>
                <w:sz w:val="21"/>
                <w:szCs w:val="21"/>
              </w:rPr>
              <w:t>）</w:t>
            </w:r>
          </w:p>
        </w:tc>
        <w:tc>
          <w:tcPr>
            <w:tcW w:w="0" w:type="auto"/>
            <w:vAlign w:val="center"/>
            <w:hideMark/>
          </w:tcPr>
          <w:p w14:paraId="0C3C4600"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无拥挤时乘客的平均行走速度。</w:t>
            </w:r>
          </w:p>
        </w:tc>
        <w:tc>
          <w:tcPr>
            <w:tcW w:w="0" w:type="auto"/>
            <w:vAlign w:val="center"/>
            <w:hideMark/>
          </w:tcPr>
          <w:p w14:paraId="7F563507"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通常 1.1–1.3 m/s。</w:t>
            </w:r>
          </w:p>
        </w:tc>
      </w:tr>
      <w:tr w:rsidR="00486AD8" w:rsidRPr="00591D0B" w14:paraId="0F2911BD" w14:textId="77777777" w:rsidTr="004373E5">
        <w:trPr>
          <w:tblCellSpacing w:w="15" w:type="dxa"/>
          <w:jc w:val="center"/>
        </w:trPr>
        <w:tc>
          <w:tcPr>
            <w:tcW w:w="0" w:type="auto"/>
            <w:vAlign w:val="center"/>
            <w:hideMark/>
          </w:tcPr>
          <w:p w14:paraId="30FBDD34"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速度–人数关系</w:t>
            </w:r>
          </w:p>
        </w:tc>
        <w:tc>
          <w:tcPr>
            <w:tcW w:w="0" w:type="auto"/>
            <w:vAlign w:val="center"/>
            <w:hideMark/>
          </w:tcPr>
          <w:p w14:paraId="4961D7C7" w14:textId="6978F604" w:rsidR="00591D0B" w:rsidRPr="00591D0B" w:rsidRDefault="00591D0B" w:rsidP="008F38D5">
            <w:pPr>
              <w:spacing w:line="360" w:lineRule="auto"/>
              <w:jc w:val="center"/>
              <w:rPr>
                <w:rFonts w:ascii="楷体" w:eastAsia="楷体" w:hAnsi="楷体" w:hint="eastAsia"/>
                <w:sz w:val="21"/>
                <w:szCs w:val="21"/>
              </w:rPr>
            </w:pPr>
            <w:proofErr w:type="gramStart"/>
            <w:r w:rsidRPr="00591D0B">
              <w:rPr>
                <w:rFonts w:ascii="楷体" w:eastAsia="楷体" w:hAnsi="楷体"/>
                <w:sz w:val="21"/>
                <w:szCs w:val="21"/>
              </w:rPr>
              <w:t>当设施</w:t>
            </w:r>
            <w:proofErr w:type="gramEnd"/>
            <w:r w:rsidRPr="00591D0B">
              <w:rPr>
                <w:rFonts w:ascii="楷体" w:eastAsia="楷体" w:hAnsi="楷体"/>
                <w:sz w:val="21"/>
                <w:szCs w:val="21"/>
              </w:rPr>
              <w:t xml:space="preserve">内乘客增多时，速度下降的规律，常用指数函数表示： </w:t>
            </w:r>
            <m:oMath>
              <m:sSub>
                <m:sSubPr>
                  <m:ctrlPr>
                    <w:rPr>
                      <w:rFonts w:ascii="Cambria Math" w:eastAsia="楷体" w:hAnsi="Cambria Math"/>
                      <w:sz w:val="21"/>
                      <w:szCs w:val="21"/>
                    </w:rPr>
                  </m:ctrlPr>
                </m:sSubPr>
                <m:e>
                  <m:r>
                    <w:rPr>
                      <w:rFonts w:ascii="Cambria Math" w:eastAsia="楷体" w:hAnsi="Cambria Math"/>
                      <w:sz w:val="21"/>
                      <w:szCs w:val="21"/>
                    </w:rPr>
                    <m:t>V</m:t>
                  </m:r>
                </m:e>
                <m:sub>
                  <m:r>
                    <w:rPr>
                      <w:rFonts w:ascii="Cambria Math" w:eastAsia="楷体" w:hAnsi="Cambria Math"/>
                      <w:sz w:val="21"/>
                      <w:szCs w:val="21"/>
                    </w:rPr>
                    <m:t>n</m:t>
                  </m:r>
                </m:sub>
              </m:sSub>
              <m:r>
                <w:rPr>
                  <w:rFonts w:ascii="Cambria Math" w:eastAsia="楷体" w:hAnsi="Cambria Math"/>
                  <w:sz w:val="21"/>
                  <w:szCs w:val="21"/>
                </w:rPr>
                <m:t>=</m:t>
              </m:r>
              <m:sSub>
                <m:sSubPr>
                  <m:ctrlPr>
                    <w:rPr>
                      <w:rFonts w:ascii="Cambria Math" w:eastAsia="楷体" w:hAnsi="Cambria Math"/>
                      <w:sz w:val="21"/>
                      <w:szCs w:val="21"/>
                    </w:rPr>
                  </m:ctrlPr>
                </m:sSubPr>
                <m:e>
                  <m:r>
                    <w:rPr>
                      <w:rFonts w:ascii="Cambria Math" w:eastAsia="楷体" w:hAnsi="Cambria Math"/>
                      <w:sz w:val="21"/>
                      <w:szCs w:val="21"/>
                    </w:rPr>
                    <m:t>V</m:t>
                  </m:r>
                </m:e>
                <m:sub>
                  <m:r>
                    <w:rPr>
                      <w:rFonts w:ascii="Cambria Math" w:eastAsia="楷体" w:hAnsi="Cambria Math"/>
                      <w:sz w:val="21"/>
                      <w:szCs w:val="21"/>
                    </w:rPr>
                    <m:t>1</m:t>
                  </m:r>
                </m:sub>
              </m:sSub>
              <m:sSup>
                <m:sSupPr>
                  <m:ctrlPr>
                    <w:rPr>
                      <w:rFonts w:ascii="Cambria Math" w:eastAsia="楷体" w:hAnsi="Cambria Math"/>
                      <w:sz w:val="21"/>
                      <w:szCs w:val="21"/>
                    </w:rPr>
                  </m:ctrlPr>
                </m:sSupPr>
                <m:e>
                  <m:r>
                    <w:rPr>
                      <w:rFonts w:ascii="Cambria Math" w:eastAsia="楷体" w:hAnsi="Cambria Math"/>
                      <w:sz w:val="21"/>
                      <w:szCs w:val="21"/>
                    </w:rPr>
                    <m:t>e</m:t>
                  </m:r>
                </m:e>
                <m:sup>
                  <m:r>
                    <w:rPr>
                      <w:rFonts w:ascii="Cambria Math" w:eastAsia="楷体" w:hAnsi="Cambria Math"/>
                      <w:sz w:val="21"/>
                      <w:szCs w:val="21"/>
                    </w:rPr>
                    <m:t>-[</m:t>
                  </m:r>
                  <m:f>
                    <m:fPr>
                      <m:ctrlPr>
                        <w:rPr>
                          <w:rFonts w:ascii="Cambria Math" w:eastAsia="楷体" w:hAnsi="Cambria Math"/>
                          <w:sz w:val="21"/>
                          <w:szCs w:val="21"/>
                        </w:rPr>
                      </m:ctrlPr>
                    </m:fPr>
                    <m:num>
                      <m:r>
                        <w:rPr>
                          <w:rFonts w:ascii="Cambria Math" w:eastAsia="楷体" w:hAnsi="Cambria Math"/>
                          <w:sz w:val="21"/>
                          <w:szCs w:val="21"/>
                        </w:rPr>
                        <m:t>n-1</m:t>
                      </m:r>
                    </m:num>
                    <m:den>
                      <m:r>
                        <w:rPr>
                          <w:rFonts w:ascii="Cambria Math" w:eastAsia="楷体" w:hAnsi="Cambria Math"/>
                          <w:sz w:val="21"/>
                          <w:szCs w:val="21"/>
                        </w:rPr>
                        <m:t>b</m:t>
                      </m:r>
                    </m:den>
                  </m:f>
                  <m:sSup>
                    <m:sSupPr>
                      <m:ctrlPr>
                        <w:rPr>
                          <w:rFonts w:ascii="Cambria Math" w:eastAsia="楷体" w:hAnsi="Cambria Math"/>
                          <w:sz w:val="21"/>
                          <w:szCs w:val="21"/>
                        </w:rPr>
                      </m:ctrlPr>
                    </m:sSupPr>
                    <m:e>
                      <m:r>
                        <w:rPr>
                          <w:rFonts w:ascii="Cambria Math" w:eastAsia="楷体" w:hAnsi="Cambria Math"/>
                          <w:sz w:val="21"/>
                          <w:szCs w:val="21"/>
                        </w:rPr>
                        <m:t>]</m:t>
                      </m:r>
                    </m:e>
                    <m:sup>
                      <m:r>
                        <w:rPr>
                          <w:rFonts w:ascii="Cambria Math" w:eastAsia="楷体" w:hAnsi="Cambria Math"/>
                          <w:sz w:val="21"/>
                          <w:szCs w:val="21"/>
                        </w:rPr>
                        <m:t>r</m:t>
                      </m:r>
                    </m:sup>
                  </m:sSup>
                </m:sup>
              </m:sSup>
            </m:oMath>
            <w:r w:rsidRPr="00591D0B">
              <w:rPr>
                <w:rFonts w:ascii="楷体" w:eastAsia="楷体" w:hAnsi="楷体"/>
                <w:sz w:val="21"/>
                <w:szCs w:val="21"/>
              </w:rPr>
              <w:t>。</w:t>
            </w:r>
          </w:p>
        </w:tc>
        <w:tc>
          <w:tcPr>
            <w:tcW w:w="0" w:type="auto"/>
            <w:vAlign w:val="center"/>
            <w:hideMark/>
          </w:tcPr>
          <w:p w14:paraId="499FB67F"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参数 b、r 可由实测或文献取值。</w:t>
            </w:r>
          </w:p>
        </w:tc>
      </w:tr>
      <w:tr w:rsidR="00486AD8" w:rsidRPr="00591D0B" w14:paraId="0EF24254" w14:textId="77777777" w:rsidTr="004373E5">
        <w:trPr>
          <w:tblCellSpacing w:w="15" w:type="dxa"/>
          <w:jc w:val="center"/>
        </w:trPr>
        <w:tc>
          <w:tcPr>
            <w:tcW w:w="0" w:type="auto"/>
            <w:vAlign w:val="center"/>
            <w:hideMark/>
          </w:tcPr>
          <w:p w14:paraId="359A2CD8"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站台服务能力</w:t>
            </w:r>
          </w:p>
        </w:tc>
        <w:tc>
          <w:tcPr>
            <w:tcW w:w="0" w:type="auto"/>
            <w:vAlign w:val="center"/>
            <w:hideMark/>
          </w:tcPr>
          <w:p w14:paraId="76B7223F"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每次列车停靠可上车乘客的最大数量，由车门数、门宽和“先下后上”作业规则决定。</w:t>
            </w:r>
          </w:p>
        </w:tc>
        <w:tc>
          <w:tcPr>
            <w:tcW w:w="0" w:type="auto"/>
            <w:vAlign w:val="center"/>
            <w:hideMark/>
          </w:tcPr>
          <w:p w14:paraId="6AA9CB89" w14:textId="77777777" w:rsidR="00591D0B" w:rsidRPr="00591D0B" w:rsidRDefault="00591D0B" w:rsidP="008F38D5">
            <w:pPr>
              <w:spacing w:line="360" w:lineRule="auto"/>
              <w:jc w:val="center"/>
              <w:rPr>
                <w:rFonts w:ascii="楷体" w:eastAsia="楷体" w:hAnsi="楷体" w:hint="eastAsia"/>
                <w:sz w:val="21"/>
                <w:szCs w:val="21"/>
              </w:rPr>
            </w:pPr>
            <w:r w:rsidRPr="00591D0B">
              <w:rPr>
                <w:rFonts w:ascii="楷体" w:eastAsia="楷体" w:hAnsi="楷体"/>
                <w:sz w:val="21"/>
                <w:szCs w:val="21"/>
              </w:rPr>
              <w:t>用于检查滞留乘客比例。</w:t>
            </w:r>
          </w:p>
        </w:tc>
      </w:tr>
    </w:tbl>
    <w:p w14:paraId="7EE75825" w14:textId="2A296D0C" w:rsidR="00591D0B" w:rsidRPr="00591D0B" w:rsidRDefault="00591D0B" w:rsidP="008F38D5">
      <w:pPr>
        <w:spacing w:line="360" w:lineRule="auto"/>
        <w:jc w:val="both"/>
        <w:rPr>
          <w:rFonts w:ascii="宋体" w:eastAsia="宋体" w:hAnsi="宋体" w:hint="eastAsia"/>
          <w:sz w:val="21"/>
          <w:szCs w:val="21"/>
        </w:rPr>
      </w:pPr>
    </w:p>
    <w:p w14:paraId="0C2D7629" w14:textId="7CED755C" w:rsidR="00591D0B" w:rsidRPr="00591D0B" w:rsidRDefault="004373E5" w:rsidP="008F38D5">
      <w:pPr>
        <w:spacing w:line="360" w:lineRule="auto"/>
        <w:jc w:val="both"/>
        <w:rPr>
          <w:rFonts w:ascii="黑体" w:eastAsia="黑体" w:hAnsi="黑体" w:hint="eastAsia"/>
          <w:sz w:val="21"/>
          <w:szCs w:val="21"/>
        </w:rPr>
      </w:pPr>
      <w:r w:rsidRPr="004373E5">
        <w:rPr>
          <w:rFonts w:ascii="黑体" w:eastAsia="黑体" w:hAnsi="黑体" w:hint="eastAsia"/>
          <w:sz w:val="21"/>
          <w:szCs w:val="21"/>
        </w:rPr>
        <w:t>（</w:t>
      </w:r>
      <w:r w:rsidR="00591D0B" w:rsidRPr="00591D0B">
        <w:rPr>
          <w:rFonts w:ascii="黑体" w:eastAsia="黑体" w:hAnsi="黑体"/>
          <w:sz w:val="21"/>
          <w:szCs w:val="21"/>
        </w:rPr>
        <w:t>四</w:t>
      </w:r>
      <w:r w:rsidRPr="004373E5">
        <w:rPr>
          <w:rFonts w:ascii="黑体" w:eastAsia="黑体" w:hAnsi="黑体" w:hint="eastAsia"/>
          <w:sz w:val="21"/>
          <w:szCs w:val="21"/>
        </w:rPr>
        <w:t>）预计</w:t>
      </w:r>
      <w:r w:rsidR="00591D0B" w:rsidRPr="00591D0B">
        <w:rPr>
          <w:rFonts w:ascii="黑体" w:eastAsia="黑体" w:hAnsi="黑体"/>
          <w:sz w:val="21"/>
          <w:szCs w:val="21"/>
        </w:rPr>
        <w:t>数据采集方法</w:t>
      </w:r>
    </w:p>
    <w:p w14:paraId="471AB9F7" w14:textId="77777777" w:rsidR="00591D0B" w:rsidRPr="00591D0B" w:rsidRDefault="00591D0B" w:rsidP="008F38D5">
      <w:pPr>
        <w:numPr>
          <w:ilvl w:val="0"/>
          <w:numId w:val="31"/>
        </w:numPr>
        <w:spacing w:line="360" w:lineRule="auto"/>
        <w:jc w:val="both"/>
        <w:rPr>
          <w:rFonts w:ascii="宋体" w:eastAsia="宋体" w:hAnsi="宋体" w:hint="eastAsia"/>
          <w:sz w:val="21"/>
          <w:szCs w:val="21"/>
        </w:rPr>
      </w:pPr>
      <w:r w:rsidRPr="00591D0B">
        <w:rPr>
          <w:rFonts w:ascii="宋体" w:eastAsia="宋体" w:hAnsi="宋体"/>
          <w:sz w:val="21"/>
          <w:szCs w:val="21"/>
        </w:rPr>
        <w:t>现场观测法：在高峰时段进行 10–20 分钟人工计数或摄像记录，获得到达率、服务时间、通行速度等。</w:t>
      </w:r>
    </w:p>
    <w:p w14:paraId="675D25F9" w14:textId="77777777" w:rsidR="00591D0B" w:rsidRPr="00591D0B" w:rsidRDefault="00591D0B" w:rsidP="008F38D5">
      <w:pPr>
        <w:numPr>
          <w:ilvl w:val="0"/>
          <w:numId w:val="31"/>
        </w:numPr>
        <w:spacing w:line="360" w:lineRule="auto"/>
        <w:jc w:val="both"/>
        <w:rPr>
          <w:rFonts w:ascii="宋体" w:eastAsia="宋体" w:hAnsi="宋体" w:hint="eastAsia"/>
          <w:sz w:val="21"/>
          <w:szCs w:val="21"/>
        </w:rPr>
      </w:pPr>
      <w:r w:rsidRPr="00591D0B">
        <w:rPr>
          <w:rFonts w:ascii="宋体" w:eastAsia="宋体" w:hAnsi="宋体"/>
          <w:sz w:val="21"/>
          <w:szCs w:val="21"/>
        </w:rPr>
        <w:t>图纸与测尺法：根据设计图或现场测量获取几何尺寸、通行距离。</w:t>
      </w:r>
    </w:p>
    <w:p w14:paraId="7B86BB36" w14:textId="77777777" w:rsidR="00591D0B" w:rsidRPr="00591D0B" w:rsidRDefault="00591D0B" w:rsidP="008F38D5">
      <w:pPr>
        <w:numPr>
          <w:ilvl w:val="0"/>
          <w:numId w:val="31"/>
        </w:numPr>
        <w:spacing w:line="360" w:lineRule="auto"/>
        <w:jc w:val="both"/>
        <w:rPr>
          <w:rFonts w:ascii="宋体" w:eastAsia="宋体" w:hAnsi="宋体" w:hint="eastAsia"/>
          <w:sz w:val="21"/>
          <w:szCs w:val="21"/>
        </w:rPr>
      </w:pPr>
      <w:r w:rsidRPr="00591D0B">
        <w:rPr>
          <w:rFonts w:ascii="宋体" w:eastAsia="宋体" w:hAnsi="宋体"/>
          <w:sz w:val="21"/>
          <w:szCs w:val="21"/>
        </w:rPr>
        <w:t>经验参数代入：在缺乏测量数据时，可先引用行业推荐或文献典型值作为初始输入，用于模型调试与敏感性分析。</w:t>
      </w:r>
    </w:p>
    <w:p w14:paraId="7AC90D2F" w14:textId="6A72686E" w:rsidR="00591D0B" w:rsidRPr="00591D0B" w:rsidRDefault="00591D0B" w:rsidP="008F38D5">
      <w:pPr>
        <w:spacing w:line="360" w:lineRule="auto"/>
        <w:ind w:firstLine="420"/>
        <w:jc w:val="both"/>
        <w:rPr>
          <w:rFonts w:ascii="宋体" w:eastAsia="宋体" w:hAnsi="宋体" w:hint="eastAsia"/>
          <w:sz w:val="21"/>
          <w:szCs w:val="21"/>
        </w:rPr>
      </w:pPr>
    </w:p>
    <w:p w14:paraId="0E0BCCF9" w14:textId="799A50F1" w:rsidR="00591D0B" w:rsidRPr="00591D0B" w:rsidRDefault="004373E5" w:rsidP="008F38D5">
      <w:pPr>
        <w:spacing w:line="360" w:lineRule="auto"/>
        <w:jc w:val="both"/>
        <w:rPr>
          <w:rFonts w:ascii="黑体" w:eastAsia="黑体" w:hAnsi="黑体" w:hint="eastAsia"/>
          <w:sz w:val="21"/>
          <w:szCs w:val="21"/>
        </w:rPr>
      </w:pPr>
      <w:r w:rsidRPr="004373E5">
        <w:rPr>
          <w:rFonts w:ascii="黑体" w:eastAsia="黑体" w:hAnsi="黑体" w:hint="eastAsia"/>
          <w:sz w:val="21"/>
          <w:szCs w:val="21"/>
        </w:rPr>
        <w:t>（五）</w:t>
      </w:r>
      <w:r w:rsidR="00591D0B" w:rsidRPr="00591D0B">
        <w:rPr>
          <w:rFonts w:ascii="黑体" w:eastAsia="黑体" w:hAnsi="黑体"/>
          <w:sz w:val="21"/>
          <w:szCs w:val="21"/>
        </w:rPr>
        <w:t>数据在模型中的用途</w:t>
      </w:r>
    </w:p>
    <w:p w14:paraId="75C31A89" w14:textId="77777777" w:rsidR="00591D0B" w:rsidRPr="00591D0B" w:rsidRDefault="00591D0B" w:rsidP="008F38D5">
      <w:pPr>
        <w:spacing w:line="360" w:lineRule="auto"/>
        <w:jc w:val="both"/>
        <w:rPr>
          <w:rFonts w:ascii="宋体" w:eastAsia="宋体" w:hAnsi="宋体" w:hint="eastAsia"/>
          <w:sz w:val="21"/>
          <w:szCs w:val="21"/>
        </w:rPr>
      </w:pPr>
      <w:r w:rsidRPr="00591D0B">
        <w:rPr>
          <w:rFonts w:ascii="宋体" w:eastAsia="宋体" w:hAnsi="宋体"/>
          <w:sz w:val="21"/>
          <w:szCs w:val="21"/>
        </w:rPr>
        <w:t>运行参数 → 决定时间周期与统计基准；</w:t>
      </w:r>
    </w:p>
    <w:p w14:paraId="58DDEECE" w14:textId="77777777" w:rsidR="00591D0B" w:rsidRPr="00591D0B" w:rsidRDefault="00591D0B" w:rsidP="008F38D5">
      <w:pPr>
        <w:spacing w:line="360" w:lineRule="auto"/>
        <w:jc w:val="both"/>
        <w:rPr>
          <w:rFonts w:ascii="宋体" w:eastAsia="宋体" w:hAnsi="宋体" w:hint="eastAsia"/>
          <w:sz w:val="21"/>
          <w:szCs w:val="21"/>
        </w:rPr>
      </w:pPr>
      <w:r w:rsidRPr="00591D0B">
        <w:rPr>
          <w:rFonts w:ascii="宋体" w:eastAsia="宋体" w:hAnsi="宋体"/>
          <w:sz w:val="21"/>
          <w:szCs w:val="21"/>
        </w:rPr>
        <w:t>需求参数 → 决定输入强度与潜在瓶颈；</w:t>
      </w:r>
    </w:p>
    <w:p w14:paraId="01CF9B79" w14:textId="50BE41C3" w:rsidR="003F70EC" w:rsidRDefault="00591D0B" w:rsidP="008F38D5">
      <w:pPr>
        <w:spacing w:line="360" w:lineRule="auto"/>
        <w:jc w:val="both"/>
        <w:rPr>
          <w:rFonts w:ascii="宋体" w:eastAsia="宋体" w:hAnsi="宋体" w:hint="eastAsia"/>
          <w:sz w:val="21"/>
          <w:szCs w:val="21"/>
        </w:rPr>
      </w:pPr>
      <w:r w:rsidRPr="00591D0B">
        <w:rPr>
          <w:rFonts w:ascii="宋体" w:eastAsia="宋体" w:hAnsi="宋体"/>
          <w:sz w:val="21"/>
          <w:szCs w:val="21"/>
        </w:rPr>
        <w:t>设施与行为参数 → 决定各节点的容量（C）和服务率（μ），进而影响阻塞概率（</w:t>
      </w:r>
      <w:proofErr w:type="spellStart"/>
      <w:r w:rsidRPr="00591D0B">
        <w:rPr>
          <w:rFonts w:ascii="宋体" w:eastAsia="宋体" w:hAnsi="宋体"/>
          <w:sz w:val="21"/>
          <w:szCs w:val="21"/>
        </w:rPr>
        <w:t>p_C</w:t>
      </w:r>
      <w:proofErr w:type="spellEnd"/>
      <w:r w:rsidRPr="00591D0B">
        <w:rPr>
          <w:rFonts w:ascii="宋体" w:eastAsia="宋体" w:hAnsi="宋体"/>
          <w:sz w:val="21"/>
          <w:szCs w:val="21"/>
        </w:rPr>
        <w:t>）和吞吐量（h）。</w:t>
      </w:r>
    </w:p>
    <w:p w14:paraId="50F13F15" w14:textId="77777777" w:rsidR="00EC6573" w:rsidRDefault="00EC6573" w:rsidP="008F38D5">
      <w:pPr>
        <w:spacing w:line="360" w:lineRule="auto"/>
        <w:jc w:val="both"/>
        <w:rPr>
          <w:rFonts w:ascii="宋体" w:eastAsia="宋体" w:hAnsi="宋体" w:hint="eastAsia"/>
          <w:sz w:val="21"/>
          <w:szCs w:val="21"/>
        </w:rPr>
      </w:pPr>
    </w:p>
    <w:p w14:paraId="16657FD3" w14:textId="77777777" w:rsidR="00EC6573" w:rsidRPr="00EC6573" w:rsidRDefault="00EC6573" w:rsidP="00EC6573">
      <w:pPr>
        <w:spacing w:line="360" w:lineRule="auto"/>
        <w:jc w:val="both"/>
        <w:rPr>
          <w:rFonts w:ascii="黑体" w:eastAsia="黑体" w:hAnsi="黑体" w:hint="eastAsia"/>
          <w:sz w:val="24"/>
          <w:szCs w:val="24"/>
        </w:rPr>
      </w:pPr>
      <w:r w:rsidRPr="00EC6573">
        <w:rPr>
          <w:rFonts w:ascii="黑体" w:eastAsia="黑体" w:hAnsi="黑体"/>
          <w:b/>
          <w:bCs/>
          <w:sz w:val="24"/>
          <w:szCs w:val="24"/>
        </w:rPr>
        <w:t>参考文献</w:t>
      </w:r>
    </w:p>
    <w:p w14:paraId="4EE58636"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 DERRINGER G, SUICH R. Simultaneous optimization of several response variables [J]. </w:t>
      </w:r>
      <w:r w:rsidRPr="00EC6573">
        <w:rPr>
          <w:rFonts w:ascii="Times New Roman" w:eastAsia="宋体" w:hAnsi="Times New Roman" w:cs="Times New Roman"/>
          <w:i/>
          <w:iCs/>
          <w:sz w:val="21"/>
          <w:szCs w:val="21"/>
        </w:rPr>
        <w:t>Journal of Quality Technology</w:t>
      </w:r>
      <w:r w:rsidRPr="00EC6573">
        <w:rPr>
          <w:rFonts w:ascii="Times New Roman" w:eastAsia="宋体" w:hAnsi="Times New Roman" w:cs="Times New Roman"/>
          <w:sz w:val="21"/>
          <w:szCs w:val="21"/>
        </w:rPr>
        <w:t>, 1980, 12(4): 214-219.</w:t>
      </w:r>
    </w:p>
    <w:p w14:paraId="565AA72C"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[2] KITTELSON &amp; ASSOCIATES INC. </w:t>
      </w:r>
      <w:r w:rsidRPr="00EC6573">
        <w:rPr>
          <w:rFonts w:ascii="Times New Roman" w:eastAsia="宋体" w:hAnsi="Times New Roman" w:cs="Times New Roman"/>
          <w:i/>
          <w:iCs/>
          <w:sz w:val="21"/>
          <w:szCs w:val="21"/>
        </w:rPr>
        <w:t>Transit Capacity and Quality of Service Manual</w:t>
      </w:r>
      <w:r w:rsidRPr="00EC6573">
        <w:rPr>
          <w:rFonts w:ascii="Times New Roman" w:eastAsia="宋体" w:hAnsi="Times New Roman" w:cs="Times New Roman"/>
          <w:sz w:val="21"/>
          <w:szCs w:val="21"/>
        </w:rPr>
        <w:t xml:space="preserve"> [M]. 2nd ed. Washington D.C.: Transportation Research Board, 2003.</w:t>
      </w:r>
    </w:p>
    <w:p w14:paraId="6ECC2FDA"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lastRenderedPageBreak/>
        <w:t xml:space="preserve">[3] ABRIL M, BARBER F, INGOLOTTI L, SALIDO M A, TORMOS P, LOVA A. An assessment of railway capacity [J]. </w:t>
      </w:r>
      <w:r w:rsidRPr="00EC6573">
        <w:rPr>
          <w:rFonts w:ascii="Times New Roman" w:eastAsia="宋体" w:hAnsi="Times New Roman" w:cs="Times New Roman"/>
          <w:i/>
          <w:iCs/>
          <w:sz w:val="21"/>
          <w:szCs w:val="21"/>
        </w:rPr>
        <w:t>Transportation Research Part E: Logistics and Transportation Review</w:t>
      </w:r>
      <w:r w:rsidRPr="00EC6573">
        <w:rPr>
          <w:rFonts w:ascii="Times New Roman" w:eastAsia="宋体" w:hAnsi="Times New Roman" w:cs="Times New Roman"/>
          <w:sz w:val="21"/>
          <w:szCs w:val="21"/>
        </w:rPr>
        <w:t>, 2008, 44(5): 774-806.</w:t>
      </w:r>
    </w:p>
    <w:p w14:paraId="2A54BB7A"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[4] BAYSARI M T, MCINTOSH A S, WILSON J R, et al. Understanding the human factors contribution to railway accidents and incidents in Australia [J]. </w:t>
      </w:r>
      <w:r w:rsidRPr="00EC6573">
        <w:rPr>
          <w:rFonts w:ascii="Times New Roman" w:eastAsia="宋体" w:hAnsi="Times New Roman" w:cs="Times New Roman"/>
          <w:i/>
          <w:iCs/>
          <w:sz w:val="21"/>
          <w:szCs w:val="21"/>
        </w:rPr>
        <w:t>Accident Analysis &amp; Prevention</w:t>
      </w:r>
      <w:r w:rsidRPr="00EC6573">
        <w:rPr>
          <w:rFonts w:ascii="Times New Roman" w:eastAsia="宋体" w:hAnsi="Times New Roman" w:cs="Times New Roman"/>
          <w:sz w:val="21"/>
          <w:szCs w:val="21"/>
        </w:rPr>
        <w:t>, 2008, 40(4): 1750-1757.</w:t>
      </w:r>
    </w:p>
    <w:p w14:paraId="0FA905C6"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[5] ZHANG Q, HAN B M, LI D W, WANG Y, CHEN S. Modeling and simulation of passenger alighting and boarding movement in Beijing metro stations [J]. </w:t>
      </w:r>
      <w:r w:rsidRPr="00EC6573">
        <w:rPr>
          <w:rFonts w:ascii="Times New Roman" w:eastAsia="宋体" w:hAnsi="Times New Roman" w:cs="Times New Roman"/>
          <w:i/>
          <w:iCs/>
          <w:sz w:val="21"/>
          <w:szCs w:val="21"/>
        </w:rPr>
        <w:t>Transportation Research Part C: Emerging Technologies</w:t>
      </w:r>
      <w:r w:rsidRPr="00EC6573">
        <w:rPr>
          <w:rFonts w:ascii="Times New Roman" w:eastAsia="宋体" w:hAnsi="Times New Roman" w:cs="Times New Roman"/>
          <w:sz w:val="21"/>
          <w:szCs w:val="21"/>
        </w:rPr>
        <w:t>, 2008, 16(5): 635-649.</w:t>
      </w:r>
    </w:p>
    <w:p w14:paraId="624F3739"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[6] ASANO M, IRYO T, KUWAHARA M. Microscopic pedestrian simulation model combined with a tactical model for infrastructure evaluation [J]. </w:t>
      </w:r>
      <w:r w:rsidRPr="00EC6573">
        <w:rPr>
          <w:rFonts w:ascii="Times New Roman" w:eastAsia="宋体" w:hAnsi="Times New Roman" w:cs="Times New Roman"/>
          <w:i/>
          <w:iCs/>
          <w:sz w:val="21"/>
          <w:szCs w:val="21"/>
        </w:rPr>
        <w:t>Transportation Research Part C: Emerging Technologies</w:t>
      </w:r>
      <w:r w:rsidRPr="00EC6573">
        <w:rPr>
          <w:rFonts w:ascii="Times New Roman" w:eastAsia="宋体" w:hAnsi="Times New Roman" w:cs="Times New Roman"/>
          <w:sz w:val="21"/>
          <w:szCs w:val="21"/>
        </w:rPr>
        <w:t>, 2010, 18(6): 842-855.</w:t>
      </w:r>
    </w:p>
    <w:p w14:paraId="14066BB0"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[7] TEKNOMO K. Application of microscopic pedestrian simulation model [J]. </w:t>
      </w:r>
      <w:r w:rsidRPr="00EC6573">
        <w:rPr>
          <w:rFonts w:ascii="Times New Roman" w:eastAsia="宋体" w:hAnsi="Times New Roman" w:cs="Times New Roman"/>
          <w:i/>
          <w:iCs/>
          <w:sz w:val="21"/>
          <w:szCs w:val="21"/>
        </w:rPr>
        <w:t xml:space="preserve">Transportation Research Part F: Traffic Psychology and </w:t>
      </w:r>
      <w:proofErr w:type="spellStart"/>
      <w:r w:rsidRPr="00EC6573">
        <w:rPr>
          <w:rFonts w:ascii="Times New Roman" w:eastAsia="宋体" w:hAnsi="Times New Roman" w:cs="Times New Roman"/>
          <w:i/>
          <w:iCs/>
          <w:sz w:val="21"/>
          <w:szCs w:val="21"/>
        </w:rPr>
        <w:t>Behaviour</w:t>
      </w:r>
      <w:proofErr w:type="spellEnd"/>
      <w:r w:rsidRPr="00EC6573">
        <w:rPr>
          <w:rFonts w:ascii="Times New Roman" w:eastAsia="宋体" w:hAnsi="Times New Roman" w:cs="Times New Roman"/>
          <w:sz w:val="21"/>
          <w:szCs w:val="21"/>
        </w:rPr>
        <w:t>, 2006, 9(1): 15-27.</w:t>
      </w:r>
    </w:p>
    <w:p w14:paraId="555DFA94"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[8] SHI D, CHEN P, YUAN Y, et al. Emergency evacuation capacity of subway stations [J]. </w:t>
      </w:r>
      <w:r w:rsidRPr="00EC6573">
        <w:rPr>
          <w:rFonts w:ascii="Times New Roman" w:eastAsia="宋体" w:hAnsi="Times New Roman" w:cs="Times New Roman"/>
          <w:i/>
          <w:iCs/>
          <w:sz w:val="21"/>
          <w:szCs w:val="21"/>
        </w:rPr>
        <w:t>Procedia – Social and Behavioral Sciences</w:t>
      </w:r>
      <w:r w:rsidRPr="00EC6573">
        <w:rPr>
          <w:rFonts w:ascii="Times New Roman" w:eastAsia="宋体" w:hAnsi="Times New Roman" w:cs="Times New Roman"/>
          <w:sz w:val="21"/>
          <w:szCs w:val="21"/>
        </w:rPr>
        <w:t>, 2012, 43: 63-72.</w:t>
      </w:r>
    </w:p>
    <w:p w14:paraId="1162F016"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[9] LAM W H K, LEE J Y S, CHAN K S, GOH P K. A </w:t>
      </w:r>
      <w:proofErr w:type="spellStart"/>
      <w:r w:rsidRPr="00EC6573">
        <w:rPr>
          <w:rFonts w:ascii="Times New Roman" w:eastAsia="宋体" w:hAnsi="Times New Roman" w:cs="Times New Roman"/>
          <w:sz w:val="21"/>
          <w:szCs w:val="21"/>
        </w:rPr>
        <w:t>generalised</w:t>
      </w:r>
      <w:proofErr w:type="spellEnd"/>
      <w:r w:rsidRPr="00EC6573">
        <w:rPr>
          <w:rFonts w:ascii="Times New Roman" w:eastAsia="宋体" w:hAnsi="Times New Roman" w:cs="Times New Roman"/>
          <w:sz w:val="21"/>
          <w:szCs w:val="21"/>
        </w:rPr>
        <w:t xml:space="preserve"> function for modeling bi-directional flow effects on indoor walkways [J]. </w:t>
      </w:r>
      <w:r w:rsidRPr="00EC6573">
        <w:rPr>
          <w:rFonts w:ascii="Times New Roman" w:eastAsia="宋体" w:hAnsi="Times New Roman" w:cs="Times New Roman"/>
          <w:i/>
          <w:iCs/>
          <w:sz w:val="21"/>
          <w:szCs w:val="21"/>
        </w:rPr>
        <w:t>Transport Policy</w:t>
      </w:r>
      <w:r w:rsidRPr="00EC6573">
        <w:rPr>
          <w:rFonts w:ascii="Times New Roman" w:eastAsia="宋体" w:hAnsi="Times New Roman" w:cs="Times New Roman"/>
          <w:sz w:val="21"/>
          <w:szCs w:val="21"/>
        </w:rPr>
        <w:t>, 2003, 10(3): 245-251.</w:t>
      </w:r>
    </w:p>
    <w:p w14:paraId="1BA13A2F"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[10] CHEAH Y K, MACGREGOR SMITH J. Generalized M/G/C/C state dependent queueing models and pedestrian flows [J]. </w:t>
      </w:r>
      <w:r w:rsidRPr="00EC6573">
        <w:rPr>
          <w:rFonts w:ascii="Times New Roman" w:eastAsia="宋体" w:hAnsi="Times New Roman" w:cs="Times New Roman"/>
          <w:i/>
          <w:iCs/>
          <w:sz w:val="21"/>
          <w:szCs w:val="21"/>
        </w:rPr>
        <w:t>Queueing Systems</w:t>
      </w:r>
      <w:r w:rsidRPr="00EC6573">
        <w:rPr>
          <w:rFonts w:ascii="Times New Roman" w:eastAsia="宋体" w:hAnsi="Times New Roman" w:cs="Times New Roman"/>
          <w:sz w:val="21"/>
          <w:szCs w:val="21"/>
        </w:rPr>
        <w:t>, 1994, 17(3-4): 365-386.</w:t>
      </w:r>
    </w:p>
    <w:p w14:paraId="1341EDC6"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[11] YUHASKI S J, MACGREGOR SMITH J. Modeling circulation systems in buildings using state dependent queueing networks [J]. </w:t>
      </w:r>
      <w:r w:rsidRPr="00EC6573">
        <w:rPr>
          <w:rFonts w:ascii="Times New Roman" w:eastAsia="宋体" w:hAnsi="Times New Roman" w:cs="Times New Roman"/>
          <w:i/>
          <w:iCs/>
          <w:sz w:val="21"/>
          <w:szCs w:val="21"/>
        </w:rPr>
        <w:t>Queueing Systems</w:t>
      </w:r>
      <w:r w:rsidRPr="00EC6573">
        <w:rPr>
          <w:rFonts w:ascii="Times New Roman" w:eastAsia="宋体" w:hAnsi="Times New Roman" w:cs="Times New Roman"/>
          <w:sz w:val="21"/>
          <w:szCs w:val="21"/>
        </w:rPr>
        <w:t>, 1989, 4(4): 319-338.</w:t>
      </w:r>
    </w:p>
    <w:p w14:paraId="634B9075"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[12] CRUZ F R B, MACGREGOR SMITH J. Approximate analysis of open finite queueing networks with blocking [J]. </w:t>
      </w:r>
      <w:r w:rsidRPr="00EC6573">
        <w:rPr>
          <w:rFonts w:ascii="Times New Roman" w:eastAsia="宋体" w:hAnsi="Times New Roman" w:cs="Times New Roman"/>
          <w:i/>
          <w:iCs/>
          <w:sz w:val="21"/>
          <w:szCs w:val="21"/>
        </w:rPr>
        <w:t>Computers &amp; Operations Research</w:t>
      </w:r>
      <w:r w:rsidRPr="00EC6573">
        <w:rPr>
          <w:rFonts w:ascii="Times New Roman" w:eastAsia="宋体" w:hAnsi="Times New Roman" w:cs="Times New Roman"/>
          <w:sz w:val="21"/>
          <w:szCs w:val="21"/>
        </w:rPr>
        <w:t>, 2007, 34(8): 2434-2448.</w:t>
      </w:r>
    </w:p>
    <w:p w14:paraId="64F1B5F0"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[13] KERBACHE L, MACGREGOR SMITH J. Multi-objective routing within large-scale facilities using open finite queueing networks [J]. </w:t>
      </w:r>
      <w:r w:rsidRPr="00EC6573">
        <w:rPr>
          <w:rFonts w:ascii="Times New Roman" w:eastAsia="宋体" w:hAnsi="Times New Roman" w:cs="Times New Roman"/>
          <w:i/>
          <w:iCs/>
          <w:sz w:val="21"/>
          <w:szCs w:val="21"/>
        </w:rPr>
        <w:t>European Journal of Operational Research</w:t>
      </w:r>
      <w:r w:rsidRPr="00EC6573">
        <w:rPr>
          <w:rFonts w:ascii="Times New Roman" w:eastAsia="宋体" w:hAnsi="Times New Roman" w:cs="Times New Roman"/>
          <w:sz w:val="21"/>
          <w:szCs w:val="21"/>
        </w:rPr>
        <w:t>, 2000, 121(1): 105-123.</w:t>
      </w:r>
    </w:p>
    <w:p w14:paraId="27DDA56F"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[14] BLUE V J, ADLER J L. Cellular automata microsimulation for modeling bi-directional pedestrian walkways [J]. </w:t>
      </w:r>
      <w:r w:rsidRPr="00EC6573">
        <w:rPr>
          <w:rFonts w:ascii="Times New Roman" w:eastAsia="宋体" w:hAnsi="Times New Roman" w:cs="Times New Roman"/>
          <w:i/>
          <w:iCs/>
          <w:sz w:val="21"/>
          <w:szCs w:val="21"/>
        </w:rPr>
        <w:t>Transportation Research Part B: Methodological</w:t>
      </w:r>
      <w:r w:rsidRPr="00EC6573">
        <w:rPr>
          <w:rFonts w:ascii="Times New Roman" w:eastAsia="宋体" w:hAnsi="Times New Roman" w:cs="Times New Roman"/>
          <w:sz w:val="21"/>
          <w:szCs w:val="21"/>
        </w:rPr>
        <w:t>, 2001, 35(3): 293-312.</w:t>
      </w:r>
    </w:p>
    <w:p w14:paraId="7D2066B7"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lastRenderedPageBreak/>
        <w:t xml:space="preserve">[15] LØVÅS G </w:t>
      </w:r>
      <w:proofErr w:type="spellStart"/>
      <w:r w:rsidRPr="00EC6573">
        <w:rPr>
          <w:rFonts w:ascii="Times New Roman" w:eastAsia="宋体" w:hAnsi="Times New Roman" w:cs="Times New Roman"/>
          <w:sz w:val="21"/>
          <w:szCs w:val="21"/>
        </w:rPr>
        <w:t>G</w:t>
      </w:r>
      <w:proofErr w:type="spellEnd"/>
      <w:r w:rsidRPr="00EC6573">
        <w:rPr>
          <w:rFonts w:ascii="Times New Roman" w:eastAsia="宋体" w:hAnsi="Times New Roman" w:cs="Times New Roman"/>
          <w:sz w:val="21"/>
          <w:szCs w:val="21"/>
        </w:rPr>
        <w:t xml:space="preserve">. Modeling and simulation of pedestrian traffic flow [J]. </w:t>
      </w:r>
      <w:r w:rsidRPr="00EC6573">
        <w:rPr>
          <w:rFonts w:ascii="Times New Roman" w:eastAsia="宋体" w:hAnsi="Times New Roman" w:cs="Times New Roman"/>
          <w:i/>
          <w:iCs/>
          <w:sz w:val="21"/>
          <w:szCs w:val="21"/>
        </w:rPr>
        <w:t>Transportation Research Part B: Methodological</w:t>
      </w:r>
      <w:r w:rsidRPr="00EC6573">
        <w:rPr>
          <w:rFonts w:ascii="Times New Roman" w:eastAsia="宋体" w:hAnsi="Times New Roman" w:cs="Times New Roman"/>
          <w:sz w:val="21"/>
          <w:szCs w:val="21"/>
        </w:rPr>
        <w:t>, 1994, 28(6): 429-443.</w:t>
      </w:r>
    </w:p>
    <w:p w14:paraId="5F11810D"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[16] HOOGENDOORN S P, BOVY P H L. Pedestrian route-choice and activity scheduling theory and models [J]. </w:t>
      </w:r>
      <w:r w:rsidRPr="00EC6573">
        <w:rPr>
          <w:rFonts w:ascii="Times New Roman" w:eastAsia="宋体" w:hAnsi="Times New Roman" w:cs="Times New Roman"/>
          <w:i/>
          <w:iCs/>
          <w:sz w:val="21"/>
          <w:szCs w:val="21"/>
        </w:rPr>
        <w:t>Transportation Research Part B: Methodological</w:t>
      </w:r>
      <w:r w:rsidRPr="00EC6573">
        <w:rPr>
          <w:rFonts w:ascii="Times New Roman" w:eastAsia="宋体" w:hAnsi="Times New Roman" w:cs="Times New Roman"/>
          <w:sz w:val="21"/>
          <w:szCs w:val="21"/>
        </w:rPr>
        <w:t>, 2004, 38(2): 169-190.</w:t>
      </w:r>
    </w:p>
    <w:p w14:paraId="3D90B241"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[17] KAAKAI F, HAYAT S, EL MOUDNI A. A hybrid Petri nets-based simulation model for evaluating the design of railway transit stations [J]. </w:t>
      </w:r>
      <w:r w:rsidRPr="00EC6573">
        <w:rPr>
          <w:rFonts w:ascii="Times New Roman" w:eastAsia="宋体" w:hAnsi="Times New Roman" w:cs="Times New Roman"/>
          <w:i/>
          <w:iCs/>
          <w:sz w:val="21"/>
          <w:szCs w:val="21"/>
        </w:rPr>
        <w:t>Simulation Modelling Practice and Theory</w:t>
      </w:r>
      <w:r w:rsidRPr="00EC6573">
        <w:rPr>
          <w:rFonts w:ascii="Times New Roman" w:eastAsia="宋体" w:hAnsi="Times New Roman" w:cs="Times New Roman"/>
          <w:sz w:val="21"/>
          <w:szCs w:val="21"/>
        </w:rPr>
        <w:t>, 2007, 15(1): 59-71.</w:t>
      </w:r>
    </w:p>
    <w:p w14:paraId="73133BFB" w14:textId="77777777" w:rsidR="00EC6573" w:rsidRPr="00EC6573" w:rsidRDefault="00EC6573" w:rsidP="00EC6573">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[18] MORRALL J R, HO A K, et al. Pedestrian flow characteristics in Hong Kong [J]. </w:t>
      </w:r>
      <w:r w:rsidRPr="00EC6573">
        <w:rPr>
          <w:rFonts w:ascii="Times New Roman" w:eastAsia="宋体" w:hAnsi="Times New Roman" w:cs="Times New Roman"/>
          <w:i/>
          <w:iCs/>
          <w:sz w:val="21"/>
          <w:szCs w:val="21"/>
        </w:rPr>
        <w:t>Transportation Research Record</w:t>
      </w:r>
      <w:r w:rsidRPr="00EC6573">
        <w:rPr>
          <w:rFonts w:ascii="Times New Roman" w:eastAsia="宋体" w:hAnsi="Times New Roman" w:cs="Times New Roman"/>
          <w:sz w:val="21"/>
          <w:szCs w:val="21"/>
        </w:rPr>
        <w:t>, 1995, (1487): 25-33.</w:t>
      </w:r>
    </w:p>
    <w:p w14:paraId="788DD495" w14:textId="3BBEDA46" w:rsidR="00EC6573" w:rsidRPr="00A62806" w:rsidRDefault="00EC6573" w:rsidP="008F38D5">
      <w:pPr>
        <w:spacing w:line="360" w:lineRule="auto"/>
        <w:jc w:val="both"/>
        <w:rPr>
          <w:rFonts w:ascii="Times New Roman" w:eastAsia="宋体" w:hAnsi="Times New Roman" w:cs="Times New Roman"/>
          <w:sz w:val="21"/>
          <w:szCs w:val="21"/>
        </w:rPr>
      </w:pPr>
      <w:r w:rsidRPr="00EC6573">
        <w:rPr>
          <w:rFonts w:ascii="Times New Roman" w:eastAsia="宋体" w:hAnsi="Times New Roman" w:cs="Times New Roman"/>
          <w:sz w:val="21"/>
          <w:szCs w:val="21"/>
        </w:rPr>
        <w:t xml:space="preserve">[19] XU X Y, LIU J, LI H Y, JIANG X. Analysis of subway station capacity with the use of queueing theory [J]. </w:t>
      </w:r>
      <w:r w:rsidRPr="00EC6573">
        <w:rPr>
          <w:rFonts w:ascii="Times New Roman" w:eastAsia="宋体" w:hAnsi="Times New Roman" w:cs="Times New Roman"/>
          <w:i/>
          <w:iCs/>
          <w:sz w:val="21"/>
          <w:szCs w:val="21"/>
        </w:rPr>
        <w:t>Transportation Research Part C: Emerging Technologies</w:t>
      </w:r>
      <w:r w:rsidRPr="00EC6573">
        <w:rPr>
          <w:rFonts w:ascii="Times New Roman" w:eastAsia="宋体" w:hAnsi="Times New Roman" w:cs="Times New Roman"/>
          <w:sz w:val="21"/>
          <w:szCs w:val="21"/>
        </w:rPr>
        <w:t>, 2014, 38: 28-43. DOI: 10.1016/j.trc.2013.10.010.</w:t>
      </w:r>
    </w:p>
    <w:sectPr w:rsidR="00EC6573" w:rsidRPr="00A628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CB2A" w14:textId="77777777" w:rsidR="0084126F" w:rsidRDefault="0084126F" w:rsidP="00E20FCD">
      <w:pPr>
        <w:rPr>
          <w:rFonts w:hint="eastAsia"/>
        </w:rPr>
      </w:pPr>
      <w:r>
        <w:separator/>
      </w:r>
    </w:p>
  </w:endnote>
  <w:endnote w:type="continuationSeparator" w:id="0">
    <w:p w14:paraId="517D10D6" w14:textId="77777777" w:rsidR="0084126F" w:rsidRDefault="0084126F" w:rsidP="00E20F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F2C08" w14:textId="77777777" w:rsidR="0084126F" w:rsidRDefault="0084126F" w:rsidP="00E20FCD">
      <w:pPr>
        <w:rPr>
          <w:rFonts w:hint="eastAsia"/>
        </w:rPr>
      </w:pPr>
      <w:r>
        <w:separator/>
      </w:r>
    </w:p>
  </w:footnote>
  <w:footnote w:type="continuationSeparator" w:id="0">
    <w:p w14:paraId="42F468B1" w14:textId="77777777" w:rsidR="0084126F" w:rsidRDefault="0084126F" w:rsidP="00E20FC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A2B"/>
    <w:multiLevelType w:val="multilevel"/>
    <w:tmpl w:val="746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1C75"/>
    <w:multiLevelType w:val="multilevel"/>
    <w:tmpl w:val="BCF80A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D406D"/>
    <w:multiLevelType w:val="multilevel"/>
    <w:tmpl w:val="A5A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919DA"/>
    <w:multiLevelType w:val="multilevel"/>
    <w:tmpl w:val="ED9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62F88"/>
    <w:multiLevelType w:val="multilevel"/>
    <w:tmpl w:val="499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4277"/>
    <w:multiLevelType w:val="multilevel"/>
    <w:tmpl w:val="419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17335"/>
    <w:multiLevelType w:val="multilevel"/>
    <w:tmpl w:val="365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50B0D"/>
    <w:multiLevelType w:val="multilevel"/>
    <w:tmpl w:val="3D5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03732"/>
    <w:multiLevelType w:val="multilevel"/>
    <w:tmpl w:val="7472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95D07"/>
    <w:multiLevelType w:val="multilevel"/>
    <w:tmpl w:val="336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23358"/>
    <w:multiLevelType w:val="multilevel"/>
    <w:tmpl w:val="027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8570D"/>
    <w:multiLevelType w:val="multilevel"/>
    <w:tmpl w:val="BF84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A2467"/>
    <w:multiLevelType w:val="multilevel"/>
    <w:tmpl w:val="544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82568"/>
    <w:multiLevelType w:val="multilevel"/>
    <w:tmpl w:val="7882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C544E"/>
    <w:multiLevelType w:val="multilevel"/>
    <w:tmpl w:val="079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F5DEF"/>
    <w:multiLevelType w:val="multilevel"/>
    <w:tmpl w:val="DD9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77639"/>
    <w:multiLevelType w:val="multilevel"/>
    <w:tmpl w:val="7A2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254AF"/>
    <w:multiLevelType w:val="multilevel"/>
    <w:tmpl w:val="035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26A45"/>
    <w:multiLevelType w:val="multilevel"/>
    <w:tmpl w:val="470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21240"/>
    <w:multiLevelType w:val="hybridMultilevel"/>
    <w:tmpl w:val="46523A0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58F57540"/>
    <w:multiLevelType w:val="multilevel"/>
    <w:tmpl w:val="DFE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738DE"/>
    <w:multiLevelType w:val="multilevel"/>
    <w:tmpl w:val="9F2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67943"/>
    <w:multiLevelType w:val="multilevel"/>
    <w:tmpl w:val="B48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F7C4E"/>
    <w:multiLevelType w:val="multilevel"/>
    <w:tmpl w:val="41B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503FB"/>
    <w:multiLevelType w:val="multilevel"/>
    <w:tmpl w:val="ECC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95ADF"/>
    <w:multiLevelType w:val="multilevel"/>
    <w:tmpl w:val="C88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7548B"/>
    <w:multiLevelType w:val="multilevel"/>
    <w:tmpl w:val="32A4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56718"/>
    <w:multiLevelType w:val="multilevel"/>
    <w:tmpl w:val="9D0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5413F"/>
    <w:multiLevelType w:val="multilevel"/>
    <w:tmpl w:val="B2D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659EF"/>
    <w:multiLevelType w:val="multilevel"/>
    <w:tmpl w:val="FB8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81AEB"/>
    <w:multiLevelType w:val="multilevel"/>
    <w:tmpl w:val="A9FC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8B04C7"/>
    <w:multiLevelType w:val="multilevel"/>
    <w:tmpl w:val="0344B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709621">
    <w:abstractNumId w:val="7"/>
  </w:num>
  <w:num w:numId="2" w16cid:durableId="278074926">
    <w:abstractNumId w:val="2"/>
  </w:num>
  <w:num w:numId="3" w16cid:durableId="260843200">
    <w:abstractNumId w:val="6"/>
  </w:num>
  <w:num w:numId="4" w16cid:durableId="336814672">
    <w:abstractNumId w:val="21"/>
  </w:num>
  <w:num w:numId="5" w16cid:durableId="510070328">
    <w:abstractNumId w:val="28"/>
  </w:num>
  <w:num w:numId="6" w16cid:durableId="355812614">
    <w:abstractNumId w:val="10"/>
  </w:num>
  <w:num w:numId="7" w16cid:durableId="435028467">
    <w:abstractNumId w:val="14"/>
  </w:num>
  <w:num w:numId="8" w16cid:durableId="1598253792">
    <w:abstractNumId w:val="29"/>
  </w:num>
  <w:num w:numId="9" w16cid:durableId="432091413">
    <w:abstractNumId w:val="18"/>
  </w:num>
  <w:num w:numId="10" w16cid:durableId="397437645">
    <w:abstractNumId w:val="15"/>
  </w:num>
  <w:num w:numId="11" w16cid:durableId="838810213">
    <w:abstractNumId w:val="9"/>
  </w:num>
  <w:num w:numId="12" w16cid:durableId="902452592">
    <w:abstractNumId w:val="24"/>
  </w:num>
  <w:num w:numId="13" w16cid:durableId="669454441">
    <w:abstractNumId w:val="26"/>
  </w:num>
  <w:num w:numId="14" w16cid:durableId="1258564612">
    <w:abstractNumId w:val="8"/>
  </w:num>
  <w:num w:numId="15" w16cid:durableId="1079131561">
    <w:abstractNumId w:val="22"/>
  </w:num>
  <w:num w:numId="16" w16cid:durableId="1113481921">
    <w:abstractNumId w:val="12"/>
  </w:num>
  <w:num w:numId="17" w16cid:durableId="852260538">
    <w:abstractNumId w:val="17"/>
  </w:num>
  <w:num w:numId="18" w16cid:durableId="676730288">
    <w:abstractNumId w:val="5"/>
  </w:num>
  <w:num w:numId="19" w16cid:durableId="1956593707">
    <w:abstractNumId w:val="13"/>
  </w:num>
  <w:num w:numId="20" w16cid:durableId="1232230752">
    <w:abstractNumId w:val="30"/>
  </w:num>
  <w:num w:numId="21" w16cid:durableId="1266885030">
    <w:abstractNumId w:val="1"/>
    <w:lvlOverride w:ilvl="0">
      <w:lvl w:ilvl="0">
        <w:numFmt w:val="decimal"/>
        <w:lvlText w:val="%1."/>
        <w:lvlJc w:val="left"/>
      </w:lvl>
    </w:lvlOverride>
  </w:num>
  <w:num w:numId="22" w16cid:durableId="2117365814">
    <w:abstractNumId w:val="31"/>
    <w:lvlOverride w:ilvl="0">
      <w:lvl w:ilvl="0">
        <w:numFmt w:val="decimal"/>
        <w:lvlText w:val="%1."/>
        <w:lvlJc w:val="left"/>
      </w:lvl>
    </w:lvlOverride>
  </w:num>
  <w:num w:numId="23" w16cid:durableId="1544946337">
    <w:abstractNumId w:val="3"/>
  </w:num>
  <w:num w:numId="24" w16cid:durableId="2092198394">
    <w:abstractNumId w:val="0"/>
  </w:num>
  <w:num w:numId="25" w16cid:durableId="2038309532">
    <w:abstractNumId w:val="25"/>
  </w:num>
  <w:num w:numId="26" w16cid:durableId="1328635138">
    <w:abstractNumId w:val="27"/>
  </w:num>
  <w:num w:numId="27" w16cid:durableId="57172620">
    <w:abstractNumId w:val="20"/>
  </w:num>
  <w:num w:numId="28" w16cid:durableId="1260526458">
    <w:abstractNumId w:val="23"/>
  </w:num>
  <w:num w:numId="29" w16cid:durableId="1621572424">
    <w:abstractNumId w:val="16"/>
  </w:num>
  <w:num w:numId="30" w16cid:durableId="753628239">
    <w:abstractNumId w:val="19"/>
  </w:num>
  <w:num w:numId="31" w16cid:durableId="1542788250">
    <w:abstractNumId w:val="11"/>
  </w:num>
  <w:num w:numId="32" w16cid:durableId="2145459751">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4E"/>
    <w:rsid w:val="00001D14"/>
    <w:rsid w:val="00047A00"/>
    <w:rsid w:val="000E1FA0"/>
    <w:rsid w:val="001009D1"/>
    <w:rsid w:val="00100CF6"/>
    <w:rsid w:val="0010158F"/>
    <w:rsid w:val="001A2707"/>
    <w:rsid w:val="001B1E4B"/>
    <w:rsid w:val="001B6706"/>
    <w:rsid w:val="001F0F3A"/>
    <w:rsid w:val="001F637D"/>
    <w:rsid w:val="002023C2"/>
    <w:rsid w:val="00203DB7"/>
    <w:rsid w:val="00214CF9"/>
    <w:rsid w:val="00260992"/>
    <w:rsid w:val="002C4A0C"/>
    <w:rsid w:val="002E4189"/>
    <w:rsid w:val="003A3782"/>
    <w:rsid w:val="003F0091"/>
    <w:rsid w:val="003F70EC"/>
    <w:rsid w:val="004300B7"/>
    <w:rsid w:val="00436A10"/>
    <w:rsid w:val="004373E5"/>
    <w:rsid w:val="004529D1"/>
    <w:rsid w:val="00486AD8"/>
    <w:rsid w:val="004F2717"/>
    <w:rsid w:val="004F6F03"/>
    <w:rsid w:val="00591D0B"/>
    <w:rsid w:val="005A68AF"/>
    <w:rsid w:val="005C65F3"/>
    <w:rsid w:val="005E0766"/>
    <w:rsid w:val="00614281"/>
    <w:rsid w:val="00675606"/>
    <w:rsid w:val="00691AB5"/>
    <w:rsid w:val="0069334E"/>
    <w:rsid w:val="007D50D9"/>
    <w:rsid w:val="007D5E10"/>
    <w:rsid w:val="007F16F7"/>
    <w:rsid w:val="00825069"/>
    <w:rsid w:val="0084126F"/>
    <w:rsid w:val="00883845"/>
    <w:rsid w:val="00892748"/>
    <w:rsid w:val="00892A75"/>
    <w:rsid w:val="008A49BB"/>
    <w:rsid w:val="008D63D2"/>
    <w:rsid w:val="008E23EE"/>
    <w:rsid w:val="008F38D5"/>
    <w:rsid w:val="008F625D"/>
    <w:rsid w:val="009B544C"/>
    <w:rsid w:val="009F3272"/>
    <w:rsid w:val="00A04875"/>
    <w:rsid w:val="00A62806"/>
    <w:rsid w:val="00A6674A"/>
    <w:rsid w:val="00AB1826"/>
    <w:rsid w:val="00AC7013"/>
    <w:rsid w:val="00B27305"/>
    <w:rsid w:val="00B66158"/>
    <w:rsid w:val="00BB2078"/>
    <w:rsid w:val="00BD37C0"/>
    <w:rsid w:val="00C107C4"/>
    <w:rsid w:val="00C2081C"/>
    <w:rsid w:val="00C6207C"/>
    <w:rsid w:val="00C7088E"/>
    <w:rsid w:val="00D3684A"/>
    <w:rsid w:val="00D40137"/>
    <w:rsid w:val="00D67711"/>
    <w:rsid w:val="00D71782"/>
    <w:rsid w:val="00D738E0"/>
    <w:rsid w:val="00DC766E"/>
    <w:rsid w:val="00DD2B6E"/>
    <w:rsid w:val="00E057E5"/>
    <w:rsid w:val="00E05B46"/>
    <w:rsid w:val="00E20FCD"/>
    <w:rsid w:val="00E27DD7"/>
    <w:rsid w:val="00E50F38"/>
    <w:rsid w:val="00E55EF1"/>
    <w:rsid w:val="00EB170E"/>
    <w:rsid w:val="00EC6573"/>
    <w:rsid w:val="00FE30AF"/>
    <w:rsid w:val="00FF4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61F3E"/>
  <w15:chartTrackingRefBased/>
  <w15:docId w15:val="{48ADBBD3-2523-4A43-BF26-5226D3AB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933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33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33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33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334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9334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33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33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9334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33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33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33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334E"/>
    <w:rPr>
      <w:rFonts w:cstheme="majorBidi"/>
      <w:color w:val="0F4761" w:themeColor="accent1" w:themeShade="BF"/>
      <w:sz w:val="28"/>
      <w:szCs w:val="28"/>
    </w:rPr>
  </w:style>
  <w:style w:type="character" w:customStyle="1" w:styleId="50">
    <w:name w:val="标题 5 字符"/>
    <w:basedOn w:val="a0"/>
    <w:link w:val="5"/>
    <w:uiPriority w:val="9"/>
    <w:semiHidden/>
    <w:rsid w:val="0069334E"/>
    <w:rPr>
      <w:rFonts w:cstheme="majorBidi"/>
      <w:color w:val="0F4761" w:themeColor="accent1" w:themeShade="BF"/>
      <w:sz w:val="24"/>
      <w:szCs w:val="24"/>
    </w:rPr>
  </w:style>
  <w:style w:type="character" w:customStyle="1" w:styleId="60">
    <w:name w:val="标题 6 字符"/>
    <w:basedOn w:val="a0"/>
    <w:link w:val="6"/>
    <w:uiPriority w:val="9"/>
    <w:semiHidden/>
    <w:rsid w:val="0069334E"/>
    <w:rPr>
      <w:rFonts w:cstheme="majorBidi"/>
      <w:b/>
      <w:bCs/>
      <w:color w:val="0F4761" w:themeColor="accent1" w:themeShade="BF"/>
    </w:rPr>
  </w:style>
  <w:style w:type="character" w:customStyle="1" w:styleId="70">
    <w:name w:val="标题 7 字符"/>
    <w:basedOn w:val="a0"/>
    <w:link w:val="7"/>
    <w:uiPriority w:val="9"/>
    <w:semiHidden/>
    <w:rsid w:val="0069334E"/>
    <w:rPr>
      <w:rFonts w:cstheme="majorBidi"/>
      <w:b/>
      <w:bCs/>
      <w:color w:val="595959" w:themeColor="text1" w:themeTint="A6"/>
    </w:rPr>
  </w:style>
  <w:style w:type="character" w:customStyle="1" w:styleId="80">
    <w:name w:val="标题 8 字符"/>
    <w:basedOn w:val="a0"/>
    <w:link w:val="8"/>
    <w:uiPriority w:val="9"/>
    <w:semiHidden/>
    <w:rsid w:val="0069334E"/>
    <w:rPr>
      <w:rFonts w:cstheme="majorBidi"/>
      <w:color w:val="595959" w:themeColor="text1" w:themeTint="A6"/>
    </w:rPr>
  </w:style>
  <w:style w:type="character" w:customStyle="1" w:styleId="90">
    <w:name w:val="标题 9 字符"/>
    <w:basedOn w:val="a0"/>
    <w:link w:val="9"/>
    <w:uiPriority w:val="9"/>
    <w:semiHidden/>
    <w:rsid w:val="0069334E"/>
    <w:rPr>
      <w:rFonts w:eastAsiaTheme="majorEastAsia" w:cstheme="majorBidi"/>
      <w:color w:val="595959" w:themeColor="text1" w:themeTint="A6"/>
    </w:rPr>
  </w:style>
  <w:style w:type="paragraph" w:styleId="a3">
    <w:name w:val="Title"/>
    <w:basedOn w:val="a"/>
    <w:next w:val="a"/>
    <w:link w:val="a4"/>
    <w:uiPriority w:val="10"/>
    <w:qFormat/>
    <w:rsid w:val="006933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33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33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33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334E"/>
    <w:pPr>
      <w:spacing w:before="160" w:after="160"/>
      <w:jc w:val="center"/>
    </w:pPr>
    <w:rPr>
      <w:i/>
      <w:iCs/>
      <w:color w:val="404040" w:themeColor="text1" w:themeTint="BF"/>
    </w:rPr>
  </w:style>
  <w:style w:type="character" w:customStyle="1" w:styleId="a8">
    <w:name w:val="引用 字符"/>
    <w:basedOn w:val="a0"/>
    <w:link w:val="a7"/>
    <w:uiPriority w:val="29"/>
    <w:rsid w:val="0069334E"/>
    <w:rPr>
      <w:i/>
      <w:iCs/>
      <w:color w:val="404040" w:themeColor="text1" w:themeTint="BF"/>
    </w:rPr>
  </w:style>
  <w:style w:type="paragraph" w:styleId="a9">
    <w:name w:val="List Paragraph"/>
    <w:basedOn w:val="a"/>
    <w:uiPriority w:val="34"/>
    <w:qFormat/>
    <w:rsid w:val="0069334E"/>
    <w:pPr>
      <w:ind w:left="720"/>
      <w:contextualSpacing/>
    </w:pPr>
  </w:style>
  <w:style w:type="character" w:styleId="aa">
    <w:name w:val="Intense Emphasis"/>
    <w:basedOn w:val="a0"/>
    <w:uiPriority w:val="21"/>
    <w:qFormat/>
    <w:rsid w:val="0069334E"/>
    <w:rPr>
      <w:i/>
      <w:iCs/>
      <w:color w:val="0F4761" w:themeColor="accent1" w:themeShade="BF"/>
    </w:rPr>
  </w:style>
  <w:style w:type="paragraph" w:styleId="ab">
    <w:name w:val="Intense Quote"/>
    <w:basedOn w:val="a"/>
    <w:next w:val="a"/>
    <w:link w:val="ac"/>
    <w:uiPriority w:val="30"/>
    <w:qFormat/>
    <w:rsid w:val="00693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334E"/>
    <w:rPr>
      <w:i/>
      <w:iCs/>
      <w:color w:val="0F4761" w:themeColor="accent1" w:themeShade="BF"/>
    </w:rPr>
  </w:style>
  <w:style w:type="character" w:styleId="ad">
    <w:name w:val="Intense Reference"/>
    <w:basedOn w:val="a0"/>
    <w:uiPriority w:val="32"/>
    <w:qFormat/>
    <w:rsid w:val="0069334E"/>
    <w:rPr>
      <w:b/>
      <w:bCs/>
      <w:smallCaps/>
      <w:color w:val="0F4761" w:themeColor="accent1" w:themeShade="BF"/>
      <w:spacing w:val="5"/>
    </w:rPr>
  </w:style>
  <w:style w:type="character" w:styleId="ae">
    <w:name w:val="Placeholder Text"/>
    <w:basedOn w:val="a0"/>
    <w:uiPriority w:val="99"/>
    <w:semiHidden/>
    <w:rsid w:val="004F6F03"/>
    <w:rPr>
      <w:color w:val="666666"/>
    </w:rPr>
  </w:style>
  <w:style w:type="paragraph" w:styleId="af">
    <w:name w:val="header"/>
    <w:basedOn w:val="a"/>
    <w:link w:val="af0"/>
    <w:uiPriority w:val="99"/>
    <w:unhideWhenUsed/>
    <w:rsid w:val="00E20FCD"/>
    <w:pPr>
      <w:tabs>
        <w:tab w:val="center" w:pos="4153"/>
        <w:tab w:val="right" w:pos="8306"/>
      </w:tabs>
      <w:snapToGrid w:val="0"/>
      <w:jc w:val="center"/>
    </w:pPr>
    <w:rPr>
      <w:sz w:val="18"/>
      <w:szCs w:val="18"/>
    </w:rPr>
  </w:style>
  <w:style w:type="character" w:customStyle="1" w:styleId="af0">
    <w:name w:val="页眉 字符"/>
    <w:basedOn w:val="a0"/>
    <w:link w:val="af"/>
    <w:uiPriority w:val="99"/>
    <w:rsid w:val="00E20FCD"/>
    <w:rPr>
      <w:sz w:val="18"/>
      <w:szCs w:val="18"/>
    </w:rPr>
  </w:style>
  <w:style w:type="paragraph" w:styleId="af1">
    <w:name w:val="footer"/>
    <w:basedOn w:val="a"/>
    <w:link w:val="af2"/>
    <w:uiPriority w:val="99"/>
    <w:unhideWhenUsed/>
    <w:rsid w:val="00E20FCD"/>
    <w:pPr>
      <w:tabs>
        <w:tab w:val="center" w:pos="4153"/>
        <w:tab w:val="right" w:pos="8306"/>
      </w:tabs>
      <w:snapToGrid w:val="0"/>
    </w:pPr>
    <w:rPr>
      <w:sz w:val="18"/>
      <w:szCs w:val="18"/>
    </w:rPr>
  </w:style>
  <w:style w:type="character" w:customStyle="1" w:styleId="af2">
    <w:name w:val="页脚 字符"/>
    <w:basedOn w:val="a0"/>
    <w:link w:val="af1"/>
    <w:uiPriority w:val="99"/>
    <w:rsid w:val="00E20F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13</Pages>
  <Words>6699</Words>
  <Characters>9620</Characters>
  <Application>Microsoft Office Word</Application>
  <DocSecurity>0</DocSecurity>
  <Lines>361</Lines>
  <Paragraphs>217</Paragraphs>
  <ScaleCrop>false</ScaleCrop>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through Zhu</dc:creator>
  <cp:keywords/>
  <dc:description/>
  <cp:lastModifiedBy>through Zhu</cp:lastModifiedBy>
  <cp:revision>64</cp:revision>
  <dcterms:created xsi:type="dcterms:W3CDTF">2025-10-31T16:28:00Z</dcterms:created>
  <dcterms:modified xsi:type="dcterms:W3CDTF">2025-11-03T02:42:00Z</dcterms:modified>
</cp:coreProperties>
</file>