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13" w:lineRule="auto"/>
      </w:pPr>
      <w:bookmarkStart w:name="2921-1576551405330" w:id="1"/>
      <w:bookmarkEnd w:id="1"/>
      <w:hyperlink r:id="rId3">
        <w:r>
          <w:rPr>
            <w:color w:val="003884"/>
            <w:u w:val="single"/>
          </w:rPr>
          <w:t>超详细的RabbitMQ入门，看这篇就够了！-阿里云开发者社区 (aliyun.com)</w:t>
        </w:r>
      </w:hyperlink>
    </w:p>
    <w:p>
      <w:pPr>
        <w:spacing w:line="213" w:lineRule="auto"/>
      </w:pPr>
      <w:bookmarkStart w:name="7867-1639014488032" w:id="2"/>
      <w:bookmarkEnd w:id="2"/>
    </w:p>
    <w:p>
      <w:pPr>
        <w:spacing w:line="213" w:lineRule="auto"/>
      </w:pPr>
      <w:bookmarkStart w:name="9789-1639014488254" w:id="3"/>
      <w:bookmarkEnd w:id="3"/>
    </w:p>
    <w:p>
      <w:pPr>
        <w:spacing w:line="213" w:lineRule="auto"/>
      </w:pPr>
      <w:bookmarkStart w:name="9526-1639014488440" w:id="4"/>
      <w:bookmarkEnd w:id="4"/>
      <w:r>
        <w:rPr>
          <w:b w:val="true"/>
          <w:color w:val="4f4f4f"/>
          <w:sz w:val="36"/>
          <w:highlight w:val="white"/>
        </w:rPr>
        <w:t>4、Direct发布模式</w:t>
      </w:r>
    </w:p>
    <w:p>
      <w:pPr>
        <w:numPr>
          <w:ilvl w:val="0"/>
          <w:numId w:val="1"/>
        </w:numPr>
      </w:pPr>
      <w:bookmarkStart w:name="8927-1576551407116" w:id="5"/>
      <w:bookmarkEnd w:id="5"/>
      <w:r>
        <w:rPr>
          <w:b w:val="true"/>
          <w:color w:val="4f4f4f"/>
          <w:sz w:val="34"/>
          <w:highlight w:val="white"/>
        </w:rPr>
        <w:t>核心依赖及application.properties（除端口外不变）</w:t>
      </w:r>
    </w:p>
    <w:p>
      <w:pPr/>
      <w:bookmarkStart w:name="5099-1576551407116" w:id="6"/>
      <w:bookmarkEnd w:id="6"/>
      <w:r>
        <w:drawing>
          <wp:inline distT="0" distR="0" distB="0" distL="0">
            <wp:extent cx="4203700" cy="915091"/>
            <wp:docPr id="0" name="Drawing 0" descr="3121500148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1215001480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82-1576551407116" w:id="7"/>
      <w:bookmarkEnd w:id="7"/>
      <w:r>
        <w:drawing>
          <wp:inline distT="0" distR="0" distB="0" distL="0">
            <wp:extent cx="2819400" cy="828675"/>
            <wp:docPr id="1" name="Drawing 1" descr="3121506254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215062546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8988-1576551407116" w:id="8"/>
      <w:bookmarkEnd w:id="8"/>
      <w:r>
        <w:rPr>
          <w:b w:val="true"/>
          <w:color w:val="4f4f4f"/>
          <w:sz w:val="34"/>
          <w:highlight w:val="white"/>
        </w:rPr>
        <w:t>生产者工程</w:t>
      </w:r>
    </w:p>
    <w:p>
      <w:pPr>
        <w:numPr>
          <w:ilvl w:val="1"/>
          <w:numId w:val="3"/>
        </w:numPr>
      </w:pPr>
      <w:bookmarkStart w:name="8459-1576551407116" w:id="9"/>
      <w:bookmarkEnd w:id="9"/>
      <w:r>
        <w:rPr>
          <w:color w:val="333333"/>
          <w:sz w:val="24"/>
          <w:highlight w:val="white"/>
        </w:rPr>
        <w:t>4.1、创建消息队列</w:t>
      </w:r>
    </w:p>
    <w:p>
      <w:pPr>
        <w:spacing w:line="260" w:lineRule="auto"/>
      </w:pPr>
      <w:bookmarkStart w:name="7618-1576551407116" w:id="10"/>
      <w:bookmarkEnd w:id="10"/>
      <w:r>
        <w:rPr>
          <w:color w:val="4d4d4d"/>
          <w:sz w:val="24"/>
          <w:highlight w:val="white"/>
        </w:rPr>
        <w:t>两种方式：</w:t>
      </w:r>
    </w:p>
    <w:p>
      <w:pPr>
        <w:spacing w:line="260" w:lineRule="auto"/>
      </w:pPr>
      <w:bookmarkStart w:name="7422-1576551407116" w:id="11"/>
      <w:bookmarkEnd w:id="11"/>
      <w:r>
        <w:rPr>
          <w:color w:val="4d4d4d"/>
          <w:sz w:val="24"/>
          <w:highlight w:val="white"/>
        </w:rPr>
        <w:t>（1）@Configuration和@Bean配置队列conf，指定</w:t>
      </w:r>
    </w:p>
    <w:p>
      <w:pPr>
        <w:spacing w:line="260" w:lineRule="auto"/>
      </w:pPr>
      <w:bookmarkStart w:name="2045-1576551407116" w:id="12"/>
      <w:bookmarkEnd w:id="12"/>
      <w:r>
        <w:rPr>
          <w:color w:val="4d4d4d"/>
          <w:sz w:val="24"/>
          <w:highlight w:val="white"/>
        </w:rPr>
        <w:t>         </w:t>
      </w:r>
    </w:p>
    <w:p>
      <w:pPr/>
      <w:bookmarkStart w:name="2721-1576551407116" w:id="13"/>
      <w:bookmarkEnd w:id="13"/>
      <w:r>
        <w:drawing>
          <wp:inline distT="0" distR="0" distB="0" distL="0">
            <wp:extent cx="3340100" cy="2147207"/>
            <wp:docPr id="2" name="Drawing 2" descr="3121508141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2150814151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33-1576551407121" w:id="14"/>
      <w:bookmarkEnd w:id="14"/>
    </w:p>
    <w:p>
      <w:pPr>
        <w:numPr>
          <w:ilvl w:val="0"/>
          <w:numId w:val="4"/>
        </w:numPr>
      </w:pPr>
      <w:bookmarkStart w:name="3610-1576551490050" w:id="15"/>
      <w:bookmarkEnd w:id="15"/>
      <w:r>
        <w:rPr>
          <w:color w:val="333333"/>
          <w:sz w:val="24"/>
          <w:highlight w:val="white"/>
        </w:rPr>
        <w:t>4.2、发送端</w:t>
      </w:r>
    </w:p>
    <w:p>
      <w:pPr>
        <w:spacing w:line="260" w:lineRule="auto"/>
      </w:pPr>
      <w:bookmarkStart w:name="6766-1576551490050" w:id="16"/>
      <w:bookmarkEnd w:id="16"/>
      <w:r>
        <w:rPr>
          <w:color w:val="4d4d4d"/>
          <w:sz w:val="24"/>
          <w:highlight w:val="white"/>
        </w:rPr>
        <w:t>API：amqpTemplate.convertAndSend("队列名"，“消息内容”)</w:t>
      </w:r>
    </w:p>
    <w:p>
      <w:pPr>
        <w:spacing w:line="260" w:lineRule="auto"/>
      </w:pPr>
      <w:bookmarkStart w:name="4672-1576551490050" w:id="17"/>
      <w:bookmarkEnd w:id="17"/>
      <w:r>
        <w:rPr>
          <w:color w:val="4d4d4d"/>
          <w:sz w:val="24"/>
          <w:highlight w:val="white"/>
        </w:rPr>
        <w:t>此处队列名必须与创建的队列一致。</w:t>
      </w:r>
    </w:p>
    <w:p>
      <w:pPr/>
      <w:bookmarkStart w:name="2320-1576551490050" w:id="18"/>
      <w:bookmarkEnd w:id="18"/>
      <w:r>
        <w:drawing>
          <wp:inline distT="0" distR="0" distB="0" distL="0">
            <wp:extent cx="5267325" cy="2705100"/>
            <wp:docPr id="3" name="Drawing 3" descr="3121522409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215224097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5014-1576552043045" w:id="19"/>
      <w:bookmarkEnd w:id="19"/>
    </w:p>
    <w:p>
      <w:pPr>
        <w:numPr>
          <w:ilvl w:val="0"/>
          <w:numId w:val="5"/>
        </w:numPr>
      </w:pPr>
      <w:bookmarkStart w:name="7074-1576552056717" w:id="20"/>
      <w:bookmarkEnd w:id="20"/>
      <w:r>
        <w:rPr>
          <w:color w:val="333333"/>
          <w:sz w:val="24"/>
          <w:highlight w:val="white"/>
        </w:rPr>
        <w:t>4.3、接收端</w:t>
      </w:r>
    </w:p>
    <w:p>
      <w:pPr>
        <w:spacing w:line="260" w:lineRule="auto"/>
      </w:pPr>
      <w:bookmarkStart w:name="7410-1576552043045" w:id="21"/>
      <w:bookmarkEnd w:id="21"/>
      <w:r>
        <w:rPr>
          <w:color w:val="4d4d4d"/>
          <w:sz w:val="24"/>
          <w:highlight w:val="white"/>
        </w:rPr>
        <w:t>@RabbitListener(queues = "direct")：监听器监听指定队列</w:t>
      </w:r>
    </w:p>
    <w:p>
      <w:pPr/>
      <w:bookmarkStart w:name="9036-1576552043045" w:id="22"/>
      <w:bookmarkEnd w:id="22"/>
      <w:r>
        <w:drawing>
          <wp:inline distT="0" distR="0" distB="0" distL="0">
            <wp:extent cx="4521200" cy="1989328"/>
            <wp:docPr id="4" name="Drawing 4" descr="3121526388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1215263886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76-1576552043046" w:id="23"/>
      <w:bookmarkEnd w:id="23"/>
    </w:p>
    <w:p>
      <w:pPr/>
      <w:bookmarkStart w:name="6745-1576552475451" w:id="24"/>
      <w:bookmarkEnd w:id="24"/>
    </w:p>
    <w:p>
      <w:pPr>
        <w:spacing w:line="213" w:lineRule="auto"/>
      </w:pPr>
      <w:bookmarkStart w:name="7750-1576552475643" w:id="25"/>
      <w:bookmarkEnd w:id="25"/>
      <w:r>
        <w:rPr>
          <w:b w:val="true"/>
          <w:color w:val="4f4f4f"/>
          <w:sz w:val="36"/>
          <w:highlight w:val="white"/>
        </w:rPr>
        <w:t>5、Topic发布模式</w:t>
      </w:r>
    </w:p>
    <w:p>
      <w:pPr>
        <w:numPr>
          <w:ilvl w:val="0"/>
          <w:numId w:val="6"/>
        </w:numPr>
      </w:pPr>
      <w:bookmarkStart w:name="3118-1576552512092" w:id="26"/>
      <w:bookmarkEnd w:id="26"/>
      <w:r>
        <w:rPr>
          <w:b w:val="true"/>
          <w:color w:val="4f4f4f"/>
          <w:sz w:val="34"/>
          <w:highlight w:val="white"/>
        </w:rPr>
        <w:t>生产者工程</w:t>
      </w:r>
    </w:p>
    <w:p>
      <w:pPr>
        <w:numPr>
          <w:ilvl w:val="0"/>
          <w:numId w:val="6"/>
        </w:numPr>
      </w:pPr>
      <w:bookmarkStart w:name="6086-1576552512092" w:id="27"/>
      <w:bookmarkEnd w:id="27"/>
      <w:r>
        <w:rPr>
          <w:color w:val="333333"/>
          <w:sz w:val="24"/>
          <w:highlight w:val="white"/>
        </w:rPr>
        <w:t>5.1、创建消息队列</w:t>
      </w:r>
    </w:p>
    <w:p>
      <w:pPr>
        <w:spacing w:line="260" w:lineRule="auto"/>
      </w:pPr>
      <w:bookmarkStart w:name="7671-1576552512092" w:id="28"/>
      <w:bookmarkEnd w:id="28"/>
      <w:r>
        <w:rPr>
          <w:color w:val="4d4d4d"/>
          <w:sz w:val="24"/>
          <w:highlight w:val="white"/>
        </w:rPr>
        <w:t>API：BindingBuilder.bind(指定队列).to(交换机).with(路由键);</w:t>
      </w:r>
    </w:p>
    <w:p>
      <w:pPr>
        <w:spacing w:line="260" w:lineRule="auto"/>
      </w:pPr>
      <w:bookmarkStart w:name="5385-1576552512093" w:id="29"/>
      <w:bookmarkEnd w:id="29"/>
      <w:r>
        <w:rPr>
          <w:color w:val="4d4d4d"/>
          <w:sz w:val="24"/>
          <w:highlight w:val="white"/>
        </w:rPr>
        <w:t>路由键相当于队列名</w:t>
      </w:r>
    </w:p>
    <w:p>
      <w:pPr/>
      <w:bookmarkStart w:name="1670-1576552512093" w:id="30"/>
      <w:bookmarkEnd w:id="30"/>
      <w:r>
        <w:drawing>
          <wp:inline distT="0" distR="0" distB="0" distL="0">
            <wp:extent cx="4546600" cy="5471171"/>
            <wp:docPr id="5" name="Drawing 5" descr="3121547321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1215473218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4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45-1576552512093" w:id="31"/>
      <w:bookmarkEnd w:id="31"/>
      <w:r>
        <w:drawing>
          <wp:inline distT="0" distR="0" distB="0" distL="0">
            <wp:extent cx="5267325" cy="2796320"/>
            <wp:docPr id="6" name="Drawing 6" descr="3121547517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1215475170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52-1576552512093" w:id="32"/>
      <w:bookmarkEnd w:id="32"/>
    </w:p>
    <w:p>
      <w:pPr/>
      <w:bookmarkStart w:name="6310-1576552517564" w:id="33"/>
      <w:bookmarkEnd w:id="33"/>
    </w:p>
    <w:p>
      <w:pPr>
        <w:numPr>
          <w:ilvl w:val="0"/>
          <w:numId w:val="7"/>
        </w:numPr>
      </w:pPr>
      <w:bookmarkStart w:name="6034-1576552561469" w:id="34"/>
      <w:bookmarkEnd w:id="34"/>
      <w:r>
        <w:rPr>
          <w:color w:val="333333"/>
          <w:sz w:val="24"/>
          <w:highlight w:val="white"/>
        </w:rPr>
        <w:t>5.2、发送端：</w:t>
      </w:r>
    </w:p>
    <w:p>
      <w:pPr>
        <w:spacing w:line="260" w:lineRule="auto"/>
      </w:pPr>
      <w:bookmarkStart w:name="9539-1576552561469" w:id="35"/>
      <w:bookmarkEnd w:id="35"/>
      <w:r>
        <w:rPr>
          <w:color w:val="4d4d4d"/>
          <w:sz w:val="24"/>
          <w:highlight w:val="white"/>
        </w:rPr>
        <w:t>API：amqpTemplate.convertAndSend("交换机名"，“路由键”，“消息内容”)</w:t>
      </w:r>
    </w:p>
    <w:p>
      <w:pPr>
        <w:spacing w:line="260" w:lineRule="auto"/>
      </w:pPr>
      <w:bookmarkStart w:name="9057-1576552561469" w:id="36"/>
      <w:bookmarkEnd w:id="36"/>
      <w:r>
        <w:rPr>
          <w:color w:val="4d4d4d"/>
          <w:sz w:val="24"/>
          <w:highlight w:val="white"/>
        </w:rPr>
        <w:t>RabbitMQ将会根据第二个参数去寻找有没有匹配此规则的队列,如果有,则把消息给它,如果有不止一个,则把消息分发给匹配的队列(每个队列都有消息!)</w:t>
      </w:r>
    </w:p>
    <w:p>
      <w:pPr/>
      <w:bookmarkStart w:name="7720-1576552561469" w:id="37"/>
      <w:bookmarkEnd w:id="37"/>
      <w:r>
        <w:drawing>
          <wp:inline distT="0" distR="0" distB="0" distL="0">
            <wp:extent cx="5267325" cy="1568286"/>
            <wp:docPr id="7" name="Drawing 7" descr="3121541079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1215410795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10-1576552561470" w:id="38"/>
      <w:bookmarkEnd w:id="38"/>
    </w:p>
    <w:p>
      <w:pPr/>
      <w:bookmarkStart w:name="9267-1576552570459" w:id="39"/>
      <w:bookmarkEnd w:id="39"/>
    </w:p>
    <w:p>
      <w:pPr/>
      <w:bookmarkStart w:name="9592-1576552570650" w:id="40"/>
      <w:bookmarkEnd w:id="40"/>
    </w:p>
    <w:p>
      <w:pPr>
        <w:numPr>
          <w:ilvl w:val="0"/>
          <w:numId w:val="8"/>
        </w:numPr>
      </w:pPr>
      <w:bookmarkStart w:name="4342-1576552576147" w:id="41"/>
      <w:bookmarkEnd w:id="41"/>
      <w:r>
        <w:rPr>
          <w:color w:val="333333"/>
          <w:sz w:val="24"/>
          <w:highlight w:val="white"/>
        </w:rPr>
        <w:t>5.3、测试类</w:t>
      </w:r>
    </w:p>
    <w:p>
      <w:pPr/>
      <w:bookmarkStart w:name="3126-1576552576147" w:id="42"/>
      <w:bookmarkEnd w:id="42"/>
      <w:r>
        <w:drawing>
          <wp:inline distT="0" distR="0" distB="0" distL="0">
            <wp:extent cx="4864100" cy="2680024"/>
            <wp:docPr id="8" name="Drawing 8" descr="3121555127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12155512794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88-1576552576148" w:id="43"/>
      <w:bookmarkEnd w:id="43"/>
    </w:p>
    <w:p>
      <w:pPr/>
      <w:bookmarkStart w:name="9140-1576552577369" w:id="44"/>
      <w:bookmarkEnd w:id="44"/>
      <w:r>
        <w:rPr/>
        <w:t>6、Fanout发布模式</w:t>
      </w:r>
    </w:p>
    <w:p>
      <w:pPr/>
      <w:bookmarkStart w:name="3615-1576552703728" w:id="45"/>
      <w:bookmarkEnd w:id="45"/>
      <w:r>
        <w:rPr/>
        <w:t>广播：发送到路由器的消息会使得绑定到该路由器的每一个Queue接收到消息,这个时候就算指定了Key,或者规则(即上文中convertAndSend方法的参数2),也会被忽略!</w:t>
      </w:r>
    </w:p>
    <w:p>
      <w:pPr/>
      <w:bookmarkStart w:name="8260-1576552703728" w:id="46"/>
      <w:bookmarkEnd w:id="46"/>
      <w:r>
        <w:rPr/>
        <w:t>交换机类型：FanoutExchange</w:t>
      </w:r>
    </w:p>
    <w:p>
      <w:pPr/>
      <w:bookmarkStart w:name="1385-1576552703728" w:id="47"/>
      <w:bookmarkEnd w:id="47"/>
      <w:r>
        <w:rPr/>
        <w:t>API：amqpTemplate.convertAndSend("交换机名"，“ ”，“消息内容”)；//路由键被忽略</w:t>
      </w:r>
    </w:p>
    <w:p>
      <w:pPr/>
      <w:bookmarkStart w:name="3060-1576552703728" w:id="48"/>
      <w:bookmarkEnd w:id="48"/>
      <w:r>
        <w:rPr/>
        <w:t>消费端：只要是绑定到该交换机上的都能收到消息。</w:t>
      </w:r>
    </w:p>
    <w:p>
      <w:pPr/>
      <w:bookmarkStart w:name="5863-1576552703728" w:id="49"/>
      <w:bookmarkEnd w:id="49"/>
      <w:r>
        <w:rPr/>
        <w:t>============================================================================</w:t>
      </w:r>
    </w:p>
    <w:p>
      <w:pPr/>
      <w:bookmarkStart w:name="1680-1638964740183" w:id="50"/>
      <w:bookmarkEnd w:id="50"/>
    </w:p>
    <w:p>
      <w:pPr/>
      <w:bookmarkStart w:name="3433-1638964817542" w:id="51"/>
      <w:bookmarkEnd w:id="51"/>
      <w:r>
        <w:rPr/>
        <w:t>详细版本：</w:t>
      </w:r>
    </w:p>
    <w:p>
      <w:pPr/>
      <w:bookmarkStart w:name="1085-1638964740405" w:id="52"/>
      <w:bookmarkEnd w:id="52"/>
    </w:p>
    <w:p>
      <w:pPr/>
      <w:bookmarkStart w:name="9821-1638964814083" w:id="53"/>
      <w:bookmarkEnd w:id="53"/>
      <w:r>
        <w:drawing>
          <wp:inline distT="0" distR="0" distB="0" distL="0">
            <wp:extent cx="5267325" cy="355645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4-1638964740796" w:id="54"/>
      <w:bookmarkEnd w:id="54"/>
      <w:r>
        <w:rPr/>
        <w:t>----------------------------------------------------------------------------</w:t>
      </w:r>
    </w:p>
    <w:p>
      <w:pPr/>
      <w:bookmarkStart w:name="5518-1638965078114" w:id="55"/>
      <w:bookmarkEnd w:id="55"/>
    </w:p>
    <w:p>
      <w:pPr/>
      <w:bookmarkStart w:name="2190-1638964740997" w:id="56"/>
      <w:bookmarkEnd w:id="56"/>
      <w:r>
        <w:rPr/>
        <w:t>创建队列、交换机、并把他们俩绑定（设定匹配键）</w:t>
      </w:r>
    </w:p>
    <w:p>
      <w:pPr/>
      <w:bookmarkStart w:name="0030-1638964741199" w:id="57"/>
      <w:bookmarkEnd w:id="57"/>
    </w:p>
    <w:p>
      <w:pPr>
        <w:spacing w:line="232" w:lineRule="auto"/>
      </w:pPr>
      <w:bookmarkStart w:name="7011-1638964741388" w:id="58"/>
      <w:bookmarkEnd w:id="58"/>
      <w:r>
        <w:rPr>
          <w:rFonts w:ascii="monospace" w:hAnsi="monospace" w:cs="monospace" w:eastAsia="monospace"/>
          <w:color w:val="4078f2"/>
          <w:sz w:val="20"/>
        </w:rPr>
        <w:t>@Configuration</w:t>
      </w:r>
      <w:r>
        <w:rPr>
          <w:rFonts w:ascii="monospace" w:hAnsi="monospace" w:cs="monospace" w:eastAsia="monospace"/>
          <w:color w:val="383a42"/>
          <w:sz w:val="20"/>
        </w:rPr>
        <w:t>
</w:t>
      </w:r>
      <w:r>
        <w:rPr>
          <w:rFonts w:ascii="monospace" w:hAnsi="monospace" w:cs="monospace" w:eastAsia="monospace"/>
          <w:color w:val="a626a4"/>
          <w:sz w:val="20"/>
        </w:rPr>
        <w:t>public</w:t>
      </w:r>
      <w:r>
        <w:rPr>
          <w:rFonts w:ascii="monospace" w:hAnsi="monospace" w:cs="monospace" w:eastAsia="monospace"/>
          <w:color w:val="383a42"/>
          <w:sz w:val="20"/>
        </w:rPr>
        <w:t xml:space="preserve"> </w:t>
      </w:r>
      <w:r>
        <w:rPr>
          <w:rFonts w:ascii="monospace" w:hAnsi="monospace" w:cs="monospace" w:eastAsia="monospace"/>
          <w:color w:val="a626a4"/>
          <w:sz w:val="20"/>
        </w:rPr>
        <w:t>class</w:t>
      </w:r>
      <w:r>
        <w:rPr>
          <w:rFonts w:ascii="monospace" w:hAnsi="monospace" w:cs="monospace" w:eastAsia="monospace"/>
          <w:color w:val="383a42"/>
          <w:sz w:val="20"/>
        </w:rPr>
        <w:t xml:space="preserve"> </w:t>
      </w:r>
      <w:r>
        <w:rPr>
          <w:rFonts w:ascii="monospace" w:hAnsi="monospace" w:cs="monospace" w:eastAsia="monospace"/>
          <w:color w:val="c18401"/>
          <w:sz w:val="20"/>
        </w:rPr>
        <w:t>DirectRabbitConfig</w:t>
      </w:r>
      <w:r>
        <w:rPr>
          <w:rFonts w:ascii="monospace" w:hAnsi="monospace" w:cs="monospace" w:eastAsia="monospace"/>
          <w:color w:val="383a42"/>
          <w:sz w:val="20"/>
        </w:rPr>
        <w:t xml:space="preserve"> {
    </w:t>
      </w:r>
      <w:r>
        <w:rPr>
          <w:rFonts w:ascii="monospace" w:hAnsi="monospace" w:cs="monospace" w:eastAsia="monospace"/>
          <w:color w:val="4078f2"/>
          <w:sz w:val="20"/>
        </w:rPr>
        <w:t>@Bean</w:t>
      </w:r>
      <w:r>
        <w:rPr>
          <w:rFonts w:ascii="monospace" w:hAnsi="monospace" w:cs="monospace" w:eastAsia="monospace"/>
          <w:color w:val="383a42"/>
          <w:sz w:val="20"/>
        </w:rPr>
        <w:t xml:space="preserve">
    </w:t>
      </w:r>
      <w:r>
        <w:rPr>
          <w:rFonts w:ascii="monospace" w:hAnsi="monospace" w:cs="monospace" w:eastAsia="monospace"/>
          <w:color w:val="a626a4"/>
          <w:sz w:val="20"/>
        </w:rPr>
        <w:t>public</w:t>
      </w:r>
      <w:r>
        <w:rPr>
          <w:rFonts w:ascii="monospace" w:hAnsi="monospace" w:cs="monospace" w:eastAsia="monospace"/>
          <w:color w:val="383a42"/>
          <w:sz w:val="20"/>
        </w:rPr>
        <w:t xml:space="preserve"> Queue </w:t>
      </w:r>
      <w:r>
        <w:rPr>
          <w:rFonts w:ascii="monospace" w:hAnsi="monospace" w:cs="monospace" w:eastAsia="monospace"/>
          <w:color w:val="4078f2"/>
          <w:sz w:val="20"/>
        </w:rPr>
        <w:t>rabbitmqDemoDirectQueue</w:t>
      </w:r>
      <w:r>
        <w:rPr>
          <w:rFonts w:ascii="monospace" w:hAnsi="monospace" w:cs="monospace" w:eastAsia="monospace"/>
          <w:color w:val="383a42"/>
          <w:sz w:val="20"/>
        </w:rPr>
        <w:t xml:space="preserve">() {
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/**
         * 1、name:    队列名称
         * 2、durable: 是否持久化
         * 3、exclusive: 是否独享、排外的。如果设置为true，定义为排他队列。则只有创建者可以使用此队列。也就是private私有的。
         * 4、autoDelete: 是否自动删除。也就是临时队列。当最后一个消费者断开连接后，会自动删除。
         * */</w:t>
      </w:r>
      <w:r>
        <w:rPr>
          <w:rFonts w:ascii="monospace" w:hAnsi="monospace" w:cs="monospace" w:eastAsia="monospace"/>
          <w:color w:val="383a42"/>
          <w:sz w:val="20"/>
        </w:rPr>
        <w:t xml:space="preserve">
        </w:t>
      </w:r>
      <w:r>
        <w:rPr>
          <w:rFonts w:ascii="monospace" w:hAnsi="monospace" w:cs="monospace" w:eastAsia="monospace"/>
          <w:color w:val="a626a4"/>
          <w:sz w:val="20"/>
        </w:rPr>
        <w:t>return</w:t>
      </w:r>
      <w:r>
        <w:rPr>
          <w:rFonts w:ascii="monospace" w:hAnsi="monospace" w:cs="monospace" w:eastAsia="monospace"/>
          <w:color w:val="383a42"/>
          <w:sz w:val="20"/>
        </w:rPr>
        <w:t xml:space="preserve"> </w:t>
      </w:r>
      <w:r>
        <w:rPr>
          <w:rFonts w:ascii="monospace" w:hAnsi="monospace" w:cs="monospace" w:eastAsia="monospace"/>
          <w:color w:val="a626a4"/>
          <w:sz w:val="20"/>
        </w:rPr>
        <w:t>new</w:t>
      </w:r>
      <w:r>
        <w:rPr>
          <w:rFonts w:ascii="monospace" w:hAnsi="monospace" w:cs="monospace" w:eastAsia="monospace"/>
          <w:color w:val="383a42"/>
          <w:sz w:val="20"/>
        </w:rPr>
        <w:t xml:space="preserve"> Queue(RabbitMQConfig.RABBITMQ_DEMO_TOPIC, </w:t>
      </w:r>
      <w:r>
        <w:rPr>
          <w:rFonts w:ascii="monospace" w:hAnsi="monospace" w:cs="monospace" w:eastAsia="monospace"/>
          <w:color w:val="a626a4"/>
          <w:sz w:val="20"/>
        </w:rPr>
        <w:t>true</w:t>
      </w:r>
      <w:r>
        <w:rPr>
          <w:rFonts w:ascii="monospace" w:hAnsi="monospace" w:cs="monospace" w:eastAsia="monospace"/>
          <w:color w:val="383a42"/>
          <w:sz w:val="20"/>
        </w:rPr>
        <w:t xml:space="preserve">, </w:t>
      </w:r>
      <w:r>
        <w:rPr>
          <w:rFonts w:ascii="monospace" w:hAnsi="monospace" w:cs="monospace" w:eastAsia="monospace"/>
          <w:color w:val="a626a4"/>
          <w:sz w:val="20"/>
        </w:rPr>
        <w:t>false</w:t>
      </w:r>
      <w:r>
        <w:rPr>
          <w:rFonts w:ascii="monospace" w:hAnsi="monospace" w:cs="monospace" w:eastAsia="monospace"/>
          <w:color w:val="383a42"/>
          <w:sz w:val="20"/>
        </w:rPr>
        <w:t xml:space="preserve">, </w:t>
      </w:r>
      <w:r>
        <w:rPr>
          <w:rFonts w:ascii="monospace" w:hAnsi="monospace" w:cs="monospace" w:eastAsia="monospace"/>
          <w:color w:val="a626a4"/>
          <w:sz w:val="20"/>
        </w:rPr>
        <w:t>false</w:t>
      </w:r>
      <w:r>
        <w:rPr>
          <w:rFonts w:ascii="monospace" w:hAnsi="monospace" w:cs="monospace" w:eastAsia="monospace"/>
          <w:color w:val="383a42"/>
          <w:sz w:val="20"/>
        </w:rPr>
        <w:t xml:space="preserve">);
    }
    </w:t>
      </w:r>
      <w:r>
        <w:rPr>
          <w:rFonts w:ascii="monospace" w:hAnsi="monospace" w:cs="monospace" w:eastAsia="monospace"/>
          <w:color w:val="4078f2"/>
          <w:sz w:val="20"/>
        </w:rPr>
        <w:t>@Bean</w:t>
      </w:r>
      <w:r>
        <w:rPr>
          <w:rFonts w:ascii="monospace" w:hAnsi="monospace" w:cs="monospace" w:eastAsia="monospace"/>
          <w:color w:val="383a42"/>
          <w:sz w:val="20"/>
        </w:rPr>
        <w:t xml:space="preserve">
    </w:t>
      </w:r>
      <w:r>
        <w:rPr>
          <w:rFonts w:ascii="monospace" w:hAnsi="monospace" w:cs="monospace" w:eastAsia="monospace"/>
          <w:color w:val="a626a4"/>
          <w:sz w:val="20"/>
        </w:rPr>
        <w:t>public</w:t>
      </w:r>
      <w:r>
        <w:rPr>
          <w:rFonts w:ascii="monospace" w:hAnsi="monospace" w:cs="monospace" w:eastAsia="monospace"/>
          <w:color w:val="383a42"/>
          <w:sz w:val="20"/>
        </w:rPr>
        <w:t xml:space="preserve"> DirectExchange </w:t>
      </w:r>
      <w:r>
        <w:rPr>
          <w:rFonts w:ascii="monospace" w:hAnsi="monospace" w:cs="monospace" w:eastAsia="monospace"/>
          <w:color w:val="4078f2"/>
          <w:sz w:val="20"/>
        </w:rPr>
        <w:t>rabbitmqDemoDirectExchange</w:t>
      </w:r>
      <w:r>
        <w:rPr>
          <w:rFonts w:ascii="monospace" w:hAnsi="monospace" w:cs="monospace" w:eastAsia="monospace"/>
          <w:color w:val="383a42"/>
          <w:sz w:val="20"/>
        </w:rPr>
        <w:t xml:space="preserve">() {
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//Direct交换机</w:t>
      </w:r>
      <w:r>
        <w:rPr>
          <w:rFonts w:ascii="monospace" w:hAnsi="monospace" w:cs="monospace" w:eastAsia="monospace"/>
          <w:color w:val="383a42"/>
          <w:sz w:val="20"/>
        </w:rPr>
        <w:t xml:space="preserve">
        </w:t>
      </w:r>
      <w:r>
        <w:rPr>
          <w:rFonts w:ascii="monospace" w:hAnsi="monospace" w:cs="monospace" w:eastAsia="monospace"/>
          <w:color w:val="a626a4"/>
          <w:sz w:val="20"/>
        </w:rPr>
        <w:t>return</w:t>
      </w:r>
      <w:r>
        <w:rPr>
          <w:rFonts w:ascii="monospace" w:hAnsi="monospace" w:cs="monospace" w:eastAsia="monospace"/>
          <w:color w:val="383a42"/>
          <w:sz w:val="20"/>
        </w:rPr>
        <w:t xml:space="preserve"> </w:t>
      </w:r>
      <w:r>
        <w:rPr>
          <w:rFonts w:ascii="monospace" w:hAnsi="monospace" w:cs="monospace" w:eastAsia="monospace"/>
          <w:color w:val="a626a4"/>
          <w:sz w:val="20"/>
        </w:rPr>
        <w:t>new</w:t>
      </w:r>
      <w:r>
        <w:rPr>
          <w:rFonts w:ascii="monospace" w:hAnsi="monospace" w:cs="monospace" w:eastAsia="monospace"/>
          <w:color w:val="383a42"/>
          <w:sz w:val="20"/>
        </w:rPr>
        <w:t xml:space="preserve"> DirectExchange(RabbitMQConfig.RABBITMQ_DEMO_DIRECT_EXCHANGE, </w:t>
      </w:r>
      <w:r>
        <w:rPr>
          <w:rFonts w:ascii="monospace" w:hAnsi="monospace" w:cs="monospace" w:eastAsia="monospace"/>
          <w:color w:val="a626a4"/>
          <w:sz w:val="20"/>
        </w:rPr>
        <w:t>true</w:t>
      </w:r>
      <w:r>
        <w:rPr>
          <w:rFonts w:ascii="monospace" w:hAnsi="monospace" w:cs="monospace" w:eastAsia="monospace"/>
          <w:color w:val="383a42"/>
          <w:sz w:val="20"/>
        </w:rPr>
        <w:t xml:space="preserve">, </w:t>
      </w:r>
      <w:r>
        <w:rPr>
          <w:rFonts w:ascii="monospace" w:hAnsi="monospace" w:cs="monospace" w:eastAsia="monospace"/>
          <w:color w:val="a626a4"/>
          <w:sz w:val="20"/>
        </w:rPr>
        <w:t>false</w:t>
      </w:r>
      <w:r>
        <w:rPr>
          <w:rFonts w:ascii="monospace" w:hAnsi="monospace" w:cs="monospace" w:eastAsia="monospace"/>
          <w:color w:val="383a42"/>
          <w:sz w:val="20"/>
        </w:rPr>
        <w:t xml:space="preserve">);
    }
    </w:t>
      </w:r>
      <w:r>
        <w:rPr>
          <w:rFonts w:ascii="monospace" w:hAnsi="monospace" w:cs="monospace" w:eastAsia="monospace"/>
          <w:color w:val="4078f2"/>
          <w:sz w:val="20"/>
        </w:rPr>
        <w:t>@Bean</w:t>
      </w:r>
      <w:r>
        <w:rPr>
          <w:rFonts w:ascii="monospace" w:hAnsi="monospace" w:cs="monospace" w:eastAsia="monospace"/>
          <w:color w:val="383a42"/>
          <w:sz w:val="20"/>
        </w:rPr>
        <w:t xml:space="preserve">
    </w:t>
      </w:r>
      <w:r>
        <w:rPr>
          <w:rFonts w:ascii="monospace" w:hAnsi="monospace" w:cs="monospace" w:eastAsia="monospace"/>
          <w:color w:val="a626a4"/>
          <w:sz w:val="20"/>
        </w:rPr>
        <w:t>public</w:t>
      </w:r>
      <w:r>
        <w:rPr>
          <w:rFonts w:ascii="monospace" w:hAnsi="monospace" w:cs="monospace" w:eastAsia="monospace"/>
          <w:color w:val="383a42"/>
          <w:sz w:val="20"/>
        </w:rPr>
        <w:t xml:space="preserve"> Binding </w:t>
      </w:r>
      <w:r>
        <w:rPr>
          <w:rFonts w:ascii="monospace" w:hAnsi="monospace" w:cs="monospace" w:eastAsia="monospace"/>
          <w:color w:val="4078f2"/>
          <w:sz w:val="20"/>
        </w:rPr>
        <w:t>bindDirect</w:t>
      </w:r>
      <w:r>
        <w:rPr>
          <w:rFonts w:ascii="monospace" w:hAnsi="monospace" w:cs="monospace" w:eastAsia="monospace"/>
          <w:color w:val="383a42"/>
          <w:sz w:val="20"/>
        </w:rPr>
        <w:t xml:space="preserve">() {
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//链式写法，绑定交换机和队列，并设置匹配键</w:t>
      </w:r>
      <w:r>
        <w:rPr>
          <w:rFonts w:ascii="monospace" w:hAnsi="monospace" w:cs="monospace" w:eastAsia="monospace"/>
          <w:color w:val="383a42"/>
          <w:sz w:val="20"/>
        </w:rPr>
        <w:t xml:space="preserve">
        </w:t>
      </w:r>
      <w:r>
        <w:rPr>
          <w:rFonts w:ascii="monospace" w:hAnsi="monospace" w:cs="monospace" w:eastAsia="monospace"/>
          <w:color w:val="a626a4"/>
          <w:sz w:val="20"/>
        </w:rPr>
        <w:t>return</w:t>
      </w:r>
      <w:r>
        <w:rPr>
          <w:rFonts w:ascii="monospace" w:hAnsi="monospace" w:cs="monospace" w:eastAsia="monospace"/>
          <w:color w:val="383a42"/>
          <w:sz w:val="20"/>
        </w:rPr>
        <w:t xml:space="preserve"> BindingBuilder
        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//绑定队列</w:t>
      </w:r>
      <w:r>
        <w:rPr>
          <w:rFonts w:ascii="monospace" w:hAnsi="monospace" w:cs="monospace" w:eastAsia="monospace"/>
          <w:color w:val="383a42"/>
          <w:sz w:val="20"/>
        </w:rPr>
        <w:t xml:space="preserve">
                .bind(rabbitmqDemoDirectQueue())
        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//到交换机</w:t>
      </w:r>
      <w:r>
        <w:rPr>
          <w:rFonts w:ascii="monospace" w:hAnsi="monospace" w:cs="monospace" w:eastAsia="monospace"/>
          <w:color w:val="383a42"/>
          <w:sz w:val="20"/>
        </w:rPr>
        <w:t xml:space="preserve">
                .to(rabbitmqDemoDirectExchange())
                </w:t>
      </w:r>
      <w:r>
        <w:rPr>
          <w:rFonts w:ascii="monospace" w:hAnsi="monospace" w:cs="monospace" w:eastAsia="monospace"/>
          <w:i w:val="true"/>
          <w:color w:val="a0a1a7"/>
          <w:sz w:val="20"/>
        </w:rPr>
        <w:t>//并设置匹配键</w:t>
      </w:r>
      <w:r>
        <w:rPr>
          <w:rFonts w:ascii="monospace" w:hAnsi="monospace" w:cs="monospace" w:eastAsia="monospace"/>
          <w:color w:val="383a42"/>
          <w:sz w:val="20"/>
        </w:rPr>
        <w:t>
                .with(RabbitMQConfig.RABBITMQ_DEMO_DIRECT_ROUTING);
    }
}</w:t>
      </w:r>
    </w:p>
    <w:p>
      <w:pPr/>
      <w:bookmarkStart w:name="9295-1638964741566" w:id="59"/>
      <w:bookmarkEnd w:id="59"/>
    </w:p>
    <w:p>
      <w:pPr/>
      <w:bookmarkStart w:name="4597-1638964741749" w:id="60"/>
      <w:bookmarkEnd w:id="60"/>
      <w:r>
        <w:rPr/>
        <w:t>------------------------------------------------------------------------------------------</w:t>
      </w:r>
    </w:p>
    <w:p>
      <w:pPr/>
      <w:bookmarkStart w:name="5279-1638964741934" w:id="61"/>
      <w:bookmarkEnd w:id="61"/>
    </w:p>
    <w:p>
      <w:pPr/>
      <w:bookmarkStart w:name="6200-1638964742126" w:id="62"/>
      <w:bookmarkEnd w:id="6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2" Target="styles.xml" Type="http://schemas.openxmlformats.org/officeDocument/2006/relationships/styles"/><Relationship Id="rId3" Target="https://developer.aliyun.com/article/769883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2023-03-16T06:29:36Z</dcterms:created>
  <dc:creator>Apache POI</dc:creator>
</cp:coreProperties>
</file>