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Nanum Gothic" w:hAnsi="Nanum Gothic" w:eastAsia="Nanum Gothic"/>
          <w:b/>
          <w:color w:val="0B2545"/>
          <w:sz w:val="44"/>
        </w:rPr>
        <w:t>보컬 조합 플랫폼 라이선스 관리 체계 요약</w:t>
      </w:r>
    </w:p>
    <w:p>
      <w:pPr>
        <w:spacing w:after="180"/>
      </w:pPr>
      <w:r>
        <w:rPr>
          <w:rFonts w:ascii="Nanum Gothic" w:hAnsi="Nanum Gothic" w:eastAsia="Nanum Gothic"/>
          <w:color w:val="4B5563"/>
          <w:sz w:val="22"/>
        </w:rPr>
        <w:t>정책 관리, 라이선스 보호, 정책 기반 정산 및 투명 모니터링 관점</w:t>
      </w:r>
    </w:p>
    <w:p>
      <w:pPr>
        <w:spacing w:before="0" w:after="160" w:line="264" w:lineRule="auto"/>
      </w:pPr>
      <w:r>
        <w:rPr>
          <w:rFonts w:ascii="Nanum Gothic" w:hAnsi="Nanum Gothic" w:eastAsia="Nanum Gothic"/>
          <w:b/>
          <w:color w:val="0B2545"/>
          <w:sz w:val="22"/>
        </w:rPr>
        <w:t xml:space="preserve">핵심 판단. </w:t>
      </w:r>
      <w:r>
        <w:rPr>
          <w:rFonts w:ascii="Nanum Gothic" w:hAnsi="Nanum Gothic" w:eastAsia="Nanum Gothic"/>
          <w:sz w:val="21"/>
        </w:rPr>
        <w:t>기존 자료는 권리 스냅샷, 고유 ID, 정산 엔진, 권리자 리포트, 감사 로그의 방향성을 이미 제시하고 있다. 다만 이해관계자별 정책 책임, 정책 변경 통제, 보호 기술, 정산 설명 가능성을 하나의 운영 체계로 묶는 설명은 보강이 필요하다. 따라서 플랫폼은 ‘허가된 조합만 생성되고, 생성 즉시 권리 스냅샷이 고정되며, 모든 매출 이벤트가 계약 정책으로 자동 정산되는 체계’로 정의하는 것이 적합하다.</w:t>
      </w:r>
    </w:p>
    <w:p>
      <w:pPr>
        <w:spacing w:before="280" w:after="100" w:line="264" w:lineRule="auto"/>
      </w:pPr>
      <w:r>
        <w:rPr>
          <w:rFonts w:ascii="Nanum Gothic" w:hAnsi="Nanum Gothic" w:eastAsia="Nanum Gothic"/>
          <w:b/>
          <w:color w:val="2E74B5"/>
          <w:sz w:val="30"/>
        </w:rPr>
        <w:t>1. 이해관계자별 라이선스 관리 관점</w:t>
      </w:r>
    </w:p>
    <w:tbl>
      <w:tblPr>
        <w:tblW w:type="dxa" w:w="9360"/>
        <w:jc w:val="center"/>
        <w:tblLayout w:type="fixed"/>
        <w:tblLook w:firstColumn="1" w:firstRow="1" w:lastColumn="0" w:lastRow="0" w:noHBand="0" w:noVBand="1" w:val="04A0"/>
        <w:tblInd w:w="120" w:type="dxa"/>
      </w:tblPr>
      <w:tblGrid>
        <w:gridCol w:w="2100"/>
        <w:gridCol w:w="3700"/>
        <w:gridCol w:w="3560"/>
      </w:tblGrid>
      <w:tr>
        <w:tc>
          <w:tcPr>
            <w:tcW w:type="dxa" w:w="21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F2F4F7"/>
          </w:tcPr>
          <w:p>
            <w:r>
              <w:rPr>
                <w:rFonts w:ascii="Nanum Gothic" w:hAnsi="Nanum Gothic" w:eastAsia="Nanum Gothic"/>
                <w:b/>
                <w:color w:val="0B2545"/>
                <w:sz w:val="19"/>
              </w:rPr>
              <w:t>이해관계자</w:t>
            </w:r>
          </w:p>
        </w:tc>
        <w:tc>
          <w:tcPr>
            <w:tcW w:type="dxa" w:w="3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F2F4F7"/>
          </w:tcPr>
          <w:p>
            <w:r>
              <w:rPr>
                <w:rFonts w:ascii="Nanum Gothic" w:hAnsi="Nanum Gothic" w:eastAsia="Nanum Gothic"/>
                <w:b/>
                <w:color w:val="0B2545"/>
                <w:sz w:val="19"/>
              </w:rPr>
              <w:t>주요 관심·리스크</w:t>
            </w:r>
          </w:p>
        </w:tc>
        <w:tc>
          <w:tcPr>
            <w:tcW w:type="dxa" w:w="3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F2F4F7"/>
          </w:tcPr>
          <w:p>
            <w:r>
              <w:rPr>
                <w:rFonts w:ascii="Nanum Gothic" w:hAnsi="Nanum Gothic" w:eastAsia="Nanum Gothic"/>
                <w:b/>
                <w:color w:val="0B2545"/>
                <w:sz w:val="19"/>
              </w:rPr>
              <w:t>관리 원칙</w:t>
            </w:r>
          </w:p>
        </w:tc>
      </w:tr>
      <w:tr>
        <w:tc>
          <w:tcPr>
            <w:tcW w:type="dxa" w:w="2100"/>
          </w:tcPr>
          <w:p>
            <w:pPr>
              <w:spacing w:after="30"/>
            </w:pPr>
            <w:r>
              <w:rPr>
                <w:rFonts w:ascii="Nanum Gothic" w:hAnsi="Nanum Gothic" w:eastAsia="Nanum Gothic"/>
                <w:b/>
                <w:color w:val="1F4D78"/>
                <w:sz w:val="17"/>
              </w:rPr>
              <w:t>IP 권리자·레이블</w:t>
            </w:r>
          </w:p>
        </w:tc>
        <w:tc>
          <w:tcPr>
            <w:tcW w:type="dxa" w:w="3700"/>
          </w:tcPr>
          <w:p>
            <w:pPr>
              <w:spacing w:after="30"/>
            </w:pPr>
            <w:r>
              <w:rPr>
                <w:rFonts w:ascii="Nanum Gothic" w:hAnsi="Nanum Gothic" w:eastAsia="Nanum Gothic"/>
                <w:sz w:val="17"/>
              </w:rPr>
              <w:t>보컬·MR·stem의 허용 범위, 지역, 기간, 상업 이용, 2차 거래 조건이 훼손될 수 있음.</w:t>
            </w:r>
          </w:p>
        </w:tc>
        <w:tc>
          <w:tcPr>
            <w:tcW w:type="dxa" w:w="3560"/>
          </w:tcPr>
          <w:p>
            <w:pPr>
              <w:spacing w:after="30"/>
            </w:pPr>
            <w:r>
              <w:rPr>
                <w:rFonts w:ascii="Nanum Gothic" w:hAnsi="Nanum Gothic" w:eastAsia="Nanum Gothic"/>
                <w:sz w:val="17"/>
              </w:rPr>
              <w:t>License ID별 허용·금지 범위와 배분율을 정책화하고, 변경 시 승인·버전 이력을 남김.</w:t>
            </w:r>
          </w:p>
        </w:tc>
      </w:tr>
      <w:tr>
        <w:tc>
          <w:tcPr>
            <w:tcW w:type="dxa" w:w="2100"/>
          </w:tcPr>
          <w:p>
            <w:pPr>
              <w:spacing w:after="30"/>
            </w:pPr>
            <w:r>
              <w:rPr>
                <w:rFonts w:ascii="Nanum Gothic" w:hAnsi="Nanum Gothic" w:eastAsia="Nanum Gothic"/>
                <w:b/>
                <w:color w:val="1F4D78"/>
                <w:sz w:val="17"/>
              </w:rPr>
              <w:t>아티스트·보컬·성우</w:t>
            </w:r>
          </w:p>
        </w:tc>
        <w:tc>
          <w:tcPr>
            <w:tcW w:type="dxa" w:w="3700"/>
          </w:tcPr>
          <w:p>
            <w:pPr>
              <w:spacing w:after="30"/>
            </w:pPr>
            <w:r>
              <w:rPr>
                <w:rFonts w:ascii="Nanum Gothic" w:hAnsi="Nanum Gothic" w:eastAsia="Nanum Gothic"/>
                <w:sz w:val="17"/>
              </w:rPr>
              <w:t>AI 보컬·가상 캐릭터·실연 음성의 동의, 인격권, 퍼블리시티권, 왜곡 사용 우려.</w:t>
            </w:r>
          </w:p>
        </w:tc>
        <w:tc>
          <w:tcPr>
            <w:tcW w:type="dxa" w:w="3560"/>
          </w:tcPr>
          <w:p>
            <w:pPr>
              <w:spacing w:after="30"/>
            </w:pPr>
            <w:r>
              <w:rPr>
                <w:rFonts w:ascii="Nanum Gothic" w:hAnsi="Nanum Gothic" w:eastAsia="Nanum Gothic"/>
                <w:sz w:val="17"/>
              </w:rPr>
              <w:t>사전 동의, 사용 목적, 학습·합성 여부, 철회·중지 조건을 별도 관리하고 불공정한 무기한 이용허락을 배제.</w:t>
            </w:r>
          </w:p>
        </w:tc>
      </w:tr>
      <w:tr>
        <w:tc>
          <w:tcPr>
            <w:tcW w:type="dxa" w:w="2100"/>
          </w:tcPr>
          <w:p>
            <w:pPr>
              <w:spacing w:after="30"/>
            </w:pPr>
            <w:r>
              <w:rPr>
                <w:rFonts w:ascii="Nanum Gothic" w:hAnsi="Nanum Gothic" w:eastAsia="Nanum Gothic"/>
                <w:b/>
                <w:color w:val="1F4D78"/>
                <w:sz w:val="17"/>
              </w:rPr>
              <w:t>팬·참여자</w:t>
            </w:r>
          </w:p>
        </w:tc>
        <w:tc>
          <w:tcPr>
            <w:tcW w:type="dxa" w:w="3700"/>
          </w:tcPr>
          <w:p>
            <w:pPr>
              <w:spacing w:after="30"/>
            </w:pPr>
            <w:r>
              <w:rPr>
                <w:rFonts w:ascii="Nanum Gothic" w:hAnsi="Nanum Gothic" w:eastAsia="Nanum Gothic"/>
                <w:sz w:val="17"/>
              </w:rPr>
              <w:t>공식 참여와 소장 경험을 원하지만 공동 저작권 오인, 보상 기준 불투명성이 발생할 수 있음.</w:t>
            </w:r>
          </w:p>
        </w:tc>
        <w:tc>
          <w:tcPr>
            <w:tcW w:type="dxa" w:w="3560"/>
          </w:tcPr>
          <w:p>
            <w:pPr>
              <w:spacing w:after="30"/>
            </w:pPr>
            <w:r>
              <w:rPr>
                <w:rFonts w:ascii="Nanum Gothic" w:hAnsi="Nanum Gothic" w:eastAsia="Nanum Gothic"/>
                <w:sz w:val="17"/>
              </w:rPr>
              <w:t>팬 권리는 참여 보상·포인트·제한적 인센티브로 명확화하고, 권리 스냅샷과 정산 기준을 화면에서 설명.</w:t>
            </w:r>
          </w:p>
        </w:tc>
      </w:tr>
      <w:tr>
        <w:tc>
          <w:tcPr>
            <w:tcW w:type="dxa" w:w="2100"/>
          </w:tcPr>
          <w:p>
            <w:pPr>
              <w:spacing w:after="30"/>
            </w:pPr>
            <w:r>
              <w:rPr>
                <w:rFonts w:ascii="Nanum Gothic" w:hAnsi="Nanum Gothic" w:eastAsia="Nanum Gothic"/>
                <w:b/>
                <w:color w:val="1F4D78"/>
                <w:sz w:val="17"/>
              </w:rPr>
              <w:t>플랫폼·운영자</w:t>
            </w:r>
          </w:p>
        </w:tc>
        <w:tc>
          <w:tcPr>
            <w:tcW w:type="dxa" w:w="3700"/>
          </w:tcPr>
          <w:p>
            <w:pPr>
              <w:spacing w:after="30"/>
            </w:pPr>
            <w:r>
              <w:rPr>
                <w:rFonts w:ascii="Nanum Gothic" w:hAnsi="Nanum Gothic" w:eastAsia="Nanum Gothic"/>
                <w:sz w:val="17"/>
              </w:rPr>
              <w:t>무허가 조합, 오류 정산, 환불·분쟁, 감사 대응 부담.</w:t>
            </w:r>
          </w:p>
        </w:tc>
        <w:tc>
          <w:tcPr>
            <w:tcW w:type="dxa" w:w="3560"/>
          </w:tcPr>
          <w:p>
            <w:pPr>
              <w:spacing w:after="30"/>
            </w:pPr>
            <w:r>
              <w:rPr>
                <w:rFonts w:ascii="Nanum Gothic" w:hAnsi="Nanum Gothic" w:eastAsia="Nanum Gothic"/>
                <w:sz w:val="17"/>
              </w:rPr>
              <w:t>생성 전 정책 검증, 생성 후 이벤트 원장, 정산 배치, 예외·분쟁 큐를 운영 콘솔에서 통합 관리.</w:t>
            </w:r>
          </w:p>
        </w:tc>
      </w:tr>
      <w:tr>
        <w:tc>
          <w:tcPr>
            <w:tcW w:type="dxa" w:w="2100"/>
          </w:tcPr>
          <w:p>
            <w:pPr>
              <w:spacing w:after="30"/>
            </w:pPr>
            <w:r>
              <w:rPr>
                <w:rFonts w:ascii="Nanum Gothic" w:hAnsi="Nanum Gothic" w:eastAsia="Nanum Gothic"/>
                <w:b/>
                <w:color w:val="1F4D78"/>
                <w:sz w:val="17"/>
              </w:rPr>
              <w:t>파트너·마켓</w:t>
            </w:r>
          </w:p>
        </w:tc>
        <w:tc>
          <w:tcPr>
            <w:tcW w:type="dxa" w:w="3700"/>
          </w:tcPr>
          <w:p>
            <w:pPr>
              <w:spacing w:after="30"/>
            </w:pPr>
            <w:r>
              <w:rPr>
                <w:rFonts w:ascii="Nanum Gothic" w:hAnsi="Nanum Gothic" w:eastAsia="Nanum Gothic"/>
                <w:sz w:val="17"/>
              </w:rPr>
              <w:t>NFT·마켓 연동 시 소유 증명과 저작권·라이선스 권리의 혼동.</w:t>
            </w:r>
          </w:p>
        </w:tc>
        <w:tc>
          <w:tcPr>
            <w:tcW w:type="dxa" w:w="3560"/>
          </w:tcPr>
          <w:p>
            <w:pPr>
              <w:spacing w:after="30"/>
            </w:pPr>
            <w:r>
              <w:rPr>
                <w:rFonts w:ascii="Nanum Gothic" w:hAnsi="Nanum Gothic" w:eastAsia="Nanum Gothic"/>
                <w:sz w:val="17"/>
              </w:rPr>
              <w:t>NFT는 소장·접근·거래 이력 증명 수단으로 제한하고, 원 권리와 사용권은 별도 라이선스 레지스트리에서 통제.</w:t>
            </w:r>
          </w:p>
        </w:tc>
      </w:tr>
    </w:tbl>
    <w:p>
      <w:pPr>
        <w:spacing w:before="280" w:after="100" w:line="264" w:lineRule="auto"/>
      </w:pPr>
      <w:r>
        <w:rPr>
          <w:rFonts w:ascii="Nanum Gothic" w:hAnsi="Nanum Gothic" w:eastAsia="Nanum Gothic"/>
          <w:b/>
          <w:color w:val="2E74B5"/>
          <w:sz w:val="30"/>
        </w:rPr>
        <w:t>2. 정책 관리 - 보호 - 정산 - 모니터링 운영 모델</w:t>
      </w:r>
    </w:p>
    <w:p>
      <w:pPr>
        <w:spacing w:before="0" w:after="80" w:line="264" w:lineRule="auto"/>
      </w:pPr>
      <w:r>
        <w:rPr>
          <w:rFonts w:ascii="Nanum Gothic" w:hAnsi="Nanum Gothic" w:eastAsia="Nanum Gothic"/>
          <w:b/>
          <w:color w:val="0B2545"/>
          <w:sz w:val="21"/>
        </w:rPr>
        <w:t xml:space="preserve">정책 관리. </w:t>
      </w:r>
      <w:r>
        <w:rPr>
          <w:rFonts w:ascii="Nanum Gothic" w:hAnsi="Nanum Gothic" w:eastAsia="Nanum Gothic"/>
          <w:sz w:val="21"/>
        </w:rPr>
        <w:t>곡/MR, 보컬 stem, AI 보컬, 캠페인, 지역, 기간, 채널, 발행 가능 범위, 금지 범위, 배분율을 License Policy로 등록한다. 정책은 초안-승인-활성-만료-중지 상태를 가지며, 모든 변경은 사유·승인자·적용 시점이 남아야 한다.</w:t>
      </w:r>
    </w:p>
    <w:p>
      <w:pPr>
        <w:spacing w:before="0" w:after="80" w:line="264" w:lineRule="auto"/>
      </w:pPr>
      <w:r>
        <w:rPr>
          <w:rFonts w:ascii="Nanum Gothic" w:hAnsi="Nanum Gothic" w:eastAsia="Nanum Gothic"/>
          <w:b/>
          <w:color w:val="0B2545"/>
          <w:sz w:val="21"/>
        </w:rPr>
        <w:t xml:space="preserve">라이선스 보호. </w:t>
      </w:r>
      <w:r>
        <w:rPr>
          <w:rFonts w:ascii="Nanum Gothic" w:hAnsi="Nanum Gothic" w:eastAsia="Nanum Gothic"/>
          <w:sz w:val="21"/>
        </w:rPr>
        <w:t>발행 전에는 조합 규칙 엔진이 멤버 수, 파트 중복, 지역·기간, 상업 이용 가능 여부를 검증한다. 발행 시에는 조합 ID, 사용 stem, 정책 버전, 권리자, 허용/불가 범위, 배분율을 권리 스냅샷으로 고정한다. 이후 워터마킹, 오디오 핑거프린트, 접근권한, 암호화 저장, 신고·차단 절차로 무단 복제와 외부 유통을 추적한다.</w:t>
      </w:r>
    </w:p>
    <w:p>
      <w:pPr>
        <w:spacing w:before="0" w:after="80" w:line="264" w:lineRule="auto"/>
      </w:pPr>
      <w:r>
        <w:rPr>
          <w:rFonts w:ascii="Nanum Gothic" w:hAnsi="Nanum Gothic" w:eastAsia="Nanum Gothic"/>
          <w:b/>
          <w:color w:val="0B2545"/>
          <w:sz w:val="21"/>
        </w:rPr>
        <w:t xml:space="preserve">정책 기반 정산. </w:t>
      </w:r>
      <w:r>
        <w:rPr>
          <w:rFonts w:ascii="Nanum Gothic" w:hAnsi="Nanum Gothic" w:eastAsia="Nanum Gothic"/>
          <w:sz w:val="21"/>
        </w:rPr>
        <w:t>매출·구매·발행·재판매·환불·보상 이벤트를 조합 ID 기준으로 적재하고, 순매출 계산 후 정책 버전의 배분율을 적용한다. 환불, 최소 지급액 미달, 분쟁 보류, 캠페인 보상은 별도 보정 규칙으로 다음 배치에 반영한다.</w:t>
      </w:r>
    </w:p>
    <w:p>
      <w:pPr>
        <w:spacing w:before="0" w:after="80" w:line="264" w:lineRule="auto"/>
      </w:pPr>
      <w:r>
        <w:rPr>
          <w:rFonts w:ascii="Nanum Gothic" w:hAnsi="Nanum Gothic" w:eastAsia="Nanum Gothic"/>
          <w:b/>
          <w:color w:val="0B2545"/>
          <w:sz w:val="21"/>
        </w:rPr>
        <w:t xml:space="preserve">투명 모니터링. </w:t>
      </w:r>
      <w:r>
        <w:rPr>
          <w:rFonts w:ascii="Nanum Gothic" w:hAnsi="Nanum Gothic" w:eastAsia="Nanum Gothic"/>
          <w:sz w:val="21"/>
        </w:rPr>
        <w:t>권리자는 IP별 매출·배분·지급 명세서를 보고, 팬은 참여 보상 기준과 권리 스냅샷을 확인하며, 운영자는 미완료 정책, 정산 오류, 분쟁 알림, 배치 성공률, 감사 로그를 관리한다.</w:t>
      </w:r>
    </w:p>
    <w:p>
      <w:pPr>
        <w:spacing w:before="280" w:after="100" w:line="264" w:lineRule="auto"/>
      </w:pPr>
      <w:r>
        <w:rPr>
          <w:rFonts w:ascii="Nanum Gothic" w:hAnsi="Nanum Gothic" w:eastAsia="Nanum Gothic"/>
          <w:b/>
          <w:color w:val="2E74B5"/>
          <w:sz w:val="30"/>
        </w:rPr>
        <w:t>3. 기술·플랫폼 체계</w:t>
      </w:r>
    </w:p>
    <w:tbl>
      <w:tblPr>
        <w:tblW w:type="dxa" w:w="9360"/>
        <w:jc w:val="center"/>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E8EEF5"/>
          </w:tcPr>
          <w:p>
            <w:pPr>
              <w:jc w:val="center"/>
            </w:pPr>
            <w:r>
              <w:rPr>
                <w:rFonts w:ascii="Nanum Gothic" w:hAnsi="Nanum Gothic" w:eastAsia="Nanum Gothic"/>
                <w:b/>
                <w:color w:val="0B2545"/>
                <w:sz w:val="17"/>
              </w:rPr>
              <w:t>권리 등록</w:t>
            </w:r>
          </w:p>
        </w:tc>
        <w:tc>
          <w:tcPr>
            <w:tcW w:type="dxa" w:w="1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E8EEF5"/>
          </w:tcPr>
          <w:p>
            <w:pPr>
              <w:jc w:val="center"/>
            </w:pPr>
            <w:r>
              <w:rPr>
                <w:rFonts w:ascii="Nanum Gothic" w:hAnsi="Nanum Gothic" w:eastAsia="Nanum Gothic"/>
                <w:b/>
                <w:color w:val="0B2545"/>
                <w:sz w:val="17"/>
              </w:rPr>
              <w:t>정책 엔진</w:t>
            </w:r>
          </w:p>
        </w:tc>
        <w:tc>
          <w:tcPr>
            <w:tcW w:type="dxa" w:w="1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E8EEF5"/>
          </w:tcPr>
          <w:p>
            <w:pPr>
              <w:jc w:val="center"/>
            </w:pPr>
            <w:r>
              <w:rPr>
                <w:rFonts w:ascii="Nanum Gothic" w:hAnsi="Nanum Gothic" w:eastAsia="Nanum Gothic"/>
                <w:b/>
                <w:color w:val="0B2545"/>
                <w:sz w:val="17"/>
              </w:rPr>
              <w:t>생성/발행</w:t>
            </w:r>
          </w:p>
        </w:tc>
        <w:tc>
          <w:tcPr>
            <w:tcW w:type="dxa" w:w="1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E8EEF5"/>
          </w:tcPr>
          <w:p>
            <w:pPr>
              <w:jc w:val="center"/>
            </w:pPr>
            <w:r>
              <w:rPr>
                <w:rFonts w:ascii="Nanum Gothic" w:hAnsi="Nanum Gothic" w:eastAsia="Nanum Gothic"/>
                <w:b/>
                <w:color w:val="0B2545"/>
                <w:sz w:val="17"/>
              </w:rPr>
              <w:t>보호·식별</w:t>
            </w:r>
          </w:p>
        </w:tc>
        <w:tc>
          <w:tcPr>
            <w:tcW w:type="dxa" w:w="1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E8EEF5"/>
          </w:tcPr>
          <w:p>
            <w:pPr>
              <w:jc w:val="center"/>
            </w:pPr>
            <w:r>
              <w:rPr>
                <w:rFonts w:ascii="Nanum Gothic" w:hAnsi="Nanum Gothic" w:eastAsia="Nanum Gothic"/>
                <w:b/>
                <w:color w:val="0B2545"/>
                <w:sz w:val="17"/>
              </w:rPr>
              <w:t>이벤트 원장</w:t>
            </w:r>
          </w:p>
        </w:tc>
        <w:tc>
          <w:tcPr>
            <w:tcW w:type="dxa" w:w="1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E8EEF5"/>
          </w:tcPr>
          <w:p>
            <w:pPr>
              <w:jc w:val="center"/>
            </w:pPr>
            <w:r>
              <w:rPr>
                <w:rFonts w:ascii="Nanum Gothic" w:hAnsi="Nanum Gothic" w:eastAsia="Nanum Gothic"/>
                <w:b/>
                <w:color w:val="0B2545"/>
                <w:sz w:val="17"/>
              </w:rPr>
              <w:t>정산/포털</w:t>
            </w:r>
          </w:p>
        </w:tc>
      </w:tr>
      <w:tr>
        <w:tc>
          <w:tcPr>
            <w:tcW w:type="dxa" w:w="1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jc w:val="center"/>
            </w:pPr>
            <w:r>
              <w:rPr>
                <w:rFonts w:ascii="Nanum Gothic" w:hAnsi="Nanum Gothic" w:eastAsia="Nanum Gothic"/>
                <w:sz w:val="16"/>
              </w:rPr>
              <w:t>IP, Vocal ID, Stem ID, 동의서, 계약 조건</w:t>
            </w:r>
          </w:p>
        </w:tc>
        <w:tc>
          <w:tcPr>
            <w:tcW w:type="dxa" w:w="1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jc w:val="center"/>
            </w:pPr>
            <w:r>
              <w:rPr>
                <w:rFonts w:ascii="Nanum Gothic" w:hAnsi="Nanum Gothic" w:eastAsia="Nanum Gothic"/>
                <w:sz w:val="16"/>
              </w:rPr>
              <w:t>지역·기간·채널·캠페인·금지 조건 검증</w:t>
            </w:r>
          </w:p>
        </w:tc>
        <w:tc>
          <w:tcPr>
            <w:tcW w:type="dxa" w:w="1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jc w:val="center"/>
            </w:pPr>
            <w:r>
              <w:rPr>
                <w:rFonts w:ascii="Nanum Gothic" w:hAnsi="Nanum Gothic" w:eastAsia="Nanum Gothic"/>
                <w:sz w:val="16"/>
              </w:rPr>
              <w:t>조합 ID 생성, 권리 스냅샷, 공개 범위</w:t>
            </w:r>
          </w:p>
        </w:tc>
        <w:tc>
          <w:tcPr>
            <w:tcW w:type="dxa" w:w="1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jc w:val="center"/>
            </w:pPr>
            <w:r>
              <w:rPr>
                <w:rFonts w:ascii="Nanum Gothic" w:hAnsi="Nanum Gothic" w:eastAsia="Nanum Gothic"/>
                <w:sz w:val="16"/>
              </w:rPr>
              <w:t>워터마크, 핑거프린트, DRM, 접근제어</w:t>
            </w:r>
          </w:p>
        </w:tc>
        <w:tc>
          <w:tcPr>
            <w:tcW w:type="dxa" w:w="1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jc w:val="center"/>
            </w:pPr>
            <w:r>
              <w:rPr>
                <w:rFonts w:ascii="Nanum Gothic" w:hAnsi="Nanum Gothic" w:eastAsia="Nanum Gothic"/>
                <w:sz w:val="16"/>
              </w:rPr>
              <w:t>구매·환불·재판매·보상 로그, 불변 감사</w:t>
            </w:r>
          </w:p>
        </w:tc>
        <w:tc>
          <w:tcPr>
            <w:tcW w:type="dxa" w:w="15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pPr>
              <w:jc w:val="center"/>
            </w:pPr>
            <w:r>
              <w:rPr>
                <w:rFonts w:ascii="Nanum Gothic" w:hAnsi="Nanum Gothic" w:eastAsia="Nanum Gothic"/>
                <w:sz w:val="16"/>
              </w:rPr>
              <w:t>순매출, 배분율, 보정, 명세서, 대시보드</w:t>
            </w:r>
          </w:p>
        </w:tc>
      </w:tr>
    </w:tbl>
    <w:p>
      <w:pPr>
        <w:pStyle w:val="ListBullet"/>
        <w:spacing w:after="60"/>
        <w:ind w:left="360" w:hanging="173"/>
      </w:pPr>
      <w:r>
        <w:rPr>
          <w:rFonts w:ascii="Nanum Gothic" w:hAnsi="Nanum Gothic" w:eastAsia="Nanum Gothic"/>
          <w:sz w:val="20"/>
        </w:rPr>
        <w:t>핵심 데이터 모델: IP ID, Vocal ID, Stem ID, License Policy ID, Consent ID, Combination ID, Rights Snapshot ID, Event ID, Settlement Batch ID.</w:t>
      </w:r>
    </w:p>
    <w:p>
      <w:pPr>
        <w:pStyle w:val="ListBullet"/>
        <w:spacing w:after="60"/>
        <w:ind w:left="360" w:hanging="173"/>
      </w:pPr>
      <w:r>
        <w:rPr>
          <w:rFonts w:ascii="Nanum Gothic" w:hAnsi="Nanum Gothic" w:eastAsia="Nanum Gothic"/>
          <w:sz w:val="20"/>
        </w:rPr>
        <w:t>정책 엔진: 계약 조건을 기계 판독 가능한 규칙으로 변환하고, 발행 전 검증과 정산 시점의 배분율 적용을 동일한 정책 버전으로 처리.</w:t>
      </w:r>
    </w:p>
    <w:p>
      <w:pPr>
        <w:pStyle w:val="ListBullet"/>
        <w:spacing w:after="60"/>
        <w:ind w:left="360" w:hanging="173"/>
      </w:pPr>
      <w:r>
        <w:rPr>
          <w:rFonts w:ascii="Nanum Gothic" w:hAnsi="Nanum Gothic" w:eastAsia="Nanum Gothic"/>
          <w:sz w:val="20"/>
        </w:rPr>
        <w:t>보호 기술: 오디오 워터마크·핑거프린트, 파일 암호화, 다운로드 제한, 이상 유통 탐지, 침해 신고·차단 워크플로우.</w:t>
      </w:r>
    </w:p>
    <w:p>
      <w:pPr>
        <w:pStyle w:val="ListBullet"/>
        <w:spacing w:after="60"/>
        <w:ind w:left="360" w:hanging="173"/>
      </w:pPr>
      <w:r>
        <w:rPr>
          <w:rFonts w:ascii="Nanum Gothic" w:hAnsi="Nanum Gothic" w:eastAsia="Nanum Gothic"/>
          <w:sz w:val="20"/>
        </w:rPr>
        <w:t>원장·감사: 고빈도 이벤트는 오프체인 데이터 파이프라인에 저장하고, 권리 스냅샷·정산 확정·소유/거래 증명은 해시 또는 블록체인/NFT와 연계 가능.</w:t>
      </w:r>
    </w:p>
    <w:p>
      <w:pPr>
        <w:pStyle w:val="ListBullet"/>
        <w:spacing w:after="60"/>
        <w:ind w:left="360" w:hanging="173"/>
      </w:pPr>
      <w:r>
        <w:rPr>
          <w:rFonts w:ascii="Nanum Gothic" w:hAnsi="Nanum Gothic" w:eastAsia="Nanum Gothic"/>
          <w:sz w:val="20"/>
        </w:rPr>
        <w:t>포털·API: 권리자, 팬, 운영자별 보기 권한을 분리하고 회계·PG·마켓플레이스·분쟁 처리 시스템과 API로 연결.</w:t>
      </w:r>
    </w:p>
    <w:p>
      <w:pPr>
        <w:sectPr>
          <w:headerReference w:type="default" r:id="rId9"/>
          <w:footerReference w:type="default" r:id="rId10"/>
          <w:pgSz w:w="12240" w:h="15840"/>
          <w:pgMar w:top="1037" w:right="1123" w:bottom="979" w:left="1123" w:header="547" w:footer="547" w:gutter="0"/>
          <w:cols w:space="720"/>
          <w:docGrid w:linePitch="360"/>
        </w:sectPr>
      </w:pPr>
    </w:p>
    <w:p>
      <w:pPr>
        <w:spacing w:before="280" w:after="100" w:line="264" w:lineRule="auto"/>
      </w:pPr>
      <w:r>
        <w:rPr>
          <w:rFonts w:ascii="Nanum Gothic" w:hAnsi="Nanum Gothic" w:eastAsia="Nanum Gothic"/>
          <w:b/>
          <w:color w:val="2E74B5"/>
          <w:sz w:val="30"/>
        </w:rPr>
        <w:t>4. 보강이 필요한 정책 항목과 실행 순서</w:t>
      </w:r>
    </w:p>
    <w:tbl>
      <w:tblPr>
        <w:tblW w:type="dxa" w:w="9360"/>
        <w:jc w:val="center"/>
        <w:tblLayout w:type="fixed"/>
        <w:tblLook w:firstColumn="1" w:firstRow="1" w:lastColumn="0" w:lastRow="0" w:noHBand="0" w:noVBand="1" w:val="04A0"/>
        <w:tblInd w:w="120" w:type="dxa"/>
      </w:tblPr>
      <w:tblGrid>
        <w:gridCol w:w="1700"/>
        <w:gridCol w:w="3000"/>
        <w:gridCol w:w="2600"/>
        <w:gridCol w:w="2060"/>
      </w:tblGrid>
      <w:tr>
        <w:tc>
          <w:tcPr>
            <w:tcW w:type="dxa" w:w="17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F2F4F7"/>
          </w:tcPr>
          <w:p>
            <w:r>
              <w:rPr>
                <w:rFonts w:ascii="Nanum Gothic" w:hAnsi="Nanum Gothic" w:eastAsia="Nanum Gothic"/>
                <w:b/>
                <w:color w:val="0B2545"/>
                <w:sz w:val="18"/>
              </w:rPr>
              <w:t>영역</w:t>
            </w:r>
          </w:p>
        </w:tc>
        <w:tc>
          <w:tcPr>
            <w:tcW w:type="dxa" w:w="30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F2F4F7"/>
          </w:tcPr>
          <w:p>
            <w:r>
              <w:rPr>
                <w:rFonts w:ascii="Nanum Gothic" w:hAnsi="Nanum Gothic" w:eastAsia="Nanum Gothic"/>
                <w:b/>
                <w:color w:val="0B2545"/>
                <w:sz w:val="18"/>
              </w:rPr>
              <w:t>보강 항목</w:t>
            </w:r>
          </w:p>
        </w:tc>
        <w:tc>
          <w:tcPr>
            <w:tcW w:type="dxa" w:w="260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F2F4F7"/>
          </w:tcPr>
          <w:p>
            <w:r>
              <w:rPr>
                <w:rFonts w:ascii="Nanum Gothic" w:hAnsi="Nanum Gothic" w:eastAsia="Nanum Gothic"/>
                <w:b/>
                <w:color w:val="0B2545"/>
                <w:sz w:val="18"/>
              </w:rPr>
              <w:t>MVP 산출물</w:t>
            </w:r>
          </w:p>
        </w:tc>
        <w:tc>
          <w:tcPr>
            <w:tcW w:type="dxa" w:w="2060"/>
            <w:vAlign w:val="center"/>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F2F4F7"/>
          </w:tcPr>
          <w:p>
            <w:r>
              <w:rPr>
                <w:rFonts w:ascii="Nanum Gothic" w:hAnsi="Nanum Gothic" w:eastAsia="Nanum Gothic"/>
                <w:b/>
                <w:color w:val="0B2545"/>
                <w:sz w:val="18"/>
              </w:rPr>
              <w:t>우선순위</w:t>
            </w:r>
          </w:p>
        </w:tc>
      </w:tr>
      <w:tr>
        <w:tc>
          <w:tcPr>
            <w:tcW w:type="dxa" w:w="1700"/>
          </w:tcPr>
          <w:p>
            <w:r>
              <w:rPr>
                <w:rFonts w:ascii="Nanum Gothic" w:hAnsi="Nanum Gothic" w:eastAsia="Nanum Gothic"/>
                <w:b/>
                <w:sz w:val="17"/>
              </w:rPr>
              <w:t>정책 거버넌스</w:t>
            </w:r>
          </w:p>
        </w:tc>
        <w:tc>
          <w:tcPr>
            <w:tcW w:type="dxa" w:w="3000"/>
          </w:tcPr>
          <w:p>
            <w:r>
              <w:rPr>
                <w:rFonts w:ascii="Nanum Gothic" w:hAnsi="Nanum Gothic" w:eastAsia="Nanum Gothic"/>
                <w:b w:val="0"/>
                <w:sz w:val="17"/>
              </w:rPr>
              <w:t>라이선스 템플릿, 승인권자, 정책 버전, 만료·중지·철회 기준</w:t>
            </w:r>
          </w:p>
        </w:tc>
        <w:tc>
          <w:tcPr>
            <w:tcW w:type="dxa" w:w="2600"/>
          </w:tcPr>
          <w:p>
            <w:r>
              <w:rPr>
                <w:rFonts w:ascii="Nanum Gothic" w:hAnsi="Nanum Gothic" w:eastAsia="Nanum Gothic"/>
                <w:b w:val="0"/>
                <w:sz w:val="17"/>
              </w:rPr>
              <w:t>정책 등록 화면, 승인 로그</w:t>
            </w:r>
          </w:p>
        </w:tc>
        <w:tc>
          <w:tcPr>
            <w:tcW w:type="dxa" w:w="2060"/>
          </w:tcPr>
          <w:p>
            <w:pPr>
              <w:jc w:val="center"/>
            </w:pPr>
            <w:r>
              <w:rPr>
                <w:rFonts w:ascii="Nanum Gothic" w:hAnsi="Nanum Gothic" w:eastAsia="Nanum Gothic"/>
                <w:b w:val="0"/>
                <w:sz w:val="17"/>
              </w:rPr>
              <w:t>1</w:t>
            </w:r>
          </w:p>
        </w:tc>
      </w:tr>
      <w:tr>
        <w:tc>
          <w:tcPr>
            <w:tcW w:type="dxa" w:w="1700"/>
          </w:tcPr>
          <w:p>
            <w:r>
              <w:rPr>
                <w:rFonts w:ascii="Nanum Gothic" w:hAnsi="Nanum Gothic" w:eastAsia="Nanum Gothic"/>
                <w:b/>
                <w:sz w:val="17"/>
              </w:rPr>
              <w:t>동의·권리 보호</w:t>
            </w:r>
          </w:p>
        </w:tc>
        <w:tc>
          <w:tcPr>
            <w:tcW w:type="dxa" w:w="3000"/>
          </w:tcPr>
          <w:p>
            <w:r>
              <w:rPr>
                <w:rFonts w:ascii="Nanum Gothic" w:hAnsi="Nanum Gothic" w:eastAsia="Nanum Gothic"/>
                <w:b w:val="0"/>
                <w:sz w:val="17"/>
              </w:rPr>
              <w:t>AI 보컬/성우 음성의 동의 범위, 왜곡 금지, 학습 데이터 사용 제한</w:t>
            </w:r>
          </w:p>
        </w:tc>
        <w:tc>
          <w:tcPr>
            <w:tcW w:type="dxa" w:w="2600"/>
          </w:tcPr>
          <w:p>
            <w:r>
              <w:rPr>
                <w:rFonts w:ascii="Nanum Gothic" w:hAnsi="Nanum Gothic" w:eastAsia="Nanum Gothic"/>
                <w:b w:val="0"/>
                <w:sz w:val="17"/>
              </w:rPr>
              <w:t>Consent Vault, 금지조건 체크</w:t>
            </w:r>
          </w:p>
        </w:tc>
        <w:tc>
          <w:tcPr>
            <w:tcW w:type="dxa" w:w="2060"/>
          </w:tcPr>
          <w:p>
            <w:pPr>
              <w:jc w:val="center"/>
            </w:pPr>
            <w:r>
              <w:rPr>
                <w:rFonts w:ascii="Nanum Gothic" w:hAnsi="Nanum Gothic" w:eastAsia="Nanum Gothic"/>
                <w:b w:val="0"/>
                <w:sz w:val="17"/>
              </w:rPr>
              <w:t>1</w:t>
            </w:r>
          </w:p>
        </w:tc>
      </w:tr>
      <w:tr>
        <w:tc>
          <w:tcPr>
            <w:tcW w:type="dxa" w:w="1700"/>
          </w:tcPr>
          <w:p>
            <w:r>
              <w:rPr>
                <w:rFonts w:ascii="Nanum Gothic" w:hAnsi="Nanum Gothic" w:eastAsia="Nanum Gothic"/>
                <w:b/>
                <w:sz w:val="17"/>
              </w:rPr>
              <w:t>정산 설명 가능성</w:t>
            </w:r>
          </w:p>
        </w:tc>
        <w:tc>
          <w:tcPr>
            <w:tcW w:type="dxa" w:w="3000"/>
          </w:tcPr>
          <w:p>
            <w:r>
              <w:rPr>
                <w:rFonts w:ascii="Nanum Gothic" w:hAnsi="Nanum Gothic" w:eastAsia="Nanum Gothic"/>
                <w:b w:val="0"/>
                <w:sz w:val="17"/>
              </w:rPr>
              <w:t>배분율 산식, 순매출 차감 항목, 환불·보정 규칙, 팬 인센티브 성격</w:t>
            </w:r>
          </w:p>
        </w:tc>
        <w:tc>
          <w:tcPr>
            <w:tcW w:type="dxa" w:w="2600"/>
          </w:tcPr>
          <w:p>
            <w:r>
              <w:rPr>
                <w:rFonts w:ascii="Nanum Gothic" w:hAnsi="Nanum Gothic" w:eastAsia="Nanum Gothic"/>
                <w:b w:val="0"/>
                <w:sz w:val="17"/>
              </w:rPr>
              <w:t>정산 명세서, 배치 로그</w:t>
            </w:r>
          </w:p>
        </w:tc>
        <w:tc>
          <w:tcPr>
            <w:tcW w:type="dxa" w:w="2060"/>
          </w:tcPr>
          <w:p>
            <w:pPr>
              <w:jc w:val="center"/>
            </w:pPr>
            <w:r>
              <w:rPr>
                <w:rFonts w:ascii="Nanum Gothic" w:hAnsi="Nanum Gothic" w:eastAsia="Nanum Gothic"/>
                <w:b w:val="0"/>
                <w:sz w:val="17"/>
              </w:rPr>
              <w:t>1</w:t>
            </w:r>
          </w:p>
        </w:tc>
      </w:tr>
      <w:tr>
        <w:tc>
          <w:tcPr>
            <w:tcW w:type="dxa" w:w="1700"/>
          </w:tcPr>
          <w:p>
            <w:r>
              <w:rPr>
                <w:rFonts w:ascii="Nanum Gothic" w:hAnsi="Nanum Gothic" w:eastAsia="Nanum Gothic"/>
                <w:b/>
                <w:sz w:val="17"/>
              </w:rPr>
              <w:t>투명 모니터링</w:t>
            </w:r>
          </w:p>
        </w:tc>
        <w:tc>
          <w:tcPr>
            <w:tcW w:type="dxa" w:w="3000"/>
          </w:tcPr>
          <w:p>
            <w:r>
              <w:rPr>
                <w:rFonts w:ascii="Nanum Gothic" w:hAnsi="Nanum Gothic" w:eastAsia="Nanum Gothic"/>
                <w:b w:val="0"/>
                <w:sz w:val="17"/>
              </w:rPr>
              <w:t>권리자·팬·운영자별 대시보드와 분쟁 알림 지표</w:t>
            </w:r>
          </w:p>
        </w:tc>
        <w:tc>
          <w:tcPr>
            <w:tcW w:type="dxa" w:w="2600"/>
          </w:tcPr>
          <w:p>
            <w:r>
              <w:rPr>
                <w:rFonts w:ascii="Nanum Gothic" w:hAnsi="Nanum Gothic" w:eastAsia="Nanum Gothic"/>
                <w:b w:val="0"/>
                <w:sz w:val="17"/>
              </w:rPr>
              <w:t>권리자 포털, 팬 스냅샷 보기</w:t>
            </w:r>
          </w:p>
        </w:tc>
        <w:tc>
          <w:tcPr>
            <w:tcW w:type="dxa" w:w="2060"/>
          </w:tcPr>
          <w:p>
            <w:pPr>
              <w:jc w:val="center"/>
            </w:pPr>
            <w:r>
              <w:rPr>
                <w:rFonts w:ascii="Nanum Gothic" w:hAnsi="Nanum Gothic" w:eastAsia="Nanum Gothic"/>
                <w:b w:val="0"/>
                <w:sz w:val="17"/>
              </w:rPr>
              <w:t>2</w:t>
            </w:r>
          </w:p>
        </w:tc>
      </w:tr>
      <w:tr>
        <w:tc>
          <w:tcPr>
            <w:tcW w:type="dxa" w:w="1700"/>
          </w:tcPr>
          <w:p>
            <w:r>
              <w:rPr>
                <w:rFonts w:ascii="Nanum Gothic" w:hAnsi="Nanum Gothic" w:eastAsia="Nanum Gothic"/>
                <w:b/>
                <w:sz w:val="17"/>
              </w:rPr>
              <w:t>자산·거래 연계</w:t>
            </w:r>
          </w:p>
        </w:tc>
        <w:tc>
          <w:tcPr>
            <w:tcW w:type="dxa" w:w="3000"/>
          </w:tcPr>
          <w:p>
            <w:r>
              <w:rPr>
                <w:rFonts w:ascii="Nanum Gothic" w:hAnsi="Nanum Gothic" w:eastAsia="Nanum Gothic"/>
                <w:b w:val="0"/>
                <w:sz w:val="17"/>
              </w:rPr>
              <w:t>NFT/마켓 연동 시 소장권과 저작권의 분리 고지, 2차 거래 로열티</w:t>
            </w:r>
          </w:p>
        </w:tc>
        <w:tc>
          <w:tcPr>
            <w:tcW w:type="dxa" w:w="2600"/>
          </w:tcPr>
          <w:p>
            <w:r>
              <w:rPr>
                <w:rFonts w:ascii="Nanum Gothic" w:hAnsi="Nanum Gothic" w:eastAsia="Nanum Gothic"/>
                <w:b w:val="0"/>
                <w:sz w:val="17"/>
              </w:rPr>
              <w:t>스마트계약/마켓 API 명세</w:t>
            </w:r>
          </w:p>
        </w:tc>
        <w:tc>
          <w:tcPr>
            <w:tcW w:type="dxa" w:w="2060"/>
          </w:tcPr>
          <w:p>
            <w:pPr>
              <w:jc w:val="center"/>
            </w:pPr>
            <w:r>
              <w:rPr>
                <w:rFonts w:ascii="Nanum Gothic" w:hAnsi="Nanum Gothic" w:eastAsia="Nanum Gothic"/>
                <w:b w:val="0"/>
                <w:sz w:val="17"/>
              </w:rPr>
              <w:t>2</w:t>
            </w:r>
          </w:p>
        </w:tc>
      </w:tr>
    </w:tbl>
    <w:p>
      <w:pPr>
        <w:spacing w:before="280" w:after="100" w:line="264" w:lineRule="auto"/>
      </w:pPr>
      <w:r>
        <w:rPr>
          <w:rFonts w:ascii="Nanum Gothic" w:hAnsi="Nanum Gothic" w:eastAsia="Nanum Gothic"/>
          <w:b/>
          <w:color w:val="2E74B5"/>
          <w:sz w:val="30"/>
        </w:rPr>
        <w:t>결론</w:t>
      </w:r>
    </w:p>
    <w:p>
      <w:pPr>
        <w:spacing w:before="0" w:after="0" w:line="264" w:lineRule="auto"/>
      </w:pPr>
      <w:r>
        <w:rPr>
          <w:rFonts w:ascii="Nanum Gothic" w:hAnsi="Nanum Gothic" w:eastAsia="Nanum Gothic"/>
          <w:sz w:val="21"/>
        </w:rPr>
        <w:t>라이선스 관리는 단순 계약 보관이 아니라, 생성 가능성 판단, 권리 보호, 수익 배분, 분쟁 대응을 연결하는 플랫폼 핵심 운영체계다. MVP에서는 권리 메타데이터와 정책 엔진, 권리 스냅샷, 이벤트 원장, 배치 정산, 권리자/팬 모니터링을 우선 구현하고, 이후 블록체인·NFT·스마트계약은 소유·거래 증명과 2차 로열티 자동화 영역으로 확장하는 것이 바람직하다.</w:t>
      </w:r>
    </w:p>
    <w:sectPr w:rsidR="00FC693F" w:rsidRPr="0006063C" w:rsidSect="00034616">
      <w:type w:val="continuous"/>
      <w:pgSz w:w="12240" w:h="15840"/>
      <w:pgMar w:top="1037" w:right="1123" w:bottom="979" w:left="1123"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 Gothic" w:hAnsi="Nanum Gothic" w:eastAsia="Nanum Gothic"/>
        <w:color w:val="6B7280"/>
        <w:sz w:val="17"/>
      </w:rPr>
      <w:t>Confidential draft for stakeholder discussion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 Gothic" w:hAnsi="Nanum Gothic" w:eastAsia="Nanum Gothic"/>
        <w:color w:val="6B7280"/>
        <w:sz w:val="17"/>
      </w:rPr>
      <w:t>보컬 조합 플랫폼 | 라이선스 관리 이해관계자 설명자료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 Gothic" w:hAnsi="Nanum Gothic" w:eastAsia="Nanum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