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라이선스_기반_보컬조합_음악_ip_플랫폼_통합_사업기획서"/>
      <w:r>
        <w:rPr>
          <w:rFonts w:eastAsia="georgia" w:cs="georgia" w:ascii="georgia" w:hAnsi="georgia"/>
          <w:b/>
          <w:color w:val="000000"/>
          <w:sz w:val="39"/>
        </w:rPr>
        <w:t xml:space="preserve">라이선스 기반 보컬조합 음악 IP 플랫폼 통합 사업기획서</w:t>
      </w:r>
      <w:bookmarkEnd w:id="0"/>
    </w:p>
    <w:p>
      <w:pPr>
        <w:spacing w:line="360" w:before="315" w:after="105" w:lineRule="auto"/>
        <w:ind w:left="-30"/>
        <w:jc w:val="left"/>
      </w:pPr>
      <w:bookmarkStart w:id="1" w:name="사업_개요"/>
      <w:r>
        <w:rPr>
          <w:rFonts w:eastAsia="georgia" w:cs="georgia" w:ascii="georgia" w:hAnsi="georgia"/>
          <w:b/>
          <w:color w:val="000000"/>
          <w:sz w:val="24"/>
        </w:rPr>
        <w:t xml:space="preserve">사업 개요</w:t>
      </w:r>
      <w:bookmarkEnd w:id="1"/>
    </w:p>
    <w:p>
      <w:pPr>
        <w:spacing w:line="360" w:after="210" w:lineRule="auto"/>
      </w:pPr>
      <w:r>
        <w:rPr>
          <w:rFonts w:eastAsia="georgia" w:cs="georgia" w:ascii="georgia" w:hAnsi="georgia"/>
          <w:color w:val="000000"/>
        </w:rPr>
        <w:t xml:space="preserve">본 사업은 라이선스가 확보된 음악 및 보컬 IP를 기반으로 팬이 공식 허용 범위 내에서 보컬 조합에 참여하고, 그 결과물을 권리 등록·관리·정산 체계와 연결하는 플랫폼 사업이다. 기존 음원 유통이나 투기적 NFT 거래가 아니라, 참여형 창작과 권리 보호, 투명한 정산 구조를 결합한 새로운 음악 IP 수익화 인프라 구축이 핵심이다.[cite:1]</w:t>
      </w:r>
    </w:p>
    <w:p>
      <w:pPr>
        <w:spacing w:line="360" w:after="210" w:lineRule="auto"/>
      </w:pPr>
      <w:r>
        <w:rPr>
          <w:rFonts w:eastAsia="georgia" w:cs="georgia" w:ascii="georgia" w:hAnsi="georgia"/>
          <w:color w:val="000000"/>
        </w:rPr>
        <w:t xml:space="preserve">대상 시장은 대중음악 전반 중에서도 팬덤 밀도가 높고 반복 구매와 참여 동기가 강한 시장이다. 특히 본 사업은 기존 대중음악 산업과 경쟁하거나 대체하려는 구조가 아니라, 정식 권리 범위 안에서 팬 참여형 2차 창작과 디지털 자산 연계를 제도화하여 시장 외연을 확장하는 신규 카테고리 창출형 모델로 정의할 수 있다.[cite:1]</w:t>
      </w:r>
    </w:p>
    <w:p>
      <w:pPr>
        <w:spacing w:line="360" w:before="315" w:after="105" w:lineRule="auto"/>
        <w:ind w:left="-30"/>
        <w:jc w:val="left"/>
      </w:pPr>
      <w:bookmarkStart w:id="2" w:name="시장_환경과_변화_동인"/>
      <w:r>
        <w:rPr>
          <w:rFonts w:eastAsia="georgia" w:cs="georgia" w:ascii="georgia" w:hAnsi="georgia"/>
          <w:b/>
          <w:color w:val="000000"/>
          <w:sz w:val="24"/>
        </w:rPr>
        <w:t xml:space="preserve">시장 환경과 변화 동인</w:t>
      </w:r>
      <w:bookmarkEnd w:id="2"/>
    </w:p>
    <w:p>
      <w:pPr>
        <w:spacing w:line="360" w:after="210" w:lineRule="auto"/>
      </w:pPr>
      <w:r>
        <w:rPr>
          <w:rFonts w:eastAsia="georgia" w:cs="georgia" w:ascii="georgia" w:hAnsi="georgia"/>
          <w:color w:val="000000"/>
        </w:rPr>
        <w:t xml:space="preserve">글로벌 음반산업은 성장세를 이어가고 있으며, IFPI에 따르면 2025년 전 세계 레코디드 음악 매출은 전년 대비 6.4% 증가했고 추적 대상 58개 시장 중 57개 시장이 성장했다.[cite:4][cite:5] IFPI는 슈퍼팬의 존재가 산업 확장의 핵심 축이라고 평가했고, 피지컬 상품 역시 팬덤의 소속감과 표현 욕구를 반영하며 다시 성장하고 있다고 설명했다.[cite:4][cite:5]</w:t>
      </w:r>
    </w:p>
    <w:p>
      <w:pPr>
        <w:spacing w:line="360" w:after="210" w:lineRule="auto"/>
      </w:pPr>
      <w:r>
        <w:rPr>
          <w:rFonts w:eastAsia="georgia" w:cs="georgia" w:ascii="georgia" w:hAnsi="georgia"/>
          <w:color w:val="000000"/>
        </w:rPr>
        <w:t xml:space="preserve">Goldman Sachs 계열 분석은 글로벌 음악시장이 2024년 405억 달러 규모에 도달했고 2030년까지 1,108억 달러 수준으로 확대될 수 있다고 전망했다.[cite:7] 이 흐름은 단순 스트리밍 외에 팬 참여, 컬렉터블, 멤버십, 참여형 상품이 결합된 신규 수익 구조의 가능성을 강화한다.[cite:4][cite:5][cite:7]</w:t>
      </w:r>
    </w:p>
    <w:p>
      <w:pPr>
        <w:spacing w:line="360" w:after="210" w:lineRule="auto"/>
      </w:pPr>
      <w:r>
        <w:rPr>
          <w:rFonts w:eastAsia="georgia" w:cs="georgia" w:ascii="georgia" w:hAnsi="georgia"/>
          <w:color w:val="000000"/>
        </w:rPr>
        <w:t xml:space="preserve">기존 스트리밍 중심 모델은 권리 분배 구조가 복잡하고 팬의 기여도를 직접 반영하기 어렵다. 2025년 로열티 환경에서는 투명성, 메타데이터 정확성, 권리 추적, 새로운 정산 방식이 핵심 이슈로 다뤄지고 있으며, 일부 영역에서는 사용자 중심 분배 모델 논의도 이어지고 있다.[cite:8][cite:14][cite:16]</w:t>
      </w:r>
    </w:p>
    <w:p>
      <w:pPr>
        <w:spacing w:line="360" w:before="315" w:after="105" w:lineRule="auto"/>
        <w:ind w:left="-30"/>
        <w:jc w:val="left"/>
      </w:pPr>
      <w:bookmarkStart w:id="3" w:name="문제_정의"/>
      <w:r>
        <w:rPr>
          <w:rFonts w:eastAsia="georgia" w:cs="georgia" w:ascii="georgia" w:hAnsi="georgia"/>
          <w:b/>
          <w:color w:val="000000"/>
          <w:sz w:val="24"/>
        </w:rPr>
        <w:t xml:space="preserve">문제 정의</w:t>
      </w:r>
      <w:bookmarkEnd w:id="3"/>
    </w:p>
    <w:p>
      <w:pPr>
        <w:spacing w:line="360" w:after="210" w:lineRule="auto"/>
      </w:pPr>
      <w:r>
        <w:rPr>
          <w:rFonts w:eastAsia="georgia" w:cs="georgia" w:ascii="georgia" w:hAnsi="georgia"/>
          <w:color w:val="000000"/>
        </w:rPr>
        <w:t xml:space="preserve">기존 대중음악 산업은 팬의 높은 참여 의지를 충분히 제도권 수익으로 전환하지 못하고 있다. 팬은 커버, 리믹스, 챌린지, 밈 생성 등 다양한 방식으로 참여하지만 대부분은 비공식 영역에 머물거나 권리 침해 우려 때문에 상업화되지 못한다.[cite:1]</w:t>
      </w:r>
    </w:p>
    <w:p>
      <w:pPr>
        <w:spacing w:line="360" w:after="210" w:lineRule="auto"/>
      </w:pPr>
      <w:r>
        <w:rPr>
          <w:rFonts w:eastAsia="georgia" w:cs="georgia" w:ascii="georgia" w:hAnsi="georgia"/>
          <w:color w:val="000000"/>
        </w:rPr>
        <w:t xml:space="preserve">권리자 입장에서도 새로운 참여형 포맷을 열고 싶지만, 원저작물 훼손 우려, 무단 이용 리스크, 복잡한 정산, 참여자 기여도 산정의 어려움이 장벽으로 작용한다. 따라서 공식 허용 범위 안에서 조합 가능한 IP 단위, 사용 규칙, 기여 데이터, 자동 정산 로직을 패키지로 제공하는 플랫폼이 필요하다.[cite:1][cite:8]</w:t>
      </w:r>
    </w:p>
    <w:p>
      <w:pPr>
        <w:spacing w:line="360" w:before="315" w:after="105" w:lineRule="auto"/>
        <w:ind w:left="-30"/>
        <w:jc w:val="left"/>
      </w:pPr>
      <w:bookmarkStart w:id="4" w:name="서비스_정의와_기술_구조"/>
      <w:r>
        <w:rPr>
          <w:rFonts w:eastAsia="georgia" w:cs="georgia" w:ascii="georgia" w:hAnsi="georgia"/>
          <w:b/>
          <w:color w:val="000000"/>
          <w:sz w:val="24"/>
        </w:rPr>
        <w:t xml:space="preserve">서비스 정의와 기술 구조</w:t>
      </w:r>
      <w:bookmarkEnd w:id="4"/>
    </w:p>
    <w:p>
      <w:pPr>
        <w:spacing w:line="360" w:after="210" w:lineRule="auto"/>
      </w:pPr>
      <w:r>
        <w:rPr>
          <w:rFonts w:eastAsia="georgia" w:cs="georgia" w:ascii="georgia" w:hAnsi="georgia"/>
          <w:color w:val="000000"/>
        </w:rPr>
        <w:t xml:space="preserve">서비스의 본질은 공식 라이선스 기반 보컬 조합 엔진과 권리·정산 관리 레이어의 결합이다. 팬은 플랫폼이 허용한 보컬 유닛, 파트, 스타일, 편집 범위 내에서 조합 음원을 생성하고, 플랫폼은 생성 결과물에 대해 고유 식별값, 권리 속성, 수익배분 규칙, 정산 이력을 연결한다.[cite:1]</w:t>
      </w:r>
    </w:p>
    <w:p>
      <w:pPr>
        <w:spacing w:line="360" w:after="210" w:lineRule="auto"/>
      </w:pPr>
      <w:r>
        <w:rPr>
          <w:rFonts w:eastAsia="georgia" w:cs="georgia" w:ascii="georgia" w:hAnsi="georgia"/>
          <w:color w:val="000000"/>
        </w:rPr>
        <w:t xml:space="preserve">서비스 구조는 4개 레이어로 설계하는 것이 적절하다.[cite:1]</w:t>
      </w:r>
    </w:p>
    <w:p>
      <w:pPr>
        <w:numPr>
          <w:ilvl w:val="0"/>
          <w:numId w:val="1"/>
        </w:numPr>
        <w:spacing w:line="360" w:before="105" w:after="105" w:lineRule="auto"/>
      </w:pPr>
      <w:r>
        <w:rPr>
          <w:rFonts w:eastAsia="georgia" w:cs="georgia" w:ascii="georgia" w:hAnsi="georgia"/>
          <w:color w:val="000000"/>
          <w:sz w:val="21"/>
        </w:rPr>
        <w:t xml:space="preserve">IP 공급 레이어: 아티스트, 레이블, 제작사로부터 보컬 소스와 사용 범위, 기간, 지역, 수익배분 조건을 확보한다.[cite:1]</w:t>
      </w:r>
    </w:p>
    <w:p>
      <w:pPr>
        <w:numPr>
          <w:ilvl w:val="0"/>
          <w:numId w:val="1"/>
        </w:numPr>
        <w:spacing w:line="360" w:before="105" w:after="105" w:lineRule="auto"/>
      </w:pPr>
      <w:r>
        <w:rPr>
          <w:rFonts w:eastAsia="georgia" w:cs="georgia" w:ascii="georgia" w:hAnsi="georgia"/>
          <w:color w:val="000000"/>
          <w:sz w:val="21"/>
        </w:rPr>
        <w:t xml:space="preserve">창작 참여 레이어: 팬이 허용된 조합 규칙 내에서 음원을 생성하고 저장하며 공유하도록 한다.[cite:1]</w:t>
      </w:r>
    </w:p>
    <w:p>
      <w:pPr>
        <w:numPr>
          <w:ilvl w:val="0"/>
          <w:numId w:val="1"/>
        </w:numPr>
        <w:spacing w:line="360" w:before="105" w:after="105" w:lineRule="auto"/>
      </w:pPr>
      <w:r>
        <w:rPr>
          <w:rFonts w:eastAsia="georgia" w:cs="georgia" w:ascii="georgia" w:hAnsi="georgia"/>
          <w:color w:val="000000"/>
          <w:sz w:val="21"/>
        </w:rPr>
        <w:t xml:space="preserve">권리 관리 레이어: 생성물별 권리 식별, 이용 로그, 소유 및 기여 관계, 정산 기준을 기록한다.[cite:1]</w:t>
      </w:r>
    </w:p>
    <w:p>
      <w:pPr>
        <w:numPr>
          <w:ilvl w:val="0"/>
          <w:numId w:val="1"/>
        </w:numPr>
        <w:spacing w:line="360" w:before="105" w:after="105" w:lineRule="auto"/>
      </w:pPr>
      <w:r>
        <w:rPr>
          <w:rFonts w:eastAsia="georgia" w:cs="georgia" w:ascii="georgia" w:hAnsi="georgia"/>
          <w:color w:val="000000"/>
          <w:sz w:val="21"/>
        </w:rPr>
        <w:t xml:space="preserve">유통 및 자산화 레이어: 생성물을 감상, 소장, 팬 커뮤니티 활동, 한정판 판매, 멤버십 보상 등과 연결한다.[cite:1][cite:11]</w:t>
      </w:r>
    </w:p>
    <w:p>
      <w:pPr>
        <w:spacing w:line="360" w:after="210" w:lineRule="auto"/>
      </w:pPr>
      <w:r>
        <w:rPr>
          <w:rFonts w:eastAsia="georgia" w:cs="georgia" w:ascii="georgia" w:hAnsi="georgia"/>
          <w:color w:val="000000"/>
        </w:rPr>
        <w:t xml:space="preserve">기술 구현 관점에서는 프런트·서비스 레이어, 도메인·권리 레이어, 데이터·정산 레이어, 인프라·연동 레이어로 구체화할 수 있다. 프런트 영역은 팬 UX와 권리자 콘솔을 담당하고, 도메인 영역은 보컬 조합 엔진과 라이선스 정책 엔진을 담당하며, 데이터 영역은 이벤트 로그와 자동 정산을 처리하고, 인프라 영역은 클라우드·보안·결제·선택적 블록체인 연동을 담당한다.[cite:1]</w:t>
      </w:r>
    </w:p>
    <w:p>
      <w:pPr>
        <w:spacing w:line="360" w:before="315" w:after="105" w:lineRule="auto"/>
        <w:ind w:left="-30"/>
        <w:jc w:val="left"/>
      </w:pPr>
      <w:bookmarkStart w:id="5" w:name="팬_시나리오_ux"/>
      <w:r>
        <w:rPr>
          <w:rFonts w:eastAsia="georgia" w:cs="georgia" w:ascii="georgia" w:hAnsi="georgia"/>
          <w:b/>
          <w:color w:val="000000"/>
          <w:sz w:val="24"/>
        </w:rPr>
        <w:t xml:space="preserve">팬 시나리오(UX)</w:t>
      </w:r>
      <w:bookmarkEnd w:id="5"/>
    </w:p>
    <w:p>
      <w:pPr>
        <w:spacing w:line="360" w:after="210" w:lineRule="auto"/>
      </w:pPr>
      <w:r>
        <w:rPr>
          <w:rFonts w:eastAsia="georgia" w:cs="georgia" w:ascii="georgia" w:hAnsi="georgia"/>
          <w:color w:val="000000"/>
        </w:rPr>
        <w:t xml:space="preserve">팬 경험은 선택, 프리뷰, 발행의 3단계를 중심으로 설계하되 발행 이후 소장·공유·이벤트 참여로 자연스럽게 이어져야 한다. 핵심은 팬에게는 직관적인 참여 경험을 제공하면서, 권리 제한은 백엔드에서 자동 통제되도록 만드는 것이다.[cite:1]</w:t>
      </w:r>
    </w:p>
    <w:p>
      <w:pPr>
        <w:spacing w:lineRule="auto"/>
      </w:pPr>
      <w:r>
        <w:rPr/>
        <w:t xml:space="preserve"/>
      </w:r>
    </w:p>
    <w:p>
      <w:pPr>
        <w:spacing w:line="360" w:after="210" w:lineRule="auto"/>
      </w:pPr>
      <w:r>
        <w:rPr>
          <w:rFonts w:eastAsia="georgia" w:cs="georgia" w:ascii="georgia" w:hAnsi="georgia"/>
          <w:color w:val="000000"/>
        </w:rPr>
        <w:t xml:space="preserve">보컬 조합 음원 생성 과정은 다음과 같이 구체화할 수 있다.[cite:1]</w:t>
      </w:r>
    </w:p>
    <w:p>
      <w:pPr>
        <w:numPr>
          <w:ilvl w:val="0"/>
          <w:numId w:val="2"/>
        </w:numPr>
        <w:spacing w:line="360" w:before="105" w:after="105" w:lineRule="auto"/>
      </w:pPr>
      <w:r>
        <w:rPr>
          <w:rFonts w:eastAsia="georgia" w:cs="georgia" w:ascii="georgia" w:hAnsi="georgia"/>
          <w:color w:val="000000"/>
          <w:sz w:val="21"/>
        </w:rPr>
        <w:t xml:space="preserve">사전 준비: 원본 곡과 보컬 트랙을 곡, 버전, 보컬별 스템, 구간·파트 단위로 구조화하고 각 파트별 라이선스 메타데이터를 설정한다.[cite:1]</w:t>
      </w:r>
    </w:p>
    <w:p>
      <w:pPr>
        <w:numPr>
          <w:ilvl w:val="0"/>
          <w:numId w:val="2"/>
        </w:numPr>
        <w:spacing w:line="360" w:before="105" w:after="105" w:lineRule="auto"/>
      </w:pPr>
      <w:r>
        <w:rPr>
          <w:rFonts w:eastAsia="georgia" w:cs="georgia" w:ascii="georgia" w:hAnsi="georgia"/>
          <w:color w:val="000000"/>
          <w:sz w:val="21"/>
        </w:rPr>
        <w:t xml:space="preserve">팬 진입 및 선택: 팬은 앱/웹에서 캠페인 또는 곡을 선택하고 허용된 멤버·보컬·파트만 노출된 상태에서 조합 플로우로 진입한다.[cite:1]</w:t>
      </w:r>
    </w:p>
    <w:p>
      <w:pPr>
        <w:numPr>
          <w:ilvl w:val="0"/>
          <w:numId w:val="2"/>
        </w:numPr>
        <w:spacing w:line="360" w:before="105" w:after="105" w:lineRule="auto"/>
      </w:pPr>
      <w:r>
        <w:rPr>
          <w:rFonts w:eastAsia="georgia" w:cs="georgia" w:ascii="georgia" w:hAnsi="georgia"/>
          <w:color w:val="000000"/>
          <w:sz w:val="21"/>
        </w:rPr>
        <w:t xml:space="preserve">조합 설계: 팬은 멤버, 파트, 스타일 옵션을 선택하고 서버 측 규칙 엔진은 허용 멤버 수, 금지된 파트 조합, 지역·기간 조건을 검증한다.[cite:1]</w:t>
      </w:r>
    </w:p>
    <w:p>
      <w:pPr>
        <w:numPr>
          <w:ilvl w:val="0"/>
          <w:numId w:val="2"/>
        </w:numPr>
        <w:spacing w:line="360" w:before="105" w:after="105" w:lineRule="auto"/>
      </w:pPr>
      <w:r>
        <w:rPr>
          <w:rFonts w:eastAsia="georgia" w:cs="georgia" w:ascii="georgia" w:hAnsi="georgia"/>
          <w:color w:val="000000"/>
          <w:sz w:val="21"/>
        </w:rPr>
        <w:t xml:space="preserve">프리뷰: 오디오 엔진이 선택된 보컬 스템을 기준 버전에 얹어 프리뷰를 생성하고, 팬은 볼륨 밸런스와 일부 온·오프를 조정할 수 있다.[cite:1]</w:t>
      </w:r>
    </w:p>
    <w:p>
      <w:pPr>
        <w:numPr>
          <w:ilvl w:val="0"/>
          <w:numId w:val="2"/>
        </w:numPr>
        <w:spacing w:line="360" w:before="105" w:after="105" w:lineRule="auto"/>
      </w:pPr>
      <w:r>
        <w:rPr>
          <w:rFonts w:eastAsia="georgia" w:cs="georgia" w:ascii="georgia" w:hAnsi="georgia"/>
          <w:color w:val="000000"/>
          <w:sz w:val="21"/>
        </w:rPr>
        <w:t xml:space="preserve">발행 확정: 팬이 조합을 확정하면 서버가 최종 음원을 생성하고 고유 ID, 원천 IP 참조, 라이선스 스냅샷, 생성자 정보를 저장한다.[cite:1]</w:t>
      </w:r>
    </w:p>
    <w:p>
      <w:pPr>
        <w:numPr>
          <w:ilvl w:val="0"/>
          <w:numId w:val="2"/>
        </w:numPr>
        <w:spacing w:line="360" w:before="105" w:after="105" w:lineRule="auto"/>
      </w:pPr>
      <w:r>
        <w:rPr>
          <w:rFonts w:eastAsia="georgia" w:cs="georgia" w:ascii="georgia" w:hAnsi="georgia"/>
          <w:color w:val="000000"/>
          <w:sz w:val="21"/>
        </w:rPr>
        <w:t xml:space="preserve">소장·활용: 생성 음원은 개인 소장, 팬 커뮤니티 공유, 이벤트 참여, 한정판 소장판 발행 등으로 연결된다.[cite:1]</w:t>
      </w:r>
    </w:p>
    <w:p>
      <w:pPr>
        <w:spacing w:line="360" w:after="210" w:lineRule="auto"/>
      </w:pPr>
      <w:r>
        <w:rPr>
          <w:rFonts w:eastAsia="georgia" w:cs="georgia" w:ascii="georgia" w:hAnsi="georgia"/>
          <w:color w:val="000000"/>
        </w:rPr>
        <w:t xml:space="preserve">MVP 관점에서는 선택, 프리뷰, 발행 완료와 메타데이터 등록까지를 1차 범위로 두고, 이후 2차 유통 및 고급 정산 대시보드 기능을 확장하는 방식이 현실적이다.[cite:1]</w:t>
      </w:r>
    </w:p>
    <w:p>
      <w:pPr>
        <w:spacing w:line="360" w:before="315" w:after="105" w:lineRule="auto"/>
        <w:ind w:left="-30"/>
        <w:jc w:val="left"/>
      </w:pPr>
      <w:bookmarkStart w:id="6" w:name="팬_참여_권리_정산_구조"/>
      <w:r>
        <w:rPr>
          <w:rFonts w:eastAsia="georgia" w:cs="georgia" w:ascii="georgia" w:hAnsi="georgia"/>
          <w:b/>
          <w:color w:val="000000"/>
          <w:sz w:val="24"/>
        </w:rPr>
        <w:t xml:space="preserve">팬 참여 권리 정산 구조</w:t>
      </w:r>
      <w:bookmarkEnd w:id="6"/>
    </w:p>
    <w:p>
      <w:pPr>
        <w:spacing w:line="360" w:after="210" w:lineRule="auto"/>
      </w:pPr>
      <w:r>
        <w:rPr>
          <w:rFonts w:eastAsia="georgia" w:cs="georgia" w:ascii="georgia" w:hAnsi="georgia"/>
          <w:color w:val="000000"/>
        </w:rPr>
        <w:t xml:space="preserve">정산 구조는 조합 음원마다 미리 정의된 배분 규칙에 따라 매출 이벤트를 자동으로 분배하는 구조로 설계해야 한다. 정산의 신뢰성과 분쟁 최소화를 위해 권리 메타데이터, 조합 음원 메타데이터, 매출·이용 이벤트 로그를 하나의 정산 엔진에 연결해야 한다.[cite:1]</w:t>
      </w:r>
    </w:p>
    <w:p>
      <w:pPr>
        <w:spacing w:line="360" w:after="0" w:lineRule="auto"/>
        <w:jc w:val="center"/>
      </w:pPr>
      <w:r>
        <w:rPr>
          <w:rFonts w:eastAsia="georgia" w:cs="georgia" w:ascii="georgia" w:hAnsi="georgia"/>
          <w:color w:val="000000"/>
        </w:rPr>
        <w:drawing>
          <wp:inline distB="0" distL="0" distR="0" distT="0">
            <wp:extent cx="952500" cy="952500"/>
            <wp:effectExtent b="0" l="0" r="0" t="0"/>
            <wp:docPr id="1" name="image-not-found.png" descr="백엔드 권리 정산"/>
            <a:graphic>
              <a:graphicData uri="http://schemas.openxmlformats.org/drawingml/2006/picture">
                <pic:pic>
                  <pic:nvPicPr>
                    <pic:cNvPr id="1" name="image-not-found.png" descr="백엔드 권리 정산"/>
                    <pic:cNvPicPr/>
                  </pic:nvPicPr>
                  <pic:blipFill>
                    <a:blip r:embed="rId5" cstate="print"/>
                    <a:srcRect b="0" l="0" r="0" t="0"/>
                    <a:stretch>
                      <a:fillRect/>
                    </a:stretch>
                  </pic:blipFill>
                  <pic:spPr>
                    <a:xfrm>
                      <a:off x="0" y="0"/>
                      <a:ext cx="952500" cy="952500"/>
                    </a:xfrm>
                    <a:prstGeom prst="rect"/>
                  </pic:spPr>
                </pic:pic>
              </a:graphicData>
            </a:graphic>
          </wp:inline>
        </w:drawing>
      </w:r>
    </w:p>
    <w:p>
      <w:pPr>
        <w:spacing w:line="360" w:after="210" w:lineRule="auto"/>
      </w:pPr>
      <w:r>
        <w:rPr>
          <w:rFonts w:eastAsia="georgia" w:cs="georgia" w:ascii="georgia" w:hAnsi="georgia"/>
          <w:color w:val="000000"/>
        </w:rPr>
        <w:t xml:space="preserve">기본 원칙은 다음과 같다.[cite:1]</w:t>
      </w:r>
    </w:p>
    <w:p>
      <w:pPr>
        <w:numPr>
          <w:ilvl w:val="0"/>
          <w:numId w:val="3"/>
        </w:numPr>
        <w:spacing w:line="360" w:before="105" w:after="105" w:lineRule="auto"/>
      </w:pPr>
      <w:r>
        <w:rPr>
          <w:rFonts w:eastAsia="georgia" w:cs="georgia" w:ascii="georgia" w:hAnsi="georgia"/>
          <w:color w:val="000000"/>
          <w:sz w:val="21"/>
        </w:rPr>
        <w:t xml:space="preserve">원저작물의 저작권과 저작인접권은 기존 권리자에게 귀속된다.[cite:1]</w:t>
      </w:r>
    </w:p>
    <w:p>
      <w:pPr>
        <w:numPr>
          <w:ilvl w:val="0"/>
          <w:numId w:val="3"/>
        </w:numPr>
        <w:spacing w:line="360" w:before="105" w:after="105" w:lineRule="auto"/>
      </w:pPr>
      <w:r>
        <w:rPr>
          <w:rFonts w:eastAsia="georgia" w:cs="georgia" w:ascii="georgia" w:hAnsi="georgia"/>
          <w:color w:val="000000"/>
          <w:sz w:val="21"/>
        </w:rPr>
        <w:t xml:space="preserve">팬은 공동 저작권자가 아니라, 플랫폼이 정의한 범위 안에서 참여 기여에 따른 경제적 보상 또는 인센티브를 부여받는 구조로 설계하는 것이 안전하다.[cite:1]</w:t>
      </w:r>
    </w:p>
    <w:p>
      <w:pPr>
        <w:numPr>
          <w:ilvl w:val="0"/>
          <w:numId w:val="3"/>
        </w:numPr>
        <w:spacing w:line="360" w:before="105" w:after="105" w:lineRule="auto"/>
      </w:pPr>
      <w:r>
        <w:rPr>
          <w:rFonts w:eastAsia="georgia" w:cs="georgia" w:ascii="georgia" w:hAnsi="georgia"/>
          <w:color w:val="000000"/>
          <w:sz w:val="21"/>
        </w:rPr>
        <w:t xml:space="preserve">정산 규칙은 IP 계약 단계에서 사전 정의하고, 팬이 조합을 생성할 때 적용 스냅샷을 저장해 사후 분쟁을 줄여야 한다.[cite:1]</w:t>
      </w:r>
    </w:p>
    <w:p>
      <w:pPr>
        <w:spacing w:line="360" w:after="210" w:lineRule="auto"/>
      </w:pPr>
      <w:r>
        <w:rPr>
          <w:rFonts w:eastAsia="georgia" w:cs="georgia" w:ascii="georgia" w:hAnsi="georgia"/>
          <w:color w:val="000000"/>
        </w:rPr>
        <w:t xml:space="preserve">매출 이벤트별 정산 구조는 다음과 같다.[cite:1]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구분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정산 방식</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비고</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생성·소장형 1차 매출</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결제 발생 시 조합 ID와 매출 이벤트를 연결하고 권리자·플랫폼·팬 인센티브 비율에 따라 자동 배분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핵심 수익원 [cite:1]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재판매·양도형 2차 매출</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허용된 범위 내에서 2차 거래 금액 기준 로열티를 자동 배분</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투기 억제 정책 필요 [cite:1]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이벤트·보상형</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직접 매출 정산이 아니라 마케팅·팬덤 예산으로 리워드 지급</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캠페인 운영형 [cite:1]</w:t>
            </w:r>
          </w:p>
        </w:tc>
      </w:tr>
    </w:tbl>
    <w:p>
      <w:pPr>
        <w:spacing w:lineRule="auto"/>
      </w:pPr>
    </w:p>
    <w:p>
      <w:pPr>
        <w:spacing w:line="360" w:after="210" w:lineRule="auto"/>
      </w:pPr>
      <w:r>
        <w:rPr>
          <w:rFonts w:eastAsia="georgia" w:cs="georgia" w:ascii="georgia" w:hAnsi="georgia"/>
          <w:color w:val="000000"/>
        </w:rPr>
        <w:t xml:space="preserve">팬 보상 모델은 법적 안정성을 위해 포인트, 크레딧, 굿즈 교환, 이벤트 우선권 같은 참여형 보상 중심으로 설계하는 것이 우선적으로 적합하다. 일부 캠페인에서는 제한적으로 매출 공유형 보상 구조를 적용할 수 있지만, 상시 구조보다는 이벤트형 구조가 현실적이다.[cite:1]</w:t>
      </w:r>
    </w:p>
    <w:p>
      <w:pPr>
        <w:spacing w:line="360" w:after="210" w:lineRule="auto"/>
      </w:pPr>
      <w:r>
        <w:rPr>
          <w:rFonts w:eastAsia="georgia" w:cs="georgia" w:ascii="georgia" w:hAnsi="georgia"/>
          <w:color w:val="000000"/>
        </w:rPr>
        <w:t xml:space="preserve">정산 투명성 확보를 위해 권리자 대시보드, 감사 로그, 변경 이력 보존, 분쟁 대응용 근거 자료 자동 저장 기능이 필수적이다.[cite:1][cite:8][cite:14]</w:t>
      </w:r>
    </w:p>
    <w:p>
      <w:pPr>
        <w:spacing w:line="360" w:before="315" w:after="105" w:lineRule="auto"/>
        <w:ind w:left="-30"/>
        <w:jc w:val="left"/>
      </w:pPr>
      <w:bookmarkStart w:id="7" w:name="경쟁_서비스_비교와_차별성"/>
      <w:r>
        <w:rPr>
          <w:rFonts w:eastAsia="georgia" w:cs="georgia" w:ascii="georgia" w:hAnsi="georgia"/>
          <w:b/>
          <w:color w:val="000000"/>
          <w:sz w:val="24"/>
        </w:rPr>
        <w:t xml:space="preserve">경쟁 서비스 비교와 차별성</w:t>
      </w:r>
      <w:bookmarkEnd w:id="7"/>
    </w:p>
    <w:p>
      <w:pPr>
        <w:spacing w:line="360" w:after="210" w:lineRule="auto"/>
      </w:pPr>
      <w:r>
        <w:rPr>
          <w:rFonts w:eastAsia="georgia" w:cs="georgia" w:ascii="georgia" w:hAnsi="georgia"/>
          <w:color w:val="000000"/>
        </w:rPr>
        <w:t xml:space="preserve">직접 동일한 모델은 드물지만, 인접 서비스는 UGC·팬 참여 도구, 라이선스/권리 관리 서비스, 음악 NFT·웹3 플랫폼의 세 부류로 나눌 수 있다.[cite:18][cite:22][cite:23]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유형</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대표 특징</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스페이스 플랫폼과의 차이</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팬 참여 오디오 도구</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스템 분리, 리믹스 도구, 카라오케형 경험 제공 [cite:18]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도구 제공에 가깝고 권리·정산이 핵심이 아님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일반 UGC 플랫폼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숏폼, 영상 기반 바이럴과 팬 창작 노출 중심 [cite:22][cite:25]</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팬 참여는 강하지만 음악 조합·정산 구조가 내장되지 않음</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음악 NFT 플랫폼</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완성 곡·앨범의 소유·희소성·직접 판매 중심 [cite:11][cite:23][cite:28]</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조합 과정과 권리 세분화보다 자산 거래에 초점</w:t>
            </w:r>
          </w:p>
        </w:tc>
      </w:tr>
    </w:tbl>
    <w:p>
      <w:pPr>
        <w:spacing w:lineRule="auto"/>
      </w:pPr>
    </w:p>
    <w:p>
      <w:pPr>
        <w:spacing w:line="360" w:after="210" w:lineRule="auto"/>
      </w:pPr>
      <w:r>
        <w:rPr>
          <w:rFonts w:eastAsia="georgia" w:cs="georgia" w:ascii="georgia" w:hAnsi="georgia"/>
          <w:color w:val="000000"/>
        </w:rPr>
        <w:t xml:space="preserve">본 플랫폼의 차별성은 사전 라이선스 확보형 구조, 팬 참여 행위의 공식 상품화, 생성·등록·소장·정산을 하나의 시스템으로 묶는 통합 구조에 있다.[cite:1]</w:t>
      </w:r>
    </w:p>
    <w:p>
      <w:pPr>
        <w:spacing w:line="360" w:before="315" w:after="105" w:lineRule="auto"/>
        <w:ind w:left="-30"/>
        <w:jc w:val="left"/>
      </w:pPr>
      <w:bookmarkStart w:id="8" w:name="기존_레이블과_충돌하지_않는_보완재_포지션"/>
      <w:r>
        <w:rPr>
          <w:rFonts w:eastAsia="georgia" w:cs="georgia" w:ascii="georgia" w:hAnsi="georgia"/>
          <w:b/>
          <w:color w:val="000000"/>
          <w:sz w:val="24"/>
        </w:rPr>
        <w:t xml:space="preserve">기존 레이블과 충돌하지 않는 보완재 포지션</w:t>
      </w:r>
      <w:bookmarkEnd w:id="8"/>
    </w:p>
    <w:p>
      <w:pPr>
        <w:spacing w:line="360" w:after="210" w:lineRule="auto"/>
      </w:pPr>
      <w:r>
        <w:rPr>
          <w:rFonts w:eastAsia="georgia" w:cs="georgia" w:ascii="georgia" w:hAnsi="georgia"/>
          <w:color w:val="000000"/>
        </w:rPr>
        <w:t xml:space="preserve">사업 포지셔닝의 핵심은 기존 레이블, DSP, 기존 유통 구조와 경쟁하지 않는 보완재가 되는 것이다. 즉, 스트리밍과 피지컬 판매, 공연, 기존 굿즈 구조는 그대로 유지하고, 팬덤 전용 참여형 음악 IP 수익 모듈을 추가하는 방식으로 접근해야 한다.[cite:1]</w:t>
      </w:r>
    </w:p>
    <w:p>
      <w:pPr>
        <w:spacing w:line="360" w:after="210" w:lineRule="auto"/>
      </w:pPr>
      <w:r>
        <w:rPr>
          <w:rFonts w:eastAsia="georgia" w:cs="georgia" w:ascii="georgia" w:hAnsi="georgia"/>
          <w:color w:val="000000"/>
        </w:rPr>
        <w:t xml:space="preserve">레이블 관점의 핵심 메시지는 다음과 같다.[cite:1]</w:t>
      </w:r>
    </w:p>
    <w:p>
      <w:pPr>
        <w:numPr>
          <w:ilvl w:val="0"/>
          <w:numId w:val="4"/>
        </w:numPr>
        <w:spacing w:line="360" w:before="105" w:after="105" w:lineRule="auto"/>
      </w:pPr>
      <w:r>
        <w:rPr>
          <w:rFonts w:eastAsia="georgia" w:cs="georgia" w:ascii="georgia" w:hAnsi="georgia"/>
          <w:color w:val="000000"/>
          <w:sz w:val="21"/>
        </w:rPr>
        <w:t xml:space="preserve">기존 비즈니스를 대체하지 않고 추가 수익 레이어를 제공한다.[cite:1]</w:t>
      </w:r>
    </w:p>
    <w:p>
      <w:pPr>
        <w:numPr>
          <w:ilvl w:val="0"/>
          <w:numId w:val="4"/>
        </w:numPr>
        <w:spacing w:line="360" w:before="105" w:after="105" w:lineRule="auto"/>
      </w:pPr>
      <w:r>
        <w:rPr>
          <w:rFonts w:eastAsia="georgia" w:cs="georgia" w:ascii="georgia" w:hAnsi="georgia"/>
          <w:color w:val="000000"/>
          <w:sz w:val="21"/>
        </w:rPr>
        <w:t xml:space="preserve">레이블이 통제 가능한 범위 내에서만 보컬 조합을 개방하므로 브랜드와 세계관을 보호할 수 있다.[cite:1]</w:t>
      </w:r>
    </w:p>
    <w:p>
      <w:pPr>
        <w:numPr>
          <w:ilvl w:val="0"/>
          <w:numId w:val="4"/>
        </w:numPr>
        <w:spacing w:line="360" w:before="105" w:after="105" w:lineRule="auto"/>
      </w:pPr>
      <w:r>
        <w:rPr>
          <w:rFonts w:eastAsia="georgia" w:cs="georgia" w:ascii="georgia" w:hAnsi="georgia"/>
          <w:color w:val="000000"/>
          <w:sz w:val="21"/>
        </w:rPr>
        <w:t xml:space="preserve">팬별 조합 선호, 결제 탄력, 캠페인 반응 데이터를 레이블이 직접 확보할 수 있다.[cite:1]</w:t>
      </w:r>
    </w:p>
    <w:p>
      <w:pPr>
        <w:spacing w:line="360" w:after="210" w:lineRule="auto"/>
      </w:pPr>
      <w:r>
        <w:rPr>
          <w:rFonts w:eastAsia="georgia" w:cs="georgia" w:ascii="georgia" w:hAnsi="georgia"/>
          <w:color w:val="000000"/>
        </w:rPr>
        <w:t xml:space="preserve">따라서 외부 커뮤니케이션에서는 스트리밍 대체 플랫폼이나 NFT 거래소가 아니라, 레이블이 통제 가능한 팬덤 참여형 수익·데이터 모듈로 설명하는 것이 가장 설득력이 높다.[cite:1][cite:11]</w:t>
      </w:r>
    </w:p>
    <w:p>
      <w:pPr>
        <w:spacing w:line="360" w:before="315" w:after="105" w:lineRule="auto"/>
        <w:ind w:left="-30"/>
        <w:jc w:val="left"/>
      </w:pPr>
      <w:bookmarkStart w:id="9" w:name="고객군과_가치제안"/>
      <w:r>
        <w:rPr>
          <w:rFonts w:eastAsia="georgia" w:cs="georgia" w:ascii="georgia" w:hAnsi="georgia"/>
          <w:b/>
          <w:color w:val="000000"/>
          <w:sz w:val="24"/>
        </w:rPr>
        <w:t xml:space="preserve">고객군과 가치제안</w:t>
      </w:r>
      <w:bookmarkEnd w:id="9"/>
    </w:p>
    <w:p>
      <w:pPr>
        <w:spacing w:line="360" w:after="210" w:lineRule="auto"/>
      </w:pPr>
      <w:r>
        <w:rPr>
          <w:rFonts w:eastAsia="georgia" w:cs="georgia" w:ascii="georgia" w:hAnsi="georgia"/>
          <w:color w:val="000000"/>
        </w:rPr>
        <w:t xml:space="preserve">핵심 고객군은 팬덤 사용자, 권리자·레이블, 아티스트·제작사로 구분된다.[cite:1]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고객군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핵심 니즈</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플랫폼 가치</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팬덤 사용자</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좋아하는 IP에 더 깊게 참여하고 소장하고 싶음</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공식 허용 범위 내 창작 참여, 소장 경험, 커뮤니티 인정 구조 제공 [cite:4][cite:5]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권리자·레이블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신규 수익원과 팬덤 확장, 권리 통제 필요</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사전 라이선스 설계, 이용 범위 통제, 투명 정산, 데이터 기반 팬 인사이트 제공 [cite:1][cite:8]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아티스트·제작사</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브랜드 훼손 없이 참여형 상품 출시 필요</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관리 가능한 창작 도구, 공식 세계관 확장, 참여 데이터를 활용한 상품 기획 가능 [cite:1]</w:t>
            </w:r>
          </w:p>
        </w:tc>
      </w:tr>
    </w:tbl>
    <w:p>
      <w:pPr>
        <w:spacing w:lineRule="auto"/>
      </w:pPr>
    </w:p>
    <w:p>
      <w:pPr>
        <w:spacing w:line="360" w:after="210" w:lineRule="auto"/>
      </w:pPr>
      <w:r>
        <w:rPr>
          <w:rFonts w:eastAsia="georgia" w:cs="georgia" w:ascii="georgia" w:hAnsi="georgia"/>
          <w:color w:val="000000"/>
        </w:rPr>
        <w:t xml:space="preserve">팬에게는 합법적 참여권이 가장 큰 가치다. 권리자에게는 권리 훼손 없는 팬 참여 매출화가 핵심 가치이며, 아티스트에게는 공식 세계관을 유지한 채 팬 참여 경험을 확장할 수 있다는 점이 중요하다.[cite:1]</w:t>
      </w:r>
    </w:p>
    <w:p>
      <w:pPr>
        <w:spacing w:line="360" w:before="315" w:after="105" w:lineRule="auto"/>
        <w:ind w:left="-30"/>
        <w:jc w:val="left"/>
      </w:pPr>
      <w:bookmarkStart w:id="10" w:name="수익모델"/>
      <w:r>
        <w:rPr>
          <w:rFonts w:eastAsia="georgia" w:cs="georgia" w:ascii="georgia" w:hAnsi="georgia"/>
          <w:b/>
          <w:color w:val="000000"/>
          <w:sz w:val="24"/>
        </w:rPr>
        <w:t xml:space="preserve">수익모델</w:t>
      </w:r>
      <w:bookmarkEnd w:id="10"/>
    </w:p>
    <w:p>
      <w:pPr>
        <w:spacing w:line="360" w:after="210" w:lineRule="auto"/>
      </w:pPr>
      <w:r>
        <w:rPr>
          <w:rFonts w:eastAsia="georgia" w:cs="georgia" w:ascii="georgia" w:hAnsi="georgia"/>
          <w:color w:val="000000"/>
        </w:rPr>
        <w:t xml:space="preserve">수익모델은 복합형 구조가 적합하다.[cite:1]</w:t>
      </w:r>
    </w:p>
    <w:p>
      <w:pPr>
        <w:numPr>
          <w:ilvl w:val="0"/>
          <w:numId w:val="5"/>
        </w:numPr>
        <w:spacing w:line="360" w:before="105" w:after="105" w:lineRule="auto"/>
      </w:pPr>
      <w:r>
        <w:rPr>
          <w:rFonts w:eastAsia="georgia" w:cs="georgia" w:ascii="georgia" w:hAnsi="georgia"/>
          <w:color w:val="000000"/>
          <w:sz w:val="21"/>
        </w:rPr>
        <w:t xml:space="preserve">조합 이용 과금: 보컬 조합권, 고급 파트 접근권, 한정 기간 이벤트형 조합권 판매.[cite:1]</w:t>
      </w:r>
    </w:p>
    <w:p>
      <w:pPr>
        <w:numPr>
          <w:ilvl w:val="0"/>
          <w:numId w:val="5"/>
        </w:numPr>
        <w:spacing w:line="360" w:before="105" w:after="105" w:lineRule="auto"/>
      </w:pPr>
      <w:r>
        <w:rPr>
          <w:rFonts w:eastAsia="georgia" w:cs="georgia" w:ascii="georgia" w:hAnsi="georgia"/>
          <w:color w:val="000000"/>
          <w:sz w:val="21"/>
        </w:rPr>
        <w:t xml:space="preserve">디지털 자산 판매: 조합 결과물의 소장판, 한정판, 팬클럽 인증형 컬렉션 판매.[cite:1]</w:t>
      </w:r>
    </w:p>
    <w:p>
      <w:pPr>
        <w:numPr>
          <w:ilvl w:val="0"/>
          <w:numId w:val="5"/>
        </w:numPr>
        <w:spacing w:line="360" w:before="105" w:after="105" w:lineRule="auto"/>
      </w:pPr>
      <w:r>
        <w:rPr>
          <w:rFonts w:eastAsia="georgia" w:cs="georgia" w:ascii="georgia" w:hAnsi="georgia"/>
          <w:color w:val="000000"/>
          <w:sz w:val="21"/>
        </w:rPr>
        <w:t xml:space="preserve">B2B 라이선스 수익: 레이블·아티스트용 화이트라벨 툴, 캠페인형 팬 참여 패키지 공급.[cite:1]</w:t>
      </w:r>
    </w:p>
    <w:p>
      <w:pPr>
        <w:numPr>
          <w:ilvl w:val="0"/>
          <w:numId w:val="5"/>
        </w:numPr>
        <w:spacing w:line="360" w:before="105" w:after="105" w:lineRule="auto"/>
      </w:pPr>
      <w:r>
        <w:rPr>
          <w:rFonts w:eastAsia="georgia" w:cs="georgia" w:ascii="georgia" w:hAnsi="georgia"/>
          <w:color w:val="000000"/>
          <w:sz w:val="21"/>
        </w:rPr>
        <w:t xml:space="preserve">멤버십 및 구독: 월간 조합 크레딧, 우선 참여권, 희소 IP 접근권 제공.[cite:1]</w:t>
      </w:r>
    </w:p>
    <w:p>
      <w:pPr>
        <w:numPr>
          <w:ilvl w:val="0"/>
          <w:numId w:val="5"/>
        </w:numPr>
        <w:spacing w:line="360" w:before="105" w:after="105" w:lineRule="auto"/>
      </w:pPr>
      <w:r>
        <w:rPr>
          <w:rFonts w:eastAsia="georgia" w:cs="georgia" w:ascii="georgia" w:hAnsi="georgia"/>
          <w:color w:val="000000"/>
          <w:sz w:val="21"/>
        </w:rPr>
        <w:t xml:space="preserve">2차 유통 연동 수수료: 허용된 범위 내 재판매 또는 양도 기능이 있을 경우 거래 수수료 확보.[cite:1]</w:t>
      </w:r>
    </w:p>
    <w:p>
      <w:pPr>
        <w:spacing w:line="360" w:after="210" w:lineRule="auto"/>
      </w:pPr>
      <w:r>
        <w:rPr>
          <w:rFonts w:eastAsia="georgia" w:cs="georgia" w:ascii="georgia" w:hAnsi="georgia"/>
          <w:color w:val="000000"/>
        </w:rPr>
        <w:t xml:space="preserve">다만 외부 메시지는 NFT 거래가 아니라 공식 참여형 음악 IP 상품화 플랫폼에 맞춰야 한다. 자산화 기능은 거래 자체보다 권리 귀속, 희소성 설계, 정산 자동화, 소장 가치 증명에 초점을 두는 것이 바람직하다.[cite:1][cite:11]</w:t>
      </w:r>
    </w:p>
    <w:p>
      <w:pPr>
        <w:spacing w:line="360" w:before="315" w:after="105" w:lineRule="auto"/>
        <w:ind w:left="-30"/>
        <w:jc w:val="left"/>
      </w:pPr>
      <w:bookmarkStart w:id="11" w:name="시장_진입_및_성장_전략"/>
      <w:r>
        <w:rPr>
          <w:rFonts w:eastAsia="georgia" w:cs="georgia" w:ascii="georgia" w:hAnsi="georgia"/>
          <w:b/>
          <w:color w:val="000000"/>
          <w:sz w:val="24"/>
        </w:rPr>
        <w:t xml:space="preserve">시장 진입 및 성장 전략</w:t>
      </w:r>
      <w:bookmarkEnd w:id="11"/>
    </w:p>
    <w:p>
      <w:pPr>
        <w:spacing w:line="360" w:after="210" w:lineRule="auto"/>
      </w:pPr>
      <w:r>
        <w:rPr>
          <w:rFonts w:eastAsia="georgia" w:cs="georgia" w:ascii="georgia" w:hAnsi="georgia"/>
          <w:color w:val="000000"/>
        </w:rPr>
        <w:t xml:space="preserve">초기 진입은 팬덤 응집도가 높은 IP 중심으로 시작해야 한다. K-팝은 글로벌 팬덤 충성도와 반복 소비 성향이 높고, 피지컬·컬렉터블·팬 참여 문화가 이미 강하게 자리 잡고 있어 본 서비스와의 적합도가 높다.[cite:4][cite:6]</w:t>
      </w:r>
    </w:p>
    <w:p>
      <w:pPr>
        <w:spacing w:line="360" w:after="210" w:lineRule="auto"/>
      </w:pPr>
      <w:r>
        <w:rPr>
          <w:rFonts w:eastAsia="georgia" w:cs="georgia" w:ascii="georgia" w:hAnsi="georgia"/>
          <w:color w:val="000000"/>
        </w:rPr>
        <w:t xml:space="preserve">1단계에서는 한정된 아티스트 또는 레이블과 협력해 파일럿 서비스를 운영하는 것이 적절하다. 컴백 시즌, 팬미팅, 기념일 캠페인과 연동해 보컬 조합 이벤트를 열고 희소 디지털 소장판과 멤버십 혜택을 결합해 초기 전환율을 검증할 수 있다.[cite:1][cite:4]</w:t>
      </w:r>
    </w:p>
    <w:p>
      <w:pPr>
        <w:spacing w:line="360" w:after="210" w:lineRule="auto"/>
      </w:pPr>
      <w:r>
        <w:rPr>
          <w:rFonts w:eastAsia="georgia" w:cs="georgia" w:ascii="georgia" w:hAnsi="georgia"/>
          <w:color w:val="000000"/>
        </w:rPr>
        <w:t xml:space="preserve">2단계에서는 IP 포트폴리오를 확대하고 장르를 넓히되, 동일한 권리·정산 표준을 유지해야 한다. 3단계에서는 글로벌 팬덤을 겨냥해 다국가 결제, 다언어 UX, 지역별 권리 처리, 커뮤니티형 리워드 구조를 확장하는 방식이 적합하다.[cite:1][cite:5][cite:7]</w:t>
      </w:r>
    </w:p>
    <w:p>
      <w:pPr>
        <w:spacing w:line="360" w:before="315" w:after="105" w:lineRule="auto"/>
        <w:ind w:left="-30"/>
        <w:jc w:val="left"/>
      </w:pPr>
      <w:bookmarkStart w:id="12" w:name="핵심_kpi와_운영_관리"/>
      <w:r>
        <w:rPr>
          <w:rFonts w:eastAsia="georgia" w:cs="georgia" w:ascii="georgia" w:hAnsi="georgia"/>
          <w:b/>
          <w:color w:val="000000"/>
          <w:sz w:val="24"/>
        </w:rPr>
        <w:t xml:space="preserve">핵심 KPI와 운영 관리</w:t>
      </w:r>
      <w:bookmarkEnd w:id="12"/>
    </w:p>
    <w:p>
      <w:pPr>
        <w:spacing w:line="360" w:after="210" w:lineRule="auto"/>
      </w:pPr>
      <w:r>
        <w:rPr>
          <w:rFonts w:eastAsia="georgia" w:cs="georgia" w:ascii="georgia" w:hAnsi="georgia"/>
          <w:color w:val="000000"/>
        </w:rPr>
        <w:t xml:space="preserve">초기 KPI는 단순 가입자 수보다 권리와 수익화 구조가 실제로 작동하는지를 보여주는 지표로 설계해야 한다.[cite:1]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단계</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핵심 KPI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의미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파일럿</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라이선스 IP 수, 조합 생성 수, 유료 전환율</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수요와 기본 상품성 검증 [cite:1]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안정화</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재구매율, 월간 활성 창작자 수, 권리분쟁 발생률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반복 사용성과 운영 안정성 검증 [cite:1][cite:8]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확장</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 파트너 수, 국가별 매출 비중, 팬당 ARPPU</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스케일 확장성과 글로벌 수익성 검증 [cite:1][cite:7]</w:t>
            </w:r>
          </w:p>
        </w:tc>
      </w:tr>
    </w:tbl>
    <w:p>
      <w:pPr>
        <w:spacing w:lineRule="auto"/>
      </w:pPr>
    </w:p>
    <w:p>
      <w:pPr>
        <w:spacing w:line="360" w:after="210" w:lineRule="auto"/>
      </w:pPr>
      <w:r>
        <w:rPr>
          <w:rFonts w:eastAsia="georgia" w:cs="georgia" w:ascii="georgia" w:hAnsi="georgia"/>
          <w:color w:val="000000"/>
        </w:rPr>
        <w:t xml:space="preserve">특히 분쟁률과 정산 신뢰도는 일반 콘텐츠 서비스보다 더 중요한 운영 지표다. 플랫폼의 본질이 권리 보호와 정산 체계 내장형 모델이므로 팬 참여 규모보다 먼저 제도적 신뢰를 증명해야 한다.[cite:1][cite:8]</w:t>
      </w:r>
    </w:p>
    <w:p>
      <w:pPr>
        <w:spacing w:line="360" w:before="315" w:after="105" w:lineRule="auto"/>
        <w:ind w:left="-30"/>
        <w:jc w:val="left"/>
      </w:pPr>
      <w:bookmarkStart w:id="13" w:name="리스크와_대응_방안"/>
      <w:r>
        <w:rPr>
          <w:rFonts w:eastAsia="georgia" w:cs="georgia" w:ascii="georgia" w:hAnsi="georgia"/>
          <w:b/>
          <w:color w:val="000000"/>
          <w:sz w:val="24"/>
        </w:rPr>
        <w:t xml:space="preserve">리스크와 대응 방안</w:t>
      </w:r>
      <w:bookmarkEnd w:id="13"/>
    </w:p>
    <w:p>
      <w:pPr>
        <w:spacing w:line="360" w:after="210" w:lineRule="auto"/>
      </w:pPr>
      <w:r>
        <w:rPr>
          <w:rFonts w:eastAsia="georgia" w:cs="georgia" w:ascii="georgia" w:hAnsi="georgia"/>
          <w:color w:val="000000"/>
        </w:rPr>
        <w:t xml:space="preserve">가장 큰 리스크는 권리 해석 충돌, 팬에게 어려운 개념으로 인식될 가능성, NFT 또는 블록체인에 대한 부정적 선입견이다.[cite:1][cite:11]</w:t>
      </w:r>
    </w:p>
    <w:p>
      <w:pPr>
        <w:spacing w:line="360" w:after="210" w:lineRule="auto"/>
      </w:pPr>
      <w:r>
        <w:rPr>
          <w:rFonts w:eastAsia="georgia" w:cs="georgia" w:ascii="georgia" w:hAnsi="georgia"/>
          <w:color w:val="000000"/>
        </w:rPr>
        <w:t xml:space="preserve">이에 대한 대응은 다음과 같다.[cite:1]</w:t>
      </w:r>
    </w:p>
    <w:p>
      <w:pPr>
        <w:numPr>
          <w:ilvl w:val="0"/>
          <w:numId w:val="6"/>
        </w:numPr>
        <w:spacing w:line="360" w:before="105" w:after="105" w:lineRule="auto"/>
      </w:pPr>
      <w:r>
        <w:rPr>
          <w:rFonts w:eastAsia="georgia" w:cs="georgia" w:ascii="georgia" w:hAnsi="georgia"/>
          <w:color w:val="000000"/>
          <w:sz w:val="21"/>
        </w:rPr>
        <w:t xml:space="preserve">권리 리스크 대응: 조합 가능 범위, 상업화 범위, 지역 및 기간 조건을 사전 계약으로 명확히 규정한다.[cite:1]</w:t>
      </w:r>
    </w:p>
    <w:p>
      <w:pPr>
        <w:numPr>
          <w:ilvl w:val="0"/>
          <w:numId w:val="6"/>
        </w:numPr>
        <w:spacing w:line="360" w:before="105" w:after="105" w:lineRule="auto"/>
      </w:pPr>
      <w:r>
        <w:rPr>
          <w:rFonts w:eastAsia="georgia" w:cs="georgia" w:ascii="georgia" w:hAnsi="georgia"/>
          <w:color w:val="000000"/>
          <w:sz w:val="21"/>
        </w:rPr>
        <w:t xml:space="preserve">사용자 경험 대응: 블록체인 지갑, 민팅, 토큰 같은 용어를 전면에서 제거하고 일반 결제·소장 UX로 단순화한다.[cite:1][cite:11]</w:t>
      </w:r>
    </w:p>
    <w:p>
      <w:pPr>
        <w:numPr>
          <w:ilvl w:val="0"/>
          <w:numId w:val="6"/>
        </w:numPr>
        <w:spacing w:line="360" w:before="105" w:after="105" w:lineRule="auto"/>
      </w:pPr>
      <w:r>
        <w:rPr>
          <w:rFonts w:eastAsia="georgia" w:cs="georgia" w:ascii="georgia" w:hAnsi="georgia"/>
          <w:color w:val="000000"/>
          <w:sz w:val="21"/>
        </w:rPr>
        <w:t xml:space="preserve">시장 인식 대응: 기술이 아니라 공식 참여권, 희소성, 투명 정산, 팬 경험 강화에 메시지 초점을 둔다.[cite:1][cite:11]</w:t>
      </w:r>
    </w:p>
    <w:p>
      <w:pPr>
        <w:numPr>
          <w:ilvl w:val="0"/>
          <w:numId w:val="6"/>
        </w:numPr>
        <w:spacing w:line="360" w:before="105" w:after="105" w:lineRule="auto"/>
      </w:pPr>
      <w:r>
        <w:rPr>
          <w:rFonts w:eastAsia="georgia" w:cs="georgia" w:ascii="georgia" w:hAnsi="georgia"/>
          <w:color w:val="000000"/>
          <w:sz w:val="21"/>
        </w:rPr>
        <w:t xml:space="preserve">산업 관계 대응: 기존 유통을 대체하지 않고 프로모션, 팬덤 매출, IP 확장의 보완재로 포지셔닝한다.[cite:1]</w:t>
      </w:r>
    </w:p>
    <w:p>
      <w:pPr>
        <w:spacing w:line="360" w:before="315" w:after="105" w:lineRule="auto"/>
        <w:ind w:left="-30"/>
        <w:jc w:val="left"/>
      </w:pPr>
      <w:bookmarkStart w:id="14" w:name="추진_로드맵"/>
      <w:r>
        <w:rPr>
          <w:rFonts w:eastAsia="georgia" w:cs="georgia" w:ascii="georgia" w:hAnsi="georgia"/>
          <w:b/>
          <w:color w:val="000000"/>
          <w:sz w:val="24"/>
        </w:rPr>
        <w:t xml:space="preserve">추진 로드맵</w:t>
      </w:r>
      <w:bookmarkEnd w:id="14"/>
    </w:p>
    <w:p>
      <w:pPr>
        <w:spacing w:line="360" w:after="210" w:lineRule="auto"/>
      </w:pPr>
      <w:r>
        <w:rPr>
          <w:rFonts w:eastAsia="georgia" w:cs="georgia" w:ascii="georgia" w:hAnsi="georgia"/>
          <w:color w:val="000000"/>
        </w:rPr>
        <w:t xml:space="preserve">로드맵은 3단계가 현실적이다.[cite:1]</w:t>
      </w:r>
    </w:p>
    <w:p>
      <w:pPr>
        <w:numPr>
          <w:ilvl w:val="0"/>
          <w:numId w:val="7"/>
        </w:numPr>
        <w:spacing w:line="360" w:before="105" w:after="105" w:lineRule="auto"/>
      </w:pPr>
      <w:r>
        <w:rPr>
          <w:rFonts w:eastAsia="georgia" w:cs="georgia" w:ascii="georgia" w:hAnsi="georgia"/>
          <w:color w:val="000000"/>
          <w:sz w:val="21"/>
        </w:rPr>
        <w:t xml:space="preserve">설계 단계: 권리 구조 정의, IP 공급 파트너 협상, 조합 규칙 설계, 정산 로직 및 메타데이터 표준 수립.[cite:1]</w:t>
      </w:r>
    </w:p>
    <w:p>
      <w:pPr>
        <w:numPr>
          <w:ilvl w:val="0"/>
          <w:numId w:val="7"/>
        </w:numPr>
        <w:spacing w:line="360" w:before="105" w:after="105" w:lineRule="auto"/>
      </w:pPr>
      <w:r>
        <w:rPr>
          <w:rFonts w:eastAsia="georgia" w:cs="georgia" w:ascii="georgia" w:hAnsi="georgia"/>
          <w:color w:val="000000"/>
          <w:sz w:val="21"/>
        </w:rPr>
        <w:t xml:space="preserve">파일럿 단계: 1~2개 핵심 IP로 MVP 출시, 이벤트형 상품 실험, 유료화와 운영 리스크 검증.[cite:1]</w:t>
      </w:r>
    </w:p>
    <w:p>
      <w:pPr>
        <w:numPr>
          <w:ilvl w:val="0"/>
          <w:numId w:val="7"/>
        </w:numPr>
        <w:spacing w:line="360" w:before="105" w:after="105" w:lineRule="auto"/>
      </w:pPr>
      <w:r>
        <w:rPr>
          <w:rFonts w:eastAsia="georgia" w:cs="georgia" w:ascii="georgia" w:hAnsi="georgia"/>
          <w:color w:val="000000"/>
          <w:sz w:val="21"/>
        </w:rPr>
        <w:t xml:space="preserve">확장 단계: 아티스트와 레이블 확대, 글로벌 팬덤 대상 론칭, B2B 솔루션화 및 데이터 사업 확장.[cite:1][cite:7]</w:t>
      </w:r>
    </w:p>
    <w:p>
      <w:pPr>
        <w:spacing w:line="360" w:before="315" w:after="105" w:lineRule="auto"/>
        <w:ind w:left="-30"/>
        <w:jc w:val="left"/>
      </w:pPr>
      <w:bookmarkStart w:id="15" w:name="종합_제언"/>
      <w:r>
        <w:rPr>
          <w:rFonts w:eastAsia="georgia" w:cs="georgia" w:ascii="georgia" w:hAnsi="georgia"/>
          <w:b/>
          <w:color w:val="000000"/>
          <w:sz w:val="24"/>
        </w:rPr>
        <w:t xml:space="preserve">종합 제언</w:t>
      </w:r>
      <w:bookmarkEnd w:id="15"/>
    </w:p>
    <w:p>
      <w:pPr>
        <w:spacing w:line="360" w:after="210" w:lineRule="auto"/>
      </w:pPr>
      <w:r>
        <w:rPr>
          <w:rFonts w:eastAsia="georgia" w:cs="georgia" w:ascii="georgia" w:hAnsi="georgia"/>
          <w:color w:val="000000"/>
        </w:rPr>
        <w:t xml:space="preserve">이 사업의 성공 포인트는 기술 그 자체보다 제도화된 팬 참여 상품 설계에 있다. 팬이 공식 허용 범위 내에서 창작에 참여하고, 그 결과물이 소장과 보상, 커뮤니티 지위, 권리 추적과 연결될 때 기존 음원 판매나 스트리밍만으로는 만들기 어려운 신규 수익층이 형성될 수 있다.[cite:4][cite:5][cite:11]</w:t>
      </w:r>
    </w:p>
    <w:p>
      <w:pPr>
        <w:spacing w:line="360" w:after="210" w:lineRule="auto"/>
      </w:pPr>
      <w:r>
        <w:rPr>
          <w:rFonts w:eastAsia="georgia" w:cs="georgia" w:ascii="georgia" w:hAnsi="georgia"/>
          <w:color w:val="000000"/>
        </w:rPr>
        <w:t xml:space="preserve">따라서 기획서의 핵심 메시지는 NFT 기반 거래가 아니라 라이선스 기반 참여형 음악 IP 수익화 체계로 정리되어야 한다. 투자자와 파트너에게는 음악산업의 성장성과 슈퍼팬 경제 확대를 근거로 제시하고, 권리자에게는 통제 가능한 확장성과 정산 투명성을, 팬에게는 합법적 참여와 소장 가치를 제안하는 삼각 구조로 설명하는 것이 가장 설득력 있다.[cite:4][cite:5][cite:7][cite:8]</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ko-KR" w:eastAsia="ko-KR"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ko-KR" w:eastAsia="ko-KR"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not-found.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2026-05-06T01:46:21.708Z</dcterms:created>
  <dcterms:modified xsi:type="dcterms:W3CDTF">2026-05-06T01:46:21.708Z</dcterms:modified>
</cp:coreProperties>
</file>