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EDCD6D" w14:textId="5C89DD58" w:rsidR="00893AB7" w:rsidRDefault="005B2DD9" w:rsidP="007929BB">
      <w:pPr>
        <w:pStyle w:val="DocumentTitle"/>
        <w:ind w:right="0"/>
      </w:pPr>
      <w:r>
        <w:rPr>
          <w:noProof/>
        </w:rPr>
        <w:t>O</w:t>
      </w:r>
      <w:r w:rsidR="006B1AC5">
        <w:rPr>
          <w:noProof/>
        </w:rPr>
        <w:t xml:space="preserve">EA </w:t>
      </w:r>
      <w:r w:rsidR="0045099D">
        <w:rPr>
          <w:noProof/>
        </w:rPr>
        <w:t>Technical Design</w:t>
      </w:r>
    </w:p>
    <w:p w14:paraId="7660B484" w14:textId="77777777" w:rsidR="00AD5C07" w:rsidRDefault="00AD5C07" w:rsidP="00DF4958"/>
    <w:p w14:paraId="76FA1261" w14:textId="0F212A80" w:rsidR="00A32ECC" w:rsidRDefault="00A32ECC" w:rsidP="00DF4958">
      <w:r>
        <w:t xml:space="preserve">Published: </w:t>
      </w:r>
      <w:proofErr w:type="gramStart"/>
      <w:r w:rsidR="006B1AC5">
        <w:t>April</w:t>
      </w:r>
      <w:r w:rsidR="00967491">
        <w:t>,</w:t>
      </w:r>
      <w:proofErr w:type="gramEnd"/>
      <w:r w:rsidR="00967491">
        <w:t xml:space="preserve"> 202</w:t>
      </w:r>
      <w:r w:rsidR="006B1AC5">
        <w:t>3</w:t>
      </w:r>
    </w:p>
    <w:p w14:paraId="066834FD" w14:textId="66C58222" w:rsidR="006B1AC5" w:rsidRDefault="006B1AC5" w:rsidP="00DF4958"/>
    <w:p w14:paraId="421E4358" w14:textId="1957739E" w:rsidR="006B1AC5" w:rsidRDefault="006B1AC5" w:rsidP="00DF4958">
      <w:bookmarkStart w:id="0" w:name="_Hlk132707610"/>
      <w:r w:rsidRPr="00AD1AEA">
        <w:rPr>
          <w:rFonts w:cs="Segoe UI"/>
        </w:rPr>
        <w:t xml:space="preserve">This document </w:t>
      </w:r>
      <w:bookmarkEnd w:id="0"/>
      <w:r w:rsidRPr="00AD1AEA">
        <w:rPr>
          <w:rFonts w:cs="Segoe UI"/>
        </w:rPr>
        <w:t xml:space="preserve">provides </w:t>
      </w:r>
      <w:r>
        <w:rPr>
          <w:rFonts w:cs="Segoe UI"/>
        </w:rPr>
        <w:t xml:space="preserve">a detailed explanation of the OEA framework and component architecture along with links to references for detailed info and training on topics such as </w:t>
      </w:r>
      <w:proofErr w:type="spellStart"/>
      <w:r>
        <w:rPr>
          <w:rFonts w:cs="Segoe UI"/>
        </w:rPr>
        <w:t>lakehouse</w:t>
      </w:r>
      <w:proofErr w:type="spellEnd"/>
      <w:r>
        <w:rPr>
          <w:rFonts w:cs="Segoe UI"/>
        </w:rPr>
        <w:t xml:space="preserve"> architecture, spark, delta lake, and synapse.</w:t>
      </w:r>
    </w:p>
    <w:p w14:paraId="50DA472A" w14:textId="60E8FDF5" w:rsidR="003D7EBC" w:rsidRDefault="003D7EBC" w:rsidP="00DF4958"/>
    <w:p w14:paraId="656388D4" w14:textId="36850B47" w:rsidR="003D7EBC" w:rsidRDefault="003D7EBC" w:rsidP="00DF4958"/>
    <w:p w14:paraId="0138F1D8" w14:textId="77777777" w:rsidR="003D7EBC" w:rsidRDefault="003D7EBC" w:rsidP="00DF4958"/>
    <w:p w14:paraId="4CCAA675" w14:textId="75D64B19" w:rsidR="00B85670" w:rsidRDefault="00B85670" w:rsidP="00DF4958"/>
    <w:p w14:paraId="0731FD00" w14:textId="1927A6C0" w:rsidR="00CC4E09" w:rsidRDefault="005348A2">
      <w:pPr>
        <w:pStyle w:val="TOC1"/>
        <w:rPr>
          <w:rFonts w:asciiTheme="minorHAnsi" w:eastAsiaTheme="minorEastAsia" w:hAnsiTheme="minorHAnsi"/>
          <w:noProof/>
          <w:sz w:val="22"/>
        </w:rPr>
      </w:pPr>
      <w:r w:rsidRPr="003A5BE9">
        <w:rPr>
          <w:highlight w:val="yellow"/>
        </w:rPr>
        <w:fldChar w:fldCharType="begin"/>
      </w:r>
      <w:r w:rsidR="001C4E58" w:rsidRPr="003A5BE9">
        <w:rPr>
          <w:highlight w:val="yellow"/>
        </w:rPr>
        <w:instrText xml:space="preserve"> TOC \o "1-2" \h \z \u </w:instrText>
      </w:r>
      <w:r w:rsidRPr="003A5BE9">
        <w:rPr>
          <w:highlight w:val="yellow"/>
        </w:rPr>
        <w:fldChar w:fldCharType="separate"/>
      </w:r>
      <w:hyperlink w:anchor="_Toc132894835" w:history="1">
        <w:r w:rsidR="00CC4E09" w:rsidRPr="00047020">
          <w:rPr>
            <w:rStyle w:val="Hyperlink"/>
            <w:noProof/>
          </w:rPr>
          <w:t>Intro</w:t>
        </w:r>
        <w:r w:rsidR="00CC4E09">
          <w:rPr>
            <w:noProof/>
            <w:webHidden/>
          </w:rPr>
          <w:tab/>
        </w:r>
        <w:r w:rsidR="00CC4E09">
          <w:rPr>
            <w:noProof/>
            <w:webHidden/>
          </w:rPr>
          <w:fldChar w:fldCharType="begin"/>
        </w:r>
        <w:r w:rsidR="00CC4E09">
          <w:rPr>
            <w:noProof/>
            <w:webHidden/>
          </w:rPr>
          <w:instrText xml:space="preserve"> PAGEREF _Toc132894835 \h </w:instrText>
        </w:r>
        <w:r w:rsidR="00CC4E09">
          <w:rPr>
            <w:noProof/>
            <w:webHidden/>
          </w:rPr>
        </w:r>
        <w:r w:rsidR="00CC4E09">
          <w:rPr>
            <w:noProof/>
            <w:webHidden/>
          </w:rPr>
          <w:fldChar w:fldCharType="separate"/>
        </w:r>
        <w:r w:rsidR="00CC4E09">
          <w:rPr>
            <w:noProof/>
            <w:webHidden/>
          </w:rPr>
          <w:t>1</w:t>
        </w:r>
        <w:r w:rsidR="00CC4E09">
          <w:rPr>
            <w:noProof/>
            <w:webHidden/>
          </w:rPr>
          <w:fldChar w:fldCharType="end"/>
        </w:r>
      </w:hyperlink>
    </w:p>
    <w:p w14:paraId="23C3A791" w14:textId="77F07C3B" w:rsidR="00CC4E09" w:rsidRDefault="00CC4E09">
      <w:pPr>
        <w:pStyle w:val="TOC1"/>
        <w:rPr>
          <w:rFonts w:asciiTheme="minorHAnsi" w:eastAsiaTheme="minorEastAsia" w:hAnsiTheme="minorHAnsi"/>
          <w:noProof/>
          <w:sz w:val="22"/>
        </w:rPr>
      </w:pPr>
      <w:hyperlink w:anchor="_Toc132894836" w:history="1">
        <w:r w:rsidRPr="00047020">
          <w:rPr>
            <w:rStyle w:val="Hyperlink"/>
            <w:noProof/>
          </w:rPr>
          <w:t>1) Setting the context</w:t>
        </w:r>
        <w:r>
          <w:rPr>
            <w:noProof/>
            <w:webHidden/>
          </w:rPr>
          <w:tab/>
        </w:r>
        <w:r>
          <w:rPr>
            <w:noProof/>
            <w:webHidden/>
          </w:rPr>
          <w:fldChar w:fldCharType="begin"/>
        </w:r>
        <w:r>
          <w:rPr>
            <w:noProof/>
            <w:webHidden/>
          </w:rPr>
          <w:instrText xml:space="preserve"> PAGEREF _Toc132894836 \h </w:instrText>
        </w:r>
        <w:r>
          <w:rPr>
            <w:noProof/>
            <w:webHidden/>
          </w:rPr>
        </w:r>
        <w:r>
          <w:rPr>
            <w:noProof/>
            <w:webHidden/>
          </w:rPr>
          <w:fldChar w:fldCharType="separate"/>
        </w:r>
        <w:r>
          <w:rPr>
            <w:noProof/>
            <w:webHidden/>
          </w:rPr>
          <w:t>1</w:t>
        </w:r>
        <w:r>
          <w:rPr>
            <w:noProof/>
            <w:webHidden/>
          </w:rPr>
          <w:fldChar w:fldCharType="end"/>
        </w:r>
      </w:hyperlink>
    </w:p>
    <w:p w14:paraId="240032DB" w14:textId="7917BE08" w:rsidR="00CC4E09" w:rsidRDefault="00CC4E09">
      <w:pPr>
        <w:pStyle w:val="TOC1"/>
        <w:rPr>
          <w:rFonts w:asciiTheme="minorHAnsi" w:eastAsiaTheme="minorEastAsia" w:hAnsiTheme="minorHAnsi"/>
          <w:noProof/>
          <w:sz w:val="22"/>
        </w:rPr>
      </w:pPr>
      <w:hyperlink w:anchor="_Toc132894837" w:history="1">
        <w:r w:rsidRPr="00047020">
          <w:rPr>
            <w:rStyle w:val="Hyperlink"/>
            <w:noProof/>
          </w:rPr>
          <w:t>2) Technical Goals of OEA</w:t>
        </w:r>
        <w:r>
          <w:rPr>
            <w:noProof/>
            <w:webHidden/>
          </w:rPr>
          <w:tab/>
        </w:r>
        <w:r>
          <w:rPr>
            <w:noProof/>
            <w:webHidden/>
          </w:rPr>
          <w:fldChar w:fldCharType="begin"/>
        </w:r>
        <w:r>
          <w:rPr>
            <w:noProof/>
            <w:webHidden/>
          </w:rPr>
          <w:instrText xml:space="preserve"> PAGEREF _Toc132894837 \h </w:instrText>
        </w:r>
        <w:r>
          <w:rPr>
            <w:noProof/>
            <w:webHidden/>
          </w:rPr>
        </w:r>
        <w:r>
          <w:rPr>
            <w:noProof/>
            <w:webHidden/>
          </w:rPr>
          <w:fldChar w:fldCharType="separate"/>
        </w:r>
        <w:r>
          <w:rPr>
            <w:noProof/>
            <w:webHidden/>
          </w:rPr>
          <w:t>2</w:t>
        </w:r>
        <w:r>
          <w:rPr>
            <w:noProof/>
            <w:webHidden/>
          </w:rPr>
          <w:fldChar w:fldCharType="end"/>
        </w:r>
      </w:hyperlink>
    </w:p>
    <w:p w14:paraId="36ABB27B" w14:textId="47F34A90" w:rsidR="00CC4E09" w:rsidRDefault="00CC4E09">
      <w:pPr>
        <w:pStyle w:val="TOC1"/>
        <w:rPr>
          <w:rFonts w:asciiTheme="minorHAnsi" w:eastAsiaTheme="minorEastAsia" w:hAnsiTheme="minorHAnsi"/>
          <w:noProof/>
          <w:sz w:val="22"/>
        </w:rPr>
      </w:pPr>
      <w:hyperlink w:anchor="_Toc132894838" w:history="1">
        <w:r w:rsidRPr="00047020">
          <w:rPr>
            <w:rStyle w:val="Hyperlink"/>
            <w:noProof/>
          </w:rPr>
          <w:t>3) OEA lakehouse reference architecture</w:t>
        </w:r>
        <w:r>
          <w:rPr>
            <w:noProof/>
            <w:webHidden/>
          </w:rPr>
          <w:tab/>
        </w:r>
        <w:r>
          <w:rPr>
            <w:noProof/>
            <w:webHidden/>
          </w:rPr>
          <w:fldChar w:fldCharType="begin"/>
        </w:r>
        <w:r>
          <w:rPr>
            <w:noProof/>
            <w:webHidden/>
          </w:rPr>
          <w:instrText xml:space="preserve"> PAGEREF _Toc132894838 \h </w:instrText>
        </w:r>
        <w:r>
          <w:rPr>
            <w:noProof/>
            <w:webHidden/>
          </w:rPr>
        </w:r>
        <w:r>
          <w:rPr>
            <w:noProof/>
            <w:webHidden/>
          </w:rPr>
          <w:fldChar w:fldCharType="separate"/>
        </w:r>
        <w:r>
          <w:rPr>
            <w:noProof/>
            <w:webHidden/>
          </w:rPr>
          <w:t>2</w:t>
        </w:r>
        <w:r>
          <w:rPr>
            <w:noProof/>
            <w:webHidden/>
          </w:rPr>
          <w:fldChar w:fldCharType="end"/>
        </w:r>
      </w:hyperlink>
    </w:p>
    <w:p w14:paraId="73EAF7FD" w14:textId="49BE87AE" w:rsidR="00CC4E09" w:rsidRDefault="00CC4E09">
      <w:pPr>
        <w:pStyle w:val="TOC1"/>
        <w:rPr>
          <w:rFonts w:asciiTheme="minorHAnsi" w:eastAsiaTheme="minorEastAsia" w:hAnsiTheme="minorHAnsi"/>
          <w:noProof/>
          <w:sz w:val="22"/>
        </w:rPr>
      </w:pPr>
      <w:hyperlink w:anchor="_Toc132894839" w:history="1">
        <w:r w:rsidRPr="00047020">
          <w:rPr>
            <w:rStyle w:val="Hyperlink"/>
            <w:noProof/>
          </w:rPr>
          <w:t>4) OEA framework</w:t>
        </w:r>
        <w:r>
          <w:rPr>
            <w:noProof/>
            <w:webHidden/>
          </w:rPr>
          <w:tab/>
        </w:r>
        <w:r>
          <w:rPr>
            <w:noProof/>
            <w:webHidden/>
          </w:rPr>
          <w:fldChar w:fldCharType="begin"/>
        </w:r>
        <w:r>
          <w:rPr>
            <w:noProof/>
            <w:webHidden/>
          </w:rPr>
          <w:instrText xml:space="preserve"> PAGEREF _Toc132894839 \h </w:instrText>
        </w:r>
        <w:r>
          <w:rPr>
            <w:noProof/>
            <w:webHidden/>
          </w:rPr>
        </w:r>
        <w:r>
          <w:rPr>
            <w:noProof/>
            <w:webHidden/>
          </w:rPr>
          <w:fldChar w:fldCharType="separate"/>
        </w:r>
        <w:r>
          <w:rPr>
            <w:noProof/>
            <w:webHidden/>
          </w:rPr>
          <w:t>4</w:t>
        </w:r>
        <w:r>
          <w:rPr>
            <w:noProof/>
            <w:webHidden/>
          </w:rPr>
          <w:fldChar w:fldCharType="end"/>
        </w:r>
      </w:hyperlink>
    </w:p>
    <w:p w14:paraId="1838A6EA" w14:textId="6DF6D8F7" w:rsidR="00CC4E09" w:rsidRDefault="00CC4E09">
      <w:pPr>
        <w:pStyle w:val="TOC2"/>
        <w:tabs>
          <w:tab w:val="right" w:leader="dot" w:pos="10790"/>
        </w:tabs>
        <w:rPr>
          <w:rFonts w:asciiTheme="minorHAnsi" w:eastAsiaTheme="minorEastAsia" w:hAnsiTheme="minorHAnsi"/>
          <w:noProof/>
          <w:sz w:val="22"/>
        </w:rPr>
      </w:pPr>
      <w:hyperlink w:anchor="_Toc132894840" w:history="1">
        <w:r w:rsidRPr="00047020">
          <w:rPr>
            <w:rStyle w:val="Hyperlink"/>
            <w:noProof/>
          </w:rPr>
          <w:t>4.1 The Infrastructure</w:t>
        </w:r>
        <w:r>
          <w:rPr>
            <w:noProof/>
            <w:webHidden/>
          </w:rPr>
          <w:tab/>
        </w:r>
        <w:r>
          <w:rPr>
            <w:noProof/>
            <w:webHidden/>
          </w:rPr>
          <w:fldChar w:fldCharType="begin"/>
        </w:r>
        <w:r>
          <w:rPr>
            <w:noProof/>
            <w:webHidden/>
          </w:rPr>
          <w:instrText xml:space="preserve"> PAGEREF _Toc132894840 \h </w:instrText>
        </w:r>
        <w:r>
          <w:rPr>
            <w:noProof/>
            <w:webHidden/>
          </w:rPr>
        </w:r>
        <w:r>
          <w:rPr>
            <w:noProof/>
            <w:webHidden/>
          </w:rPr>
          <w:fldChar w:fldCharType="separate"/>
        </w:r>
        <w:r>
          <w:rPr>
            <w:noProof/>
            <w:webHidden/>
          </w:rPr>
          <w:t>4</w:t>
        </w:r>
        <w:r>
          <w:rPr>
            <w:noProof/>
            <w:webHidden/>
          </w:rPr>
          <w:fldChar w:fldCharType="end"/>
        </w:r>
      </w:hyperlink>
    </w:p>
    <w:p w14:paraId="5068182D" w14:textId="55748DCE" w:rsidR="00CC4E09" w:rsidRDefault="00CC4E09">
      <w:pPr>
        <w:pStyle w:val="TOC2"/>
        <w:tabs>
          <w:tab w:val="right" w:leader="dot" w:pos="10790"/>
        </w:tabs>
        <w:rPr>
          <w:rFonts w:asciiTheme="minorHAnsi" w:eastAsiaTheme="minorEastAsia" w:hAnsiTheme="minorHAnsi"/>
          <w:noProof/>
          <w:sz w:val="22"/>
        </w:rPr>
      </w:pPr>
      <w:hyperlink w:anchor="_Toc132894841" w:history="1">
        <w:r w:rsidRPr="00047020">
          <w:rPr>
            <w:rStyle w:val="Hyperlink"/>
            <w:noProof/>
          </w:rPr>
          <w:t>4.2 The OEA Framework assets</w:t>
        </w:r>
        <w:r>
          <w:rPr>
            <w:noProof/>
            <w:webHidden/>
          </w:rPr>
          <w:tab/>
        </w:r>
        <w:r>
          <w:rPr>
            <w:noProof/>
            <w:webHidden/>
          </w:rPr>
          <w:fldChar w:fldCharType="begin"/>
        </w:r>
        <w:r>
          <w:rPr>
            <w:noProof/>
            <w:webHidden/>
          </w:rPr>
          <w:instrText xml:space="preserve"> PAGEREF _Toc132894841 \h </w:instrText>
        </w:r>
        <w:r>
          <w:rPr>
            <w:noProof/>
            <w:webHidden/>
          </w:rPr>
        </w:r>
        <w:r>
          <w:rPr>
            <w:noProof/>
            <w:webHidden/>
          </w:rPr>
          <w:fldChar w:fldCharType="separate"/>
        </w:r>
        <w:r>
          <w:rPr>
            <w:noProof/>
            <w:webHidden/>
          </w:rPr>
          <w:t>5</w:t>
        </w:r>
        <w:r>
          <w:rPr>
            <w:noProof/>
            <w:webHidden/>
          </w:rPr>
          <w:fldChar w:fldCharType="end"/>
        </w:r>
      </w:hyperlink>
    </w:p>
    <w:p w14:paraId="447466E4" w14:textId="0D0206DC" w:rsidR="00CC4E09" w:rsidRDefault="00CC4E09">
      <w:pPr>
        <w:pStyle w:val="TOC1"/>
        <w:rPr>
          <w:rFonts w:asciiTheme="minorHAnsi" w:eastAsiaTheme="minorEastAsia" w:hAnsiTheme="minorHAnsi"/>
          <w:noProof/>
          <w:sz w:val="22"/>
        </w:rPr>
      </w:pPr>
      <w:hyperlink w:anchor="_Toc132894842" w:history="1">
        <w:r w:rsidRPr="00047020">
          <w:rPr>
            <w:rStyle w:val="Hyperlink"/>
            <w:noProof/>
          </w:rPr>
          <w:t>5) OEA deployable components</w:t>
        </w:r>
        <w:r>
          <w:rPr>
            <w:noProof/>
            <w:webHidden/>
          </w:rPr>
          <w:tab/>
        </w:r>
        <w:r>
          <w:rPr>
            <w:noProof/>
            <w:webHidden/>
          </w:rPr>
          <w:fldChar w:fldCharType="begin"/>
        </w:r>
        <w:r>
          <w:rPr>
            <w:noProof/>
            <w:webHidden/>
          </w:rPr>
          <w:instrText xml:space="preserve"> PAGEREF _Toc132894842 \h </w:instrText>
        </w:r>
        <w:r>
          <w:rPr>
            <w:noProof/>
            <w:webHidden/>
          </w:rPr>
        </w:r>
        <w:r>
          <w:rPr>
            <w:noProof/>
            <w:webHidden/>
          </w:rPr>
          <w:fldChar w:fldCharType="separate"/>
        </w:r>
        <w:r>
          <w:rPr>
            <w:noProof/>
            <w:webHidden/>
          </w:rPr>
          <w:t>7</w:t>
        </w:r>
        <w:r>
          <w:rPr>
            <w:noProof/>
            <w:webHidden/>
          </w:rPr>
          <w:fldChar w:fldCharType="end"/>
        </w:r>
      </w:hyperlink>
    </w:p>
    <w:p w14:paraId="409C0BED" w14:textId="65955E91" w:rsidR="00CC4E09" w:rsidRDefault="00CC4E09">
      <w:pPr>
        <w:pStyle w:val="TOC2"/>
        <w:tabs>
          <w:tab w:val="right" w:leader="dot" w:pos="10790"/>
        </w:tabs>
        <w:rPr>
          <w:rFonts w:asciiTheme="minorHAnsi" w:eastAsiaTheme="minorEastAsia" w:hAnsiTheme="minorHAnsi"/>
          <w:noProof/>
          <w:sz w:val="22"/>
        </w:rPr>
      </w:pPr>
      <w:hyperlink w:anchor="_Toc132894843" w:history="1">
        <w:r w:rsidRPr="00047020">
          <w:rPr>
            <w:rStyle w:val="Hyperlink"/>
            <w:noProof/>
          </w:rPr>
          <w:t>5.1 Modules</w:t>
        </w:r>
        <w:r>
          <w:rPr>
            <w:noProof/>
            <w:webHidden/>
          </w:rPr>
          <w:tab/>
        </w:r>
        <w:r>
          <w:rPr>
            <w:noProof/>
            <w:webHidden/>
          </w:rPr>
          <w:fldChar w:fldCharType="begin"/>
        </w:r>
        <w:r>
          <w:rPr>
            <w:noProof/>
            <w:webHidden/>
          </w:rPr>
          <w:instrText xml:space="preserve"> PAGEREF _Toc132894843 \h </w:instrText>
        </w:r>
        <w:r>
          <w:rPr>
            <w:noProof/>
            <w:webHidden/>
          </w:rPr>
        </w:r>
        <w:r>
          <w:rPr>
            <w:noProof/>
            <w:webHidden/>
          </w:rPr>
          <w:fldChar w:fldCharType="separate"/>
        </w:r>
        <w:r>
          <w:rPr>
            <w:noProof/>
            <w:webHidden/>
          </w:rPr>
          <w:t>7</w:t>
        </w:r>
        <w:r>
          <w:rPr>
            <w:noProof/>
            <w:webHidden/>
          </w:rPr>
          <w:fldChar w:fldCharType="end"/>
        </w:r>
      </w:hyperlink>
    </w:p>
    <w:p w14:paraId="3D82476F" w14:textId="424B3A89" w:rsidR="00CC4E09" w:rsidRDefault="00CC4E09">
      <w:pPr>
        <w:pStyle w:val="TOC2"/>
        <w:tabs>
          <w:tab w:val="right" w:leader="dot" w:pos="10790"/>
        </w:tabs>
        <w:rPr>
          <w:rFonts w:asciiTheme="minorHAnsi" w:eastAsiaTheme="minorEastAsia" w:hAnsiTheme="minorHAnsi"/>
          <w:noProof/>
          <w:sz w:val="22"/>
        </w:rPr>
      </w:pPr>
      <w:hyperlink w:anchor="_Toc132894844" w:history="1">
        <w:r w:rsidRPr="00047020">
          <w:rPr>
            <w:rStyle w:val="Hyperlink"/>
            <w:noProof/>
          </w:rPr>
          <w:t>5.2 Schemas</w:t>
        </w:r>
        <w:r>
          <w:rPr>
            <w:noProof/>
            <w:webHidden/>
          </w:rPr>
          <w:tab/>
        </w:r>
        <w:r>
          <w:rPr>
            <w:noProof/>
            <w:webHidden/>
          </w:rPr>
          <w:fldChar w:fldCharType="begin"/>
        </w:r>
        <w:r>
          <w:rPr>
            <w:noProof/>
            <w:webHidden/>
          </w:rPr>
          <w:instrText xml:space="preserve"> PAGEREF _Toc132894844 \h </w:instrText>
        </w:r>
        <w:r>
          <w:rPr>
            <w:noProof/>
            <w:webHidden/>
          </w:rPr>
        </w:r>
        <w:r>
          <w:rPr>
            <w:noProof/>
            <w:webHidden/>
          </w:rPr>
          <w:fldChar w:fldCharType="separate"/>
        </w:r>
        <w:r>
          <w:rPr>
            <w:noProof/>
            <w:webHidden/>
          </w:rPr>
          <w:t>7</w:t>
        </w:r>
        <w:r>
          <w:rPr>
            <w:noProof/>
            <w:webHidden/>
          </w:rPr>
          <w:fldChar w:fldCharType="end"/>
        </w:r>
      </w:hyperlink>
    </w:p>
    <w:p w14:paraId="49FB39FA" w14:textId="41A4614E" w:rsidR="00CC4E09" w:rsidRDefault="00CC4E09">
      <w:pPr>
        <w:pStyle w:val="TOC2"/>
        <w:tabs>
          <w:tab w:val="right" w:leader="dot" w:pos="10790"/>
        </w:tabs>
        <w:rPr>
          <w:rFonts w:asciiTheme="minorHAnsi" w:eastAsiaTheme="minorEastAsia" w:hAnsiTheme="minorHAnsi"/>
          <w:noProof/>
          <w:sz w:val="22"/>
        </w:rPr>
      </w:pPr>
      <w:hyperlink w:anchor="_Toc132894845" w:history="1">
        <w:r w:rsidRPr="00047020">
          <w:rPr>
            <w:rStyle w:val="Hyperlink"/>
            <w:noProof/>
          </w:rPr>
          <w:t>5.3 Packages</w:t>
        </w:r>
        <w:r>
          <w:rPr>
            <w:noProof/>
            <w:webHidden/>
          </w:rPr>
          <w:tab/>
        </w:r>
        <w:r>
          <w:rPr>
            <w:noProof/>
            <w:webHidden/>
          </w:rPr>
          <w:fldChar w:fldCharType="begin"/>
        </w:r>
        <w:r>
          <w:rPr>
            <w:noProof/>
            <w:webHidden/>
          </w:rPr>
          <w:instrText xml:space="preserve"> PAGEREF _Toc132894845 \h </w:instrText>
        </w:r>
        <w:r>
          <w:rPr>
            <w:noProof/>
            <w:webHidden/>
          </w:rPr>
        </w:r>
        <w:r>
          <w:rPr>
            <w:noProof/>
            <w:webHidden/>
          </w:rPr>
          <w:fldChar w:fldCharType="separate"/>
        </w:r>
        <w:r>
          <w:rPr>
            <w:noProof/>
            <w:webHidden/>
          </w:rPr>
          <w:t>7</w:t>
        </w:r>
        <w:r>
          <w:rPr>
            <w:noProof/>
            <w:webHidden/>
          </w:rPr>
          <w:fldChar w:fldCharType="end"/>
        </w:r>
      </w:hyperlink>
    </w:p>
    <w:p w14:paraId="3C6DF1C6" w14:textId="45EBFEB1" w:rsidR="00AD5C07" w:rsidRDefault="005348A2" w:rsidP="006B2E24">
      <w:pPr>
        <w:pStyle w:val="TOC1"/>
      </w:pPr>
      <w:r w:rsidRPr="003A5BE9">
        <w:rPr>
          <w:highlight w:val="yellow"/>
        </w:rPr>
        <w:fldChar w:fldCharType="end"/>
      </w:r>
    </w:p>
    <w:p w14:paraId="60E1067B" w14:textId="77777777" w:rsidR="00C20D99" w:rsidRPr="00C20D99" w:rsidRDefault="00C20D99" w:rsidP="00C20D99"/>
    <w:p w14:paraId="33C27673" w14:textId="77777777" w:rsidR="00AD5C07" w:rsidRDefault="00AD5C07" w:rsidP="00DF4958"/>
    <w:p w14:paraId="4646E47B" w14:textId="5C7A4850" w:rsidR="00B85670" w:rsidRDefault="008408BD" w:rsidP="00DF4958">
      <w:pPr>
        <w:sectPr w:rsidR="00B85670" w:rsidSect="007929BB">
          <w:footerReference w:type="default" r:id="rId11"/>
          <w:headerReference w:type="first" r:id="rId12"/>
          <w:pgSz w:w="12240" w:h="15840" w:code="1"/>
          <w:pgMar w:top="720" w:right="720" w:bottom="720" w:left="720" w:header="720" w:footer="720" w:gutter="0"/>
          <w:cols w:space="720"/>
          <w:titlePg/>
          <w:docGrid w:linePitch="360"/>
        </w:sectPr>
      </w:pPr>
      <w:r>
        <w:softHyphen/>
      </w:r>
      <w:r>
        <w:softHyphen/>
      </w:r>
    </w:p>
    <w:p w14:paraId="71664924" w14:textId="6AB78917" w:rsidR="00EC5E0F" w:rsidRPr="003D7EBC" w:rsidRDefault="00EC5E0F" w:rsidP="00EC5E0F">
      <w:pPr>
        <w:pStyle w:val="Heading1"/>
      </w:pPr>
      <w:bookmarkStart w:id="1" w:name="_Toc49501994"/>
      <w:bookmarkStart w:id="2" w:name="_Toc132894835"/>
      <w:r>
        <w:lastRenderedPageBreak/>
        <w:t>Intro</w:t>
      </w:r>
      <w:bookmarkEnd w:id="2"/>
    </w:p>
    <w:p w14:paraId="6B1DCD9F" w14:textId="0BF72528" w:rsidR="00EC5E0F" w:rsidRDefault="00EC5E0F" w:rsidP="00EC5E0F">
      <w:r>
        <w:t xml:space="preserve">The </w:t>
      </w:r>
      <w:r w:rsidRPr="007D64AD">
        <w:rPr>
          <w:b/>
          <w:bCs/>
        </w:rPr>
        <w:t>Open Education Analytics</w:t>
      </w:r>
      <w:r>
        <w:t xml:space="preserve"> framework provides a modern data </w:t>
      </w:r>
      <w:proofErr w:type="spellStart"/>
      <w:r>
        <w:t>lakehouse</w:t>
      </w:r>
      <w:proofErr w:type="spellEnd"/>
      <w:r>
        <w:t xml:space="preserve"> framework and set of modular components that greatly simplify the process of setting up and leveraging a modern data estate to deliver nudges, dashboards, reports, and AI models that provide insights from your data. The OEA framework as well as the assets built on the framework are all </w:t>
      </w:r>
      <w:proofErr w:type="gramStart"/>
      <w:r>
        <w:t>open-source</w:t>
      </w:r>
      <w:proofErr w:type="gramEnd"/>
      <w:r>
        <w:t xml:space="preserve"> under an MIT license. The ongoing buildout of these assets is being done by partners and customers in collaboration with Microsoft – on a global scale. The goal here is for the global education ecosystem to have a clear path for modernizing data estates in education, and to have a clear way of sharing and building on the work of others in the community.</w:t>
      </w:r>
    </w:p>
    <w:p w14:paraId="235920FC" w14:textId="77777777" w:rsidR="00EC5E0F" w:rsidRDefault="00EC5E0F" w:rsidP="00EC5E0F"/>
    <w:p w14:paraId="285613B4" w14:textId="322B76FB" w:rsidR="003D7EBC" w:rsidRPr="003D7EBC" w:rsidRDefault="00762F3B" w:rsidP="003D7EBC">
      <w:pPr>
        <w:pStyle w:val="Heading1"/>
      </w:pPr>
      <w:bookmarkStart w:id="3" w:name="_Toc132894836"/>
      <w:r>
        <w:t>1</w:t>
      </w:r>
      <w:r w:rsidR="003D7EBC" w:rsidRPr="003D7EBC">
        <w:t xml:space="preserve">) </w:t>
      </w:r>
      <w:bookmarkEnd w:id="1"/>
      <w:r w:rsidR="00FB3C95">
        <w:t>Setting the context</w:t>
      </w:r>
      <w:bookmarkEnd w:id="3"/>
    </w:p>
    <w:p w14:paraId="798A0397" w14:textId="7FB4123A" w:rsidR="00037049" w:rsidRDefault="008E1856" w:rsidP="008E1856">
      <w:pPr>
        <w:rPr>
          <w:rFonts w:cs="Segoe UI"/>
        </w:rPr>
      </w:pPr>
      <w:r>
        <w:rPr>
          <w:rFonts w:cs="Segoe UI"/>
        </w:rPr>
        <w:t xml:space="preserve">We face numerous challenges when it comes to data centralization, data </w:t>
      </w:r>
      <w:r w:rsidR="00B70902">
        <w:rPr>
          <w:rFonts w:cs="Segoe UI"/>
        </w:rPr>
        <w:t>processing</w:t>
      </w:r>
      <w:r>
        <w:rPr>
          <w:rFonts w:cs="Segoe UI"/>
        </w:rPr>
        <w:t xml:space="preserve">, data interoperability, and data analytics. We can break down the </w:t>
      </w:r>
      <w:r w:rsidR="006F4F69">
        <w:rPr>
          <w:rFonts w:cs="Segoe UI"/>
        </w:rPr>
        <w:t xml:space="preserve">most direct/immediate </w:t>
      </w:r>
      <w:r>
        <w:rPr>
          <w:rFonts w:cs="Segoe UI"/>
        </w:rPr>
        <w:t>challenges into 3 broad areas:</w:t>
      </w:r>
    </w:p>
    <w:p w14:paraId="4767AB0B" w14:textId="77777777" w:rsidR="00F242D8" w:rsidRDefault="00F242D8" w:rsidP="00F242D8">
      <w:pPr>
        <w:pStyle w:val="ListParagraph"/>
        <w:numPr>
          <w:ilvl w:val="0"/>
          <w:numId w:val="18"/>
        </w:numPr>
        <w:rPr>
          <w:rFonts w:cs="Segoe UI"/>
        </w:rPr>
      </w:pPr>
      <w:r>
        <w:rPr>
          <w:rFonts w:cs="Segoe UI"/>
        </w:rPr>
        <w:t xml:space="preserve">extraction – pulling data from a large number of siloed systems, with different interfaces, on a recurring </w:t>
      </w:r>
      <w:proofErr w:type="gramStart"/>
      <w:r>
        <w:rPr>
          <w:rFonts w:cs="Segoe UI"/>
        </w:rPr>
        <w:t>basis</w:t>
      </w:r>
      <w:proofErr w:type="gramEnd"/>
      <w:r>
        <w:rPr>
          <w:rFonts w:cs="Segoe UI"/>
        </w:rPr>
        <w:t xml:space="preserve"> </w:t>
      </w:r>
    </w:p>
    <w:p w14:paraId="42EA14BC" w14:textId="5C146A71" w:rsidR="00F242D8" w:rsidRDefault="00F242D8" w:rsidP="00F242D8">
      <w:pPr>
        <w:pStyle w:val="ListParagraph"/>
        <w:numPr>
          <w:ilvl w:val="0"/>
          <w:numId w:val="18"/>
        </w:numPr>
        <w:rPr>
          <w:rFonts w:cs="Segoe UI"/>
        </w:rPr>
      </w:pPr>
      <w:r w:rsidRPr="00F242D8">
        <w:rPr>
          <w:rFonts w:cs="Segoe UI"/>
        </w:rPr>
        <w:t>processing – applying compute to extracted data to make it usable and add value (validate, cleanse, explore, aggregate, enrich, map, analyze)</w:t>
      </w:r>
    </w:p>
    <w:p w14:paraId="16446664" w14:textId="5918CF09" w:rsidR="00F242D8" w:rsidRPr="00F242D8" w:rsidRDefault="00F242D8" w:rsidP="00F242D8">
      <w:pPr>
        <w:pStyle w:val="ListParagraph"/>
        <w:numPr>
          <w:ilvl w:val="0"/>
          <w:numId w:val="18"/>
        </w:numPr>
        <w:rPr>
          <w:rFonts w:cs="Segoe UI"/>
        </w:rPr>
      </w:pPr>
      <w:r>
        <w:rPr>
          <w:rFonts w:cs="Segoe UI"/>
        </w:rPr>
        <w:t xml:space="preserve">consumption – serving the data to support consuming systems and </w:t>
      </w:r>
      <w:proofErr w:type="gramStart"/>
      <w:r>
        <w:rPr>
          <w:rFonts w:cs="Segoe UI"/>
        </w:rPr>
        <w:t>visualizations</w:t>
      </w:r>
      <w:proofErr w:type="gramEnd"/>
    </w:p>
    <w:p w14:paraId="3726A4BF" w14:textId="77777777" w:rsidR="00F242D8" w:rsidRDefault="00F242D8" w:rsidP="008E1856">
      <w:pPr>
        <w:rPr>
          <w:rFonts w:cs="Segoe UI"/>
        </w:rPr>
      </w:pPr>
    </w:p>
    <w:p w14:paraId="1F412EE8" w14:textId="774BEF42" w:rsidR="006F4F69" w:rsidRDefault="006F4F69" w:rsidP="008E1856">
      <w:pPr>
        <w:rPr>
          <w:rFonts w:cs="Segoe UI"/>
        </w:rPr>
      </w:pPr>
      <w:r>
        <w:rPr>
          <w:rFonts w:cs="Segoe UI"/>
        </w:rPr>
        <w:t>Added to these challenges are the cross-cutting concerns of</w:t>
      </w:r>
      <w:r w:rsidR="00F242D8">
        <w:rPr>
          <w:rFonts w:cs="Segoe UI"/>
        </w:rPr>
        <w:t>:</w:t>
      </w:r>
    </w:p>
    <w:p w14:paraId="41A1BDF1" w14:textId="7B524AF4" w:rsidR="00F242D8" w:rsidRDefault="00F242D8" w:rsidP="00F242D8">
      <w:pPr>
        <w:pStyle w:val="ListParagraph"/>
        <w:numPr>
          <w:ilvl w:val="0"/>
          <w:numId w:val="18"/>
        </w:numPr>
        <w:rPr>
          <w:rFonts w:cs="Segoe UI"/>
        </w:rPr>
      </w:pPr>
      <w:r>
        <w:rPr>
          <w:rFonts w:cs="Segoe UI"/>
        </w:rPr>
        <w:t>process orchestration</w:t>
      </w:r>
    </w:p>
    <w:p w14:paraId="1F12679B" w14:textId="7241DA41" w:rsidR="00F242D8" w:rsidRDefault="00F242D8" w:rsidP="00F242D8">
      <w:pPr>
        <w:pStyle w:val="ListParagraph"/>
        <w:numPr>
          <w:ilvl w:val="0"/>
          <w:numId w:val="18"/>
        </w:numPr>
        <w:rPr>
          <w:rFonts w:cs="Segoe UI"/>
        </w:rPr>
      </w:pPr>
      <w:r>
        <w:rPr>
          <w:rFonts w:cs="Segoe UI"/>
        </w:rPr>
        <w:t>resource management and monitoring</w:t>
      </w:r>
    </w:p>
    <w:p w14:paraId="635ED97C" w14:textId="7101569E" w:rsidR="00F242D8" w:rsidRDefault="00F242D8" w:rsidP="00F242D8">
      <w:pPr>
        <w:pStyle w:val="ListParagraph"/>
        <w:numPr>
          <w:ilvl w:val="0"/>
          <w:numId w:val="18"/>
        </w:numPr>
        <w:rPr>
          <w:rFonts w:cs="Segoe UI"/>
        </w:rPr>
      </w:pPr>
      <w:r>
        <w:rPr>
          <w:rFonts w:cs="Segoe UI"/>
        </w:rPr>
        <w:t>security and role</w:t>
      </w:r>
      <w:r w:rsidR="00633BC8">
        <w:rPr>
          <w:rFonts w:cs="Segoe UI"/>
        </w:rPr>
        <w:t>-</w:t>
      </w:r>
      <w:r>
        <w:rPr>
          <w:rFonts w:cs="Segoe UI"/>
        </w:rPr>
        <w:t>based access control</w:t>
      </w:r>
    </w:p>
    <w:p w14:paraId="5C9084E5" w14:textId="608B1145" w:rsidR="00F242D8" w:rsidRDefault="00F242D8" w:rsidP="00F242D8">
      <w:pPr>
        <w:pStyle w:val="ListParagraph"/>
        <w:numPr>
          <w:ilvl w:val="0"/>
          <w:numId w:val="18"/>
        </w:numPr>
        <w:rPr>
          <w:rFonts w:cs="Segoe UI"/>
        </w:rPr>
      </w:pPr>
      <w:r>
        <w:rPr>
          <w:rFonts w:cs="Segoe UI"/>
        </w:rPr>
        <w:t>data governance</w:t>
      </w:r>
    </w:p>
    <w:p w14:paraId="522274C2" w14:textId="4DD7090A" w:rsidR="00F242D8" w:rsidRDefault="00F242D8" w:rsidP="00F242D8">
      <w:pPr>
        <w:pStyle w:val="ListParagraph"/>
        <w:numPr>
          <w:ilvl w:val="0"/>
          <w:numId w:val="18"/>
        </w:numPr>
        <w:rPr>
          <w:rFonts w:cs="Segoe UI"/>
        </w:rPr>
      </w:pPr>
      <w:r>
        <w:rPr>
          <w:rFonts w:cs="Segoe UI"/>
        </w:rPr>
        <w:t>operationalizing of technical assets (version control, deployment process)</w:t>
      </w:r>
    </w:p>
    <w:p w14:paraId="4D82B0AE" w14:textId="2FC5A348" w:rsidR="00F242D8" w:rsidRDefault="00F242D8" w:rsidP="00F242D8">
      <w:pPr>
        <w:rPr>
          <w:rFonts w:cs="Segoe UI"/>
        </w:rPr>
      </w:pPr>
    </w:p>
    <w:p w14:paraId="45E480C7" w14:textId="3710F07B" w:rsidR="00771B14" w:rsidRDefault="005505D0" w:rsidP="00AE53DC">
      <w:pPr>
        <w:rPr>
          <w:rFonts w:cs="Segoe UI"/>
        </w:rPr>
      </w:pPr>
      <w:r>
        <w:rPr>
          <w:rFonts w:cs="Segoe UI"/>
        </w:rPr>
        <w:t xml:space="preserve">With the advent of technologies including Spark and Delta Lake, and cloud services like Azure Synapse and Azure DevOps and </w:t>
      </w:r>
      <w:proofErr w:type="spellStart"/>
      <w:r>
        <w:rPr>
          <w:rFonts w:cs="Segoe UI"/>
        </w:rPr>
        <w:t>Github</w:t>
      </w:r>
      <w:proofErr w:type="spellEnd"/>
      <w:r>
        <w:rPr>
          <w:rFonts w:cs="Segoe UI"/>
        </w:rPr>
        <w:t xml:space="preserve"> – how these challenges are addressed today is far ahead of how it was done with a data warehouse and ad-hoc transformation scripts. It is now possible to </w:t>
      </w:r>
      <w:r w:rsidR="00771B14">
        <w:rPr>
          <w:rFonts w:cs="Segoe UI"/>
        </w:rPr>
        <w:t xml:space="preserve">address these challenges and </w:t>
      </w:r>
      <w:r>
        <w:rPr>
          <w:rFonts w:cs="Segoe UI"/>
        </w:rPr>
        <w:t>work with all types of data (big data, small data, structured, unstructured, semi-structured</w:t>
      </w:r>
      <w:r w:rsidR="00771B14">
        <w:rPr>
          <w:rFonts w:cs="Segoe UI"/>
        </w:rPr>
        <w:t>, batch, real-time) within a single “</w:t>
      </w:r>
      <w:proofErr w:type="spellStart"/>
      <w:r w:rsidR="00771B14">
        <w:rPr>
          <w:rFonts w:cs="Segoe UI"/>
        </w:rPr>
        <w:t>lakehouse</w:t>
      </w:r>
      <w:proofErr w:type="spellEnd"/>
      <w:r w:rsidR="00771B14">
        <w:rPr>
          <w:rFonts w:cs="Segoe UI"/>
        </w:rPr>
        <w:t>” architecture – and leverage the flexibility and low cost of a data lake while still leveraging the power and usability of a data warehouse.</w:t>
      </w:r>
      <w:r w:rsidR="00EC4A4F">
        <w:rPr>
          <w:rFonts w:cs="Segoe UI"/>
        </w:rPr>
        <w:t xml:space="preserve"> However, as powerful as this newer set of technologies is, the setup and maintenance </w:t>
      </w:r>
      <w:proofErr w:type="gramStart"/>
      <w:r w:rsidR="00BF6D9A">
        <w:rPr>
          <w:rFonts w:cs="Segoe UI"/>
        </w:rPr>
        <w:t>requires</w:t>
      </w:r>
      <w:proofErr w:type="gramEnd"/>
      <w:r w:rsidR="00BF6D9A">
        <w:rPr>
          <w:rFonts w:cs="Segoe UI"/>
        </w:rPr>
        <w:t xml:space="preserve"> a </w:t>
      </w:r>
      <w:r w:rsidR="00EC4A4F">
        <w:rPr>
          <w:rFonts w:cs="Segoe UI"/>
        </w:rPr>
        <w:t>significant level of effort, made more difficult by the number of technical</w:t>
      </w:r>
      <w:r w:rsidR="0026311E">
        <w:rPr>
          <w:rFonts w:cs="Segoe UI"/>
        </w:rPr>
        <w:t xml:space="preserve"> setup decisions that must be made.</w:t>
      </w:r>
    </w:p>
    <w:p w14:paraId="28705939" w14:textId="7EAD5901" w:rsidR="005505D0" w:rsidRDefault="005505D0" w:rsidP="00AE53DC">
      <w:pPr>
        <w:rPr>
          <w:rFonts w:cs="Segoe UI"/>
        </w:rPr>
      </w:pPr>
    </w:p>
    <w:p w14:paraId="5B3C73FF" w14:textId="77777777" w:rsidR="005505D0" w:rsidRPr="005505D0" w:rsidRDefault="005505D0" w:rsidP="00AE53DC">
      <w:pPr>
        <w:rPr>
          <w:rFonts w:cs="Segoe UI"/>
        </w:rPr>
      </w:pPr>
    </w:p>
    <w:p w14:paraId="3C502F3D" w14:textId="77777777" w:rsidR="004256E3" w:rsidRDefault="004256E3">
      <w:pPr>
        <w:spacing w:line="240" w:lineRule="auto"/>
        <w:rPr>
          <w:rFonts w:ascii="Segoe UI Light" w:eastAsia="Times New Roman" w:hAnsi="Segoe UI Light" w:cs="Times New Roman"/>
          <w:color w:val="0054A6" w:themeColor="text2"/>
          <w:kern w:val="36"/>
          <w:sz w:val="60"/>
          <w:szCs w:val="39"/>
        </w:rPr>
      </w:pPr>
      <w:r>
        <w:br w:type="page"/>
      </w:r>
    </w:p>
    <w:p w14:paraId="77CCD5A6" w14:textId="644814BB" w:rsidR="00075510" w:rsidRDefault="00075510" w:rsidP="00075510">
      <w:pPr>
        <w:pStyle w:val="Heading1"/>
      </w:pPr>
      <w:bookmarkStart w:id="4" w:name="_Toc132894837"/>
      <w:r>
        <w:lastRenderedPageBreak/>
        <w:t>2</w:t>
      </w:r>
      <w:r w:rsidRPr="003D7EBC">
        <w:t xml:space="preserve">) </w:t>
      </w:r>
      <w:r w:rsidR="009E0B82">
        <w:t>Technical Goals of OEA</w:t>
      </w:r>
      <w:bookmarkEnd w:id="4"/>
    </w:p>
    <w:p w14:paraId="48EBAE11" w14:textId="7912B053" w:rsidR="00893AB7" w:rsidRDefault="009E0B82" w:rsidP="00BB27A0">
      <w:pPr>
        <w:rPr>
          <w:rFonts w:cs="Segoe UI"/>
        </w:rPr>
      </w:pPr>
      <w:r>
        <w:rPr>
          <w:rFonts w:cs="Segoe UI"/>
        </w:rPr>
        <w:t xml:space="preserve">The challenges in the previous section speak to the need to have </w:t>
      </w:r>
      <w:r w:rsidR="00B103B4">
        <w:rPr>
          <w:rFonts w:cs="Segoe UI"/>
        </w:rPr>
        <w:t>a common approach that is well defined and incorporates best-practices and ideally allows for sharing of common components</w:t>
      </w:r>
      <w:r w:rsidR="003D35E2">
        <w:rPr>
          <w:rFonts w:cs="Segoe UI"/>
        </w:rPr>
        <w:t xml:space="preserve"> within the global education community</w:t>
      </w:r>
      <w:r w:rsidR="00B103B4">
        <w:rPr>
          <w:rFonts w:cs="Segoe UI"/>
        </w:rPr>
        <w:t>. We need the easy button</w:t>
      </w:r>
      <w:r w:rsidR="003D35E2">
        <w:rPr>
          <w:rFonts w:cs="Segoe UI"/>
        </w:rPr>
        <w:t>, and we need an ever-growing catalog of reusable components.</w:t>
      </w:r>
    </w:p>
    <w:p w14:paraId="0B732831" w14:textId="7128F1AA" w:rsidR="00E5258B" w:rsidRDefault="00E5258B" w:rsidP="00BB27A0">
      <w:pPr>
        <w:rPr>
          <w:rFonts w:cs="Segoe UI"/>
        </w:rPr>
      </w:pPr>
    </w:p>
    <w:p w14:paraId="45C2D327" w14:textId="440C8C8E" w:rsidR="00E5258B" w:rsidRDefault="00E5258B" w:rsidP="00E5258B">
      <w:pPr>
        <w:rPr>
          <w:rFonts w:cs="Segoe UI"/>
        </w:rPr>
      </w:pPr>
      <w:r>
        <w:rPr>
          <w:rFonts w:cs="Segoe UI"/>
        </w:rPr>
        <w:t>OEA is the result of an ongoing effort to facilitate collaboration within the global edtech ecosystem to develop the easy button to address the challenges listed in the previous section</w:t>
      </w:r>
      <w:r w:rsidR="003D35E2">
        <w:rPr>
          <w:rFonts w:cs="Segoe UI"/>
        </w:rPr>
        <w:t xml:space="preserve"> and to harvest and curate a catalog of reusable components.</w:t>
      </w:r>
    </w:p>
    <w:p w14:paraId="25847A89" w14:textId="665D9184" w:rsidR="00105C5E" w:rsidRDefault="00105C5E" w:rsidP="00E5258B">
      <w:pPr>
        <w:rPr>
          <w:rFonts w:cs="Segoe UI"/>
        </w:rPr>
      </w:pPr>
    </w:p>
    <w:p w14:paraId="59E8D694" w14:textId="77777777" w:rsidR="00105C5E" w:rsidRDefault="00105C5E" w:rsidP="00105C5E">
      <w:pPr>
        <w:rPr>
          <w:rFonts w:cs="Segoe UI"/>
        </w:rPr>
      </w:pPr>
      <w:proofErr w:type="gramStart"/>
      <w:r>
        <w:rPr>
          <w:rFonts w:cs="Segoe UI"/>
        </w:rPr>
        <w:t>So</w:t>
      </w:r>
      <w:proofErr w:type="gramEnd"/>
      <w:r>
        <w:rPr>
          <w:rFonts w:cs="Segoe UI"/>
        </w:rPr>
        <w:t xml:space="preserve"> then there are 3 ways to greatly simplify what is needed to implement and use a </w:t>
      </w:r>
      <w:proofErr w:type="spellStart"/>
      <w:r>
        <w:rPr>
          <w:rFonts w:cs="Segoe UI"/>
        </w:rPr>
        <w:t>lakehouse</w:t>
      </w:r>
      <w:proofErr w:type="spellEnd"/>
      <w:r>
        <w:rPr>
          <w:rFonts w:cs="Segoe UI"/>
        </w:rPr>
        <w:t xml:space="preserve"> within the education sector:</w:t>
      </w:r>
    </w:p>
    <w:p w14:paraId="547CC228" w14:textId="77777777" w:rsidR="00105C5E" w:rsidRDefault="00105C5E" w:rsidP="00105C5E">
      <w:pPr>
        <w:pStyle w:val="ListParagraph"/>
        <w:numPr>
          <w:ilvl w:val="0"/>
          <w:numId w:val="19"/>
        </w:numPr>
        <w:rPr>
          <w:rFonts w:cs="Segoe UI"/>
        </w:rPr>
      </w:pPr>
      <w:r>
        <w:rPr>
          <w:rFonts w:cs="Segoe UI"/>
        </w:rPr>
        <w:t xml:space="preserve">define a </w:t>
      </w:r>
      <w:proofErr w:type="spellStart"/>
      <w:r>
        <w:rPr>
          <w:rFonts w:cs="Segoe UI"/>
        </w:rPr>
        <w:t>lakehouse</w:t>
      </w:r>
      <w:proofErr w:type="spellEnd"/>
      <w:r>
        <w:rPr>
          <w:rFonts w:cs="Segoe UI"/>
        </w:rPr>
        <w:t xml:space="preserve"> reference </w:t>
      </w:r>
      <w:proofErr w:type="gramStart"/>
      <w:r>
        <w:rPr>
          <w:rFonts w:cs="Segoe UI"/>
        </w:rPr>
        <w:t>architecture</w:t>
      </w:r>
      <w:proofErr w:type="gramEnd"/>
    </w:p>
    <w:p w14:paraId="513162EE" w14:textId="77777777" w:rsidR="00105C5E" w:rsidRDefault="00105C5E" w:rsidP="00105C5E">
      <w:pPr>
        <w:pStyle w:val="ListParagraph"/>
        <w:numPr>
          <w:ilvl w:val="0"/>
          <w:numId w:val="19"/>
        </w:numPr>
        <w:rPr>
          <w:rFonts w:cs="Segoe UI"/>
        </w:rPr>
      </w:pPr>
      <w:r>
        <w:rPr>
          <w:rFonts w:cs="Segoe UI"/>
        </w:rPr>
        <w:t xml:space="preserve">build a common </w:t>
      </w:r>
      <w:proofErr w:type="spellStart"/>
      <w:r>
        <w:rPr>
          <w:rFonts w:cs="Segoe UI"/>
        </w:rPr>
        <w:t>lakehouse</w:t>
      </w:r>
      <w:proofErr w:type="spellEnd"/>
      <w:r>
        <w:rPr>
          <w:rFonts w:cs="Segoe UI"/>
        </w:rPr>
        <w:t xml:space="preserve"> framework (to allow for interchangeable components within the framework)</w:t>
      </w:r>
    </w:p>
    <w:p w14:paraId="6EAD1B9A" w14:textId="77777777" w:rsidR="00105C5E" w:rsidRPr="00105C5E" w:rsidRDefault="00105C5E" w:rsidP="00105C5E">
      <w:pPr>
        <w:pStyle w:val="ListParagraph"/>
        <w:numPr>
          <w:ilvl w:val="0"/>
          <w:numId w:val="19"/>
        </w:numPr>
        <w:rPr>
          <w:rFonts w:cs="Segoe UI"/>
        </w:rPr>
      </w:pPr>
      <w:r>
        <w:rPr>
          <w:rFonts w:cs="Segoe UI"/>
        </w:rPr>
        <w:t xml:space="preserve">curate catalogs of reusable assets (extraction pipelines, transformation scripts, orchestration pipelines, dashboards, </w:t>
      </w:r>
      <w:proofErr w:type="spellStart"/>
      <w:r>
        <w:rPr>
          <w:rFonts w:cs="Segoe UI"/>
        </w:rPr>
        <w:t>etc</w:t>
      </w:r>
      <w:proofErr w:type="spellEnd"/>
      <w:r>
        <w:rPr>
          <w:rFonts w:cs="Segoe UI"/>
        </w:rPr>
        <w:t>)</w:t>
      </w:r>
    </w:p>
    <w:p w14:paraId="4ACF7CB0" w14:textId="02922974" w:rsidR="00893AB7" w:rsidRDefault="00893AB7" w:rsidP="003D7EBC">
      <w:pPr>
        <w:rPr>
          <w:rFonts w:cs="Segoe UI"/>
        </w:rPr>
      </w:pPr>
    </w:p>
    <w:p w14:paraId="3A5F2C0B" w14:textId="77777777" w:rsidR="00B4160E" w:rsidRDefault="00C94679" w:rsidP="003D7EBC">
      <w:pPr>
        <w:rPr>
          <w:rFonts w:cs="Segoe UI"/>
        </w:rPr>
      </w:pPr>
      <w:r>
        <w:rPr>
          <w:rFonts w:cs="Segoe UI"/>
        </w:rPr>
        <w:t>These are the 3 areas that OEA is developing in collaboration with partners and customers around the world</w:t>
      </w:r>
      <w:r w:rsidR="00B0427C">
        <w:rPr>
          <w:rFonts w:cs="Segoe UI"/>
        </w:rPr>
        <w:t xml:space="preserve"> – resulting in open-source assets published directly to the </w:t>
      </w:r>
      <w:hyperlink r:id="rId13" w:history="1">
        <w:r w:rsidR="00B0427C" w:rsidRPr="00B4160E">
          <w:rPr>
            <w:rStyle w:val="Hyperlink"/>
            <w:rFonts w:cs="Segoe UI"/>
          </w:rPr>
          <w:t xml:space="preserve">OEA </w:t>
        </w:r>
        <w:proofErr w:type="spellStart"/>
        <w:r w:rsidR="00B0427C" w:rsidRPr="00B4160E">
          <w:rPr>
            <w:rStyle w:val="Hyperlink"/>
            <w:rFonts w:cs="Segoe UI"/>
          </w:rPr>
          <w:t>Github</w:t>
        </w:r>
        <w:proofErr w:type="spellEnd"/>
        <w:r w:rsidR="00B0427C" w:rsidRPr="00B4160E">
          <w:rPr>
            <w:rStyle w:val="Hyperlink"/>
            <w:rFonts w:cs="Segoe UI"/>
          </w:rPr>
          <w:t xml:space="preserve"> repo</w:t>
        </w:r>
      </w:hyperlink>
      <w:r w:rsidR="00B0427C">
        <w:rPr>
          <w:rFonts w:cs="Segoe UI"/>
        </w:rPr>
        <w:t>.</w:t>
      </w:r>
      <w:r w:rsidR="00B4160E">
        <w:rPr>
          <w:rFonts w:cs="Segoe UI"/>
        </w:rPr>
        <w:t xml:space="preserve"> </w:t>
      </w:r>
    </w:p>
    <w:p w14:paraId="00362CCD" w14:textId="77777777" w:rsidR="00B4160E" w:rsidRDefault="00B4160E" w:rsidP="003D7EBC">
      <w:pPr>
        <w:rPr>
          <w:rFonts w:cs="Segoe UI"/>
        </w:rPr>
      </w:pPr>
    </w:p>
    <w:p w14:paraId="6D26C54C" w14:textId="1D327AEC" w:rsidR="00B4160E" w:rsidRDefault="00B4160E" w:rsidP="003D7EBC">
      <w:pPr>
        <w:rPr>
          <w:rFonts w:cs="Segoe UI"/>
        </w:rPr>
      </w:pPr>
      <w:proofErr w:type="gramStart"/>
      <w:r>
        <w:rPr>
          <w:rFonts w:cs="Segoe UI"/>
        </w:rPr>
        <w:t>It’s</w:t>
      </w:r>
      <w:proofErr w:type="gramEnd"/>
      <w:r>
        <w:rPr>
          <w:rFonts w:cs="Segoe UI"/>
        </w:rPr>
        <w:t xml:space="preserve"> important to note that:</w:t>
      </w:r>
    </w:p>
    <w:p w14:paraId="4FD05223" w14:textId="4C373A00" w:rsidR="000B68B1" w:rsidRDefault="00823AAE" w:rsidP="00B4160E">
      <w:pPr>
        <w:pStyle w:val="ListParagraph"/>
        <w:numPr>
          <w:ilvl w:val="0"/>
          <w:numId w:val="20"/>
        </w:numPr>
        <w:rPr>
          <w:rFonts w:cs="Segoe UI"/>
        </w:rPr>
      </w:pPr>
      <w:r>
        <w:rPr>
          <w:rFonts w:cs="Segoe UI"/>
        </w:rPr>
        <w:t xml:space="preserve">OEA </w:t>
      </w:r>
      <w:r w:rsidR="00B4160E" w:rsidRPr="00B4160E">
        <w:rPr>
          <w:rFonts w:cs="Segoe UI"/>
        </w:rPr>
        <w:t xml:space="preserve">is not a Microsoft product – it is a community facilitated by Microsoft and a set of open-source assets </w:t>
      </w:r>
      <w:r w:rsidR="003E49A1">
        <w:rPr>
          <w:rFonts w:cs="Segoe UI"/>
        </w:rPr>
        <w:t>(</w:t>
      </w:r>
      <w:r w:rsidR="00B4160E" w:rsidRPr="00B4160E">
        <w:rPr>
          <w:rFonts w:cs="Segoe UI"/>
        </w:rPr>
        <w:t>created by the community and Microsoft</w:t>
      </w:r>
      <w:r w:rsidR="003E49A1">
        <w:rPr>
          <w:rFonts w:cs="Segoe UI"/>
        </w:rPr>
        <w:t>)</w:t>
      </w:r>
      <w:r w:rsidR="00B4160E" w:rsidRPr="00B4160E">
        <w:rPr>
          <w:rFonts w:cs="Segoe UI"/>
        </w:rPr>
        <w:t xml:space="preserve"> managed and curated by </w:t>
      </w:r>
      <w:proofErr w:type="gramStart"/>
      <w:r w:rsidR="00B4160E" w:rsidRPr="00B4160E">
        <w:rPr>
          <w:rFonts w:cs="Segoe UI"/>
        </w:rPr>
        <w:t>Microsoft</w:t>
      </w:r>
      <w:proofErr w:type="gramEnd"/>
    </w:p>
    <w:p w14:paraId="4BFBDEBD" w14:textId="77777777" w:rsidR="00823AAE" w:rsidRDefault="00823AAE" w:rsidP="00B4160E">
      <w:pPr>
        <w:pStyle w:val="ListParagraph"/>
        <w:numPr>
          <w:ilvl w:val="0"/>
          <w:numId w:val="20"/>
        </w:numPr>
        <w:rPr>
          <w:rFonts w:cs="Segoe UI"/>
        </w:rPr>
      </w:pPr>
      <w:r>
        <w:rPr>
          <w:rFonts w:cs="Segoe UI"/>
        </w:rPr>
        <w:t xml:space="preserve">OEA is schema-agnostic. We do </w:t>
      </w:r>
      <w:r w:rsidR="00B4160E">
        <w:rPr>
          <w:rFonts w:cs="Segoe UI"/>
        </w:rPr>
        <w:t>not advocate a specific schema as a core requirement</w:t>
      </w:r>
      <w:r>
        <w:rPr>
          <w:rFonts w:cs="Segoe UI"/>
        </w:rPr>
        <w:t xml:space="preserve">; </w:t>
      </w:r>
      <w:proofErr w:type="gramStart"/>
      <w:r>
        <w:rPr>
          <w:rFonts w:cs="Segoe UI"/>
        </w:rPr>
        <w:t>instead</w:t>
      </w:r>
      <w:proofErr w:type="gramEnd"/>
      <w:r>
        <w:rPr>
          <w:rFonts w:cs="Segoe UI"/>
        </w:rPr>
        <w:t xml:space="preserve"> we provide a catalog of schemas to choose from and encourage the community to contribute back additional schemas. </w:t>
      </w:r>
    </w:p>
    <w:p w14:paraId="5AFC9F09" w14:textId="72A4AEF1" w:rsidR="00B4160E" w:rsidRPr="00B4160E" w:rsidRDefault="00823AAE" w:rsidP="00B4160E">
      <w:pPr>
        <w:pStyle w:val="ListParagraph"/>
        <w:numPr>
          <w:ilvl w:val="0"/>
          <w:numId w:val="20"/>
        </w:numPr>
        <w:rPr>
          <w:rFonts w:cs="Segoe UI"/>
        </w:rPr>
      </w:pPr>
      <w:r>
        <w:rPr>
          <w:rFonts w:cs="Segoe UI"/>
        </w:rPr>
        <w:t xml:space="preserve">OEA supports and encourages the use of standards (standard API’s, standard </w:t>
      </w:r>
      <w:proofErr w:type="spellStart"/>
      <w:r>
        <w:rPr>
          <w:rFonts w:cs="Segoe UI"/>
        </w:rPr>
        <w:t>edu</w:t>
      </w:r>
      <w:proofErr w:type="spellEnd"/>
      <w:r>
        <w:rPr>
          <w:rFonts w:cs="Segoe UI"/>
        </w:rPr>
        <w:t xml:space="preserve"> schemas), but we recognize the need to go beyond what the various edtech standards currently provide. We hope to be a catalyst for the acceleration and convergence of </w:t>
      </w:r>
      <w:proofErr w:type="spellStart"/>
      <w:r>
        <w:rPr>
          <w:rFonts w:cs="Segoe UI"/>
        </w:rPr>
        <w:t>edu</w:t>
      </w:r>
      <w:proofErr w:type="spellEnd"/>
      <w:r>
        <w:rPr>
          <w:rFonts w:cs="Segoe UI"/>
        </w:rPr>
        <w:t xml:space="preserve"> standards, globally.</w:t>
      </w:r>
      <w:r w:rsidR="003E49A1">
        <w:rPr>
          <w:rFonts w:cs="Segoe UI"/>
        </w:rPr>
        <w:t xml:space="preserve"> Standards are important, but we need to deliver value today while we derive the standards that will make everything easier in the future. </w:t>
      </w:r>
    </w:p>
    <w:p w14:paraId="5F961985" w14:textId="7FB8B1C8" w:rsidR="00D32D3F" w:rsidRPr="00D32D3F" w:rsidRDefault="000B68B1" w:rsidP="00D32D3F">
      <w:pPr>
        <w:rPr>
          <w:rFonts w:cs="Segoe UI"/>
        </w:rPr>
      </w:pPr>
      <w:r>
        <w:rPr>
          <w:rFonts w:cs="Segoe UI"/>
        </w:rPr>
        <w:t xml:space="preserve"> </w:t>
      </w:r>
    </w:p>
    <w:p w14:paraId="600D2FE1" w14:textId="723E241F" w:rsidR="00D32D3F" w:rsidRDefault="00893021" w:rsidP="00D32D3F">
      <w:pPr>
        <w:pStyle w:val="Heading1"/>
      </w:pPr>
      <w:bookmarkStart w:id="5" w:name="_Toc132894838"/>
      <w:r>
        <w:t>3</w:t>
      </w:r>
      <w:r w:rsidRPr="003D7EBC">
        <w:t xml:space="preserve">) </w:t>
      </w:r>
      <w:r w:rsidR="00B0427C">
        <w:t xml:space="preserve">OEA </w:t>
      </w:r>
      <w:proofErr w:type="spellStart"/>
      <w:r w:rsidR="00C94679">
        <w:t>lakehouse</w:t>
      </w:r>
      <w:proofErr w:type="spellEnd"/>
      <w:r w:rsidR="00C94679">
        <w:t xml:space="preserve"> reference architecture</w:t>
      </w:r>
      <w:bookmarkEnd w:id="5"/>
    </w:p>
    <w:p w14:paraId="586EA8D2" w14:textId="5FF97BC4" w:rsidR="00A734ED" w:rsidRDefault="00A734ED" w:rsidP="00633BC8">
      <w:pPr>
        <w:pStyle w:val="Bodycopy"/>
      </w:pPr>
      <w:r>
        <w:t xml:space="preserve">There are many ways to setup a </w:t>
      </w:r>
      <w:proofErr w:type="spellStart"/>
      <w:r>
        <w:t>lakehouse</w:t>
      </w:r>
      <w:proofErr w:type="spellEnd"/>
      <w:r>
        <w:t xml:space="preserve">, and there are </w:t>
      </w:r>
      <w:r w:rsidR="004256E3">
        <w:t xml:space="preserve">many </w:t>
      </w:r>
      <w:r>
        <w:t xml:space="preserve">best-practices that help you steer clear of common </w:t>
      </w:r>
      <w:r w:rsidR="003E49A1">
        <w:t>challenges</w:t>
      </w:r>
      <w:r>
        <w:t xml:space="preserve">. </w:t>
      </w:r>
      <w:r w:rsidR="00AF5DCF">
        <w:t xml:space="preserve">The OEA </w:t>
      </w:r>
      <w:proofErr w:type="spellStart"/>
      <w:r w:rsidR="00AF5DCF">
        <w:t>lakehouse</w:t>
      </w:r>
      <w:proofErr w:type="spellEnd"/>
      <w:r w:rsidR="00AF5DCF">
        <w:t xml:space="preserve"> </w:t>
      </w:r>
      <w:r w:rsidR="004256E3">
        <w:t xml:space="preserve">reference </w:t>
      </w:r>
      <w:r w:rsidR="00AF5DCF">
        <w:t>architecture defines</w:t>
      </w:r>
      <w:r w:rsidR="00633BC8">
        <w:t xml:space="preserve"> the data lake structure</w:t>
      </w:r>
      <w:r w:rsidR="00CC4E09">
        <w:t xml:space="preserve"> and</w:t>
      </w:r>
      <w:r w:rsidR="00633BC8">
        <w:t xml:space="preserve"> the </w:t>
      </w:r>
      <w:r w:rsidR="00CC4E09">
        <w:t xml:space="preserve">recommended data processing strategy. </w:t>
      </w:r>
      <w:r w:rsidR="004256E3">
        <w:t xml:space="preserve">This reference architecture also relies on specific technologies (non-proprietary, all open-source) which serve as fundamental cornerstones of a </w:t>
      </w:r>
      <w:proofErr w:type="spellStart"/>
      <w:r w:rsidR="004256E3">
        <w:t>lakehouse</w:t>
      </w:r>
      <w:proofErr w:type="spellEnd"/>
      <w:r w:rsidR="004256E3">
        <w:t xml:space="preserve"> architecture – namely </w:t>
      </w:r>
      <w:hyperlink r:id="rId14" w:history="1">
        <w:r w:rsidR="004256E3" w:rsidRPr="004256E3">
          <w:rPr>
            <w:rStyle w:val="Hyperlink"/>
          </w:rPr>
          <w:t>Spark</w:t>
        </w:r>
      </w:hyperlink>
      <w:r w:rsidR="004256E3">
        <w:t xml:space="preserve"> and </w:t>
      </w:r>
      <w:hyperlink r:id="rId15" w:history="1">
        <w:r w:rsidR="004256E3" w:rsidRPr="004256E3">
          <w:rPr>
            <w:rStyle w:val="Hyperlink"/>
          </w:rPr>
          <w:t>Delta Lake</w:t>
        </w:r>
      </w:hyperlink>
      <w:r w:rsidR="004256E3">
        <w:t>.</w:t>
      </w:r>
    </w:p>
    <w:p w14:paraId="443573F3" w14:textId="071134BC" w:rsidR="004256E3" w:rsidRDefault="004256E3" w:rsidP="00D32D3F">
      <w:pPr>
        <w:pStyle w:val="Bodycopy"/>
      </w:pPr>
      <w:r>
        <w:t xml:space="preserve">At the highest level, the data lake is divided into three stages, referred to by sequential number or using the terms bronze, silver, gold. </w:t>
      </w:r>
    </w:p>
    <w:p w14:paraId="1D68EA03" w14:textId="0BEECEAB" w:rsidR="004256E3" w:rsidRDefault="004256E3" w:rsidP="00D32D3F">
      <w:pPr>
        <w:pStyle w:val="Bodycopy"/>
      </w:pPr>
      <w:r w:rsidRPr="00CC4E09">
        <w:rPr>
          <w:b/>
          <w:bCs/>
        </w:rPr>
        <w:t>Stage 1</w:t>
      </w:r>
      <w:r>
        <w:t xml:space="preserve"> </w:t>
      </w:r>
      <w:r w:rsidR="00CC4E09">
        <w:t xml:space="preserve">(bronze) </w:t>
      </w:r>
      <w:r>
        <w:t>is used for landing raw data – in the format it was in when extracted from the source system. Keeping a history of the raw extracts allows for reprocessing of the data when/if necessary. We refer to the act of extracting data and storing it in stage 1 of the data lake as “landing” the data.</w:t>
      </w:r>
    </w:p>
    <w:p w14:paraId="075D7B5F" w14:textId="434EABA5" w:rsidR="004256E3" w:rsidRDefault="004256E3" w:rsidP="00D32D3F">
      <w:pPr>
        <w:pStyle w:val="Bodycopy"/>
      </w:pPr>
      <w:r w:rsidRPr="00CC4E09">
        <w:rPr>
          <w:b/>
          <w:bCs/>
        </w:rPr>
        <w:t>Stage 2</w:t>
      </w:r>
      <w:r>
        <w:t xml:space="preserve"> </w:t>
      </w:r>
      <w:r w:rsidR="00CC4E09">
        <w:t xml:space="preserve">(silver) </w:t>
      </w:r>
      <w:r>
        <w:t xml:space="preserve">is where </w:t>
      </w:r>
      <w:proofErr w:type="gramStart"/>
      <w:r>
        <w:t>all of</w:t>
      </w:r>
      <w:proofErr w:type="gramEnd"/>
      <w:r>
        <w:t xml:space="preserve"> the data processing is done. The initial loading of data into stage 2 is referred to as “ingesting” – and is limited to accomplishing 2 key tasks: 1) parse the latest batch of raw data in stage 1, and 2) merge it into the delta lake table for that data source.</w:t>
      </w:r>
      <w:r>
        <w:br/>
        <w:t>Once ingested, the data can be refined and iteratively enriched to produce other delta lake tables and/or map to a standard.</w:t>
      </w:r>
    </w:p>
    <w:p w14:paraId="4A805FFF" w14:textId="6BC1F0CC" w:rsidR="004256E3" w:rsidRDefault="004256E3" w:rsidP="00D32D3F">
      <w:pPr>
        <w:pStyle w:val="Bodycopy"/>
      </w:pPr>
      <w:r w:rsidRPr="00CC4E09">
        <w:rPr>
          <w:b/>
          <w:bCs/>
        </w:rPr>
        <w:t>Stage 3</w:t>
      </w:r>
      <w:r>
        <w:t xml:space="preserve"> </w:t>
      </w:r>
      <w:r w:rsidR="00CC4E09">
        <w:t xml:space="preserve">(gold) </w:t>
      </w:r>
      <w:r>
        <w:t xml:space="preserve">is the final stage that is used for finalized “data products” – which are relied upon by data consumers (reports, dashboards, ML models, down stream systems, </w:t>
      </w:r>
      <w:proofErr w:type="spellStart"/>
      <w:r>
        <w:t>etc</w:t>
      </w:r>
      <w:proofErr w:type="spellEnd"/>
      <w:r>
        <w:t>). The term used for processes that write to stage 3 is “publish” – denoting a process of optimizing the data structure for consumption (</w:t>
      </w:r>
      <w:proofErr w:type="spellStart"/>
      <w:r>
        <w:t>eg</w:t>
      </w:r>
      <w:proofErr w:type="spellEnd"/>
      <w:r>
        <w:t>, calculating aggregations, mapping to a star schema).</w:t>
      </w:r>
      <w:r>
        <w:br/>
      </w:r>
    </w:p>
    <w:p w14:paraId="3649B5BD" w14:textId="10BA8FEE" w:rsidR="00AF5DCF" w:rsidRDefault="00AF5DCF" w:rsidP="00D32D3F">
      <w:pPr>
        <w:pStyle w:val="Bodycopy"/>
      </w:pPr>
      <w:r>
        <w:lastRenderedPageBreak/>
        <w:t xml:space="preserve"> </w:t>
      </w:r>
      <w:r>
        <w:rPr>
          <w:noProof/>
        </w:rPr>
        <w:drawing>
          <wp:inline distT="0" distB="0" distL="0" distR="0" wp14:anchorId="368779D3" wp14:editId="49EFF93A">
            <wp:extent cx="4667416" cy="1756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8182" cy="1775984"/>
                    </a:xfrm>
                    <a:prstGeom prst="rect">
                      <a:avLst/>
                    </a:prstGeom>
                    <a:noFill/>
                    <a:ln>
                      <a:noFill/>
                    </a:ln>
                  </pic:spPr>
                </pic:pic>
              </a:graphicData>
            </a:graphic>
          </wp:inline>
        </w:drawing>
      </w:r>
    </w:p>
    <w:p w14:paraId="18D7B404" w14:textId="78C0BE42" w:rsidR="004256E3" w:rsidRDefault="004256E3" w:rsidP="00D32D3F">
      <w:pPr>
        <w:pStyle w:val="Bodycopy"/>
      </w:pPr>
      <w:r>
        <w:br/>
        <w:t xml:space="preserve">The recommended folder structure within each stage is shown in the diagram below, and is designed to align with the guidance from: </w:t>
      </w:r>
      <w:hyperlink r:id="rId17" w:history="1">
        <w:r w:rsidRPr="004256E3">
          <w:rPr>
            <w:rStyle w:val="Hyperlink"/>
          </w:rPr>
          <w:t>“Data lake zones and containers”</w:t>
        </w:r>
      </w:hyperlink>
      <w:r>
        <w:t>.</w:t>
      </w:r>
    </w:p>
    <w:p w14:paraId="36DD4CC4" w14:textId="62D6C4C8" w:rsidR="004256E3" w:rsidRDefault="00AF5DCF" w:rsidP="00D32D3F">
      <w:pPr>
        <w:pStyle w:val="Bodycopy"/>
        <w:rPr>
          <w:noProof/>
        </w:rPr>
      </w:pPr>
      <w:r w:rsidRPr="00AF5DCF">
        <w:rPr>
          <w:noProof/>
        </w:rPr>
        <w:t xml:space="preserve"> </w:t>
      </w:r>
      <w:r w:rsidR="00FB0BFF" w:rsidRPr="00FB0BFF">
        <w:rPr>
          <w:noProof/>
        </w:rPr>
        <w:drawing>
          <wp:inline distT="0" distB="0" distL="0" distR="0" wp14:anchorId="29F9DEEE" wp14:editId="7DF1A21F">
            <wp:extent cx="5122985" cy="2942870"/>
            <wp:effectExtent l="0" t="0" r="1905" b="0"/>
            <wp:docPr id="40" name="Picture 40"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imeline&#10;&#10;Description automatically generated with medium confidence"/>
                    <pic:cNvPicPr/>
                  </pic:nvPicPr>
                  <pic:blipFill>
                    <a:blip r:embed="rId18"/>
                    <a:stretch>
                      <a:fillRect/>
                    </a:stretch>
                  </pic:blipFill>
                  <pic:spPr>
                    <a:xfrm>
                      <a:off x="0" y="0"/>
                      <a:ext cx="5137735" cy="2951343"/>
                    </a:xfrm>
                    <a:prstGeom prst="rect">
                      <a:avLst/>
                    </a:prstGeom>
                  </pic:spPr>
                </pic:pic>
              </a:graphicData>
            </a:graphic>
          </wp:inline>
        </w:drawing>
      </w:r>
    </w:p>
    <w:p w14:paraId="51F91A9B" w14:textId="77777777" w:rsidR="004256E3" w:rsidRDefault="004256E3">
      <w:pPr>
        <w:spacing w:line="240" w:lineRule="auto"/>
        <w:rPr>
          <w:rFonts w:ascii="Segoe UI Light" w:eastAsia="Times New Roman" w:hAnsi="Segoe UI Light" w:cs="Times New Roman"/>
          <w:color w:val="0054A6" w:themeColor="text2"/>
          <w:kern w:val="36"/>
          <w:sz w:val="60"/>
          <w:szCs w:val="39"/>
        </w:rPr>
      </w:pPr>
      <w:r>
        <w:br w:type="page"/>
      </w:r>
    </w:p>
    <w:p w14:paraId="532DD0F9" w14:textId="6B3100D0" w:rsidR="00C94679" w:rsidRDefault="00C94679" w:rsidP="00C94679">
      <w:pPr>
        <w:pStyle w:val="Heading1"/>
      </w:pPr>
      <w:bookmarkStart w:id="6" w:name="_Toc132894839"/>
      <w:r>
        <w:lastRenderedPageBreak/>
        <w:t>4</w:t>
      </w:r>
      <w:r w:rsidRPr="003D7EBC">
        <w:t xml:space="preserve">) </w:t>
      </w:r>
      <w:r>
        <w:t>OEA framework</w:t>
      </w:r>
      <w:bookmarkEnd w:id="6"/>
    </w:p>
    <w:p w14:paraId="1FB6B0DB" w14:textId="660C622E" w:rsidR="00C94679" w:rsidRDefault="00DA6D4B" w:rsidP="00C94679">
      <w:pPr>
        <w:pStyle w:val="Bodycopy"/>
      </w:pPr>
      <w:r>
        <w:t>The OEA framework</w:t>
      </w:r>
      <w:r w:rsidR="00FB3C95">
        <w:t xml:space="preserve"> aligns with the OEA reference architecture and</w:t>
      </w:r>
      <w:r>
        <w:t xml:space="preserve"> provides a set of assets that simplifies the process of setting up and working with a</w:t>
      </w:r>
      <w:r w:rsidR="00FB3C95">
        <w:t xml:space="preserve"> modern data estate built around a</w:t>
      </w:r>
      <w:r>
        <w:t xml:space="preserve"> </w:t>
      </w:r>
      <w:proofErr w:type="spellStart"/>
      <w:r>
        <w:t>lakehouse</w:t>
      </w:r>
      <w:proofErr w:type="spellEnd"/>
      <w:r>
        <w:t xml:space="preserve"> </w:t>
      </w:r>
      <w:r w:rsidR="00FB3C95">
        <w:t xml:space="preserve">architecture </w:t>
      </w:r>
      <w:r>
        <w:t>on Synapse.</w:t>
      </w:r>
      <w:r w:rsidR="006612CE">
        <w:t xml:space="preserve"> </w:t>
      </w:r>
      <w:proofErr w:type="gramStart"/>
      <w:r w:rsidR="006612CE">
        <w:t>So</w:t>
      </w:r>
      <w:proofErr w:type="gramEnd"/>
      <w:r w:rsidR="006612CE">
        <w:t xml:space="preserve"> in a sense the OEA framework can be seen as an Azure implementation of the OEA reference architecture, but there are many aspects of the implementation that are cloud-agnostic.</w:t>
      </w:r>
    </w:p>
    <w:p w14:paraId="1EAE08C0" w14:textId="0D5FD122" w:rsidR="00FB3C95" w:rsidRDefault="00B15F70" w:rsidP="00C94679">
      <w:pPr>
        <w:pStyle w:val="Bodycopy"/>
      </w:pPr>
      <w:r>
        <w:t>In this section we will review the technical details of the framework. For info on setting up and using the OEA framework see the OEA User Guide.</w:t>
      </w:r>
    </w:p>
    <w:p w14:paraId="59856E1B" w14:textId="2185555F" w:rsidR="00DA6D4B" w:rsidRDefault="00DA6D4B" w:rsidP="00DA6D4B">
      <w:pPr>
        <w:pStyle w:val="Heading2"/>
      </w:pPr>
      <w:bookmarkStart w:id="7" w:name="_Toc132894840"/>
      <w:r>
        <w:t xml:space="preserve">4.1 </w:t>
      </w:r>
      <w:r w:rsidR="006612CE">
        <w:t>The Infrastructure</w:t>
      </w:r>
      <w:bookmarkEnd w:id="7"/>
    </w:p>
    <w:p w14:paraId="34009B6A" w14:textId="7B34E36B" w:rsidR="00D23F99" w:rsidRDefault="008214A8" w:rsidP="00DA6D4B">
      <w:pPr>
        <w:pStyle w:val="Bodycopy"/>
      </w:pPr>
      <w:r w:rsidRPr="008214A8">
        <w:rPr>
          <w:noProof/>
        </w:rPr>
        <w:drawing>
          <wp:anchor distT="0" distB="0" distL="114300" distR="114300" simplePos="0" relativeHeight="251658240" behindDoc="0" locked="0" layoutInCell="1" allowOverlap="1" wp14:anchorId="1C4F8572" wp14:editId="338C10A2">
            <wp:simplePos x="0" y="0"/>
            <wp:positionH relativeFrom="margin">
              <wp:posOffset>2648878</wp:posOffset>
            </wp:positionH>
            <wp:positionV relativeFrom="paragraph">
              <wp:posOffset>175700</wp:posOffset>
            </wp:positionV>
            <wp:extent cx="2631831" cy="897747"/>
            <wp:effectExtent l="76200" t="76200" r="73660" b="74295"/>
            <wp:wrapNone/>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9"/>
                    <a:stretch>
                      <a:fillRect/>
                    </a:stretch>
                  </pic:blipFill>
                  <pic:spPr>
                    <a:xfrm>
                      <a:off x="0" y="0"/>
                      <a:ext cx="2631831" cy="897747"/>
                    </a:xfrm>
                    <a:prstGeom prst="rect">
                      <a:avLst/>
                    </a:prstGeom>
                    <a:effectLst>
                      <a:glow rad="63500">
                        <a:schemeClr val="accent1">
                          <a:satMod val="175000"/>
                          <a:alpha val="40000"/>
                        </a:schemeClr>
                      </a:glow>
                    </a:effectLst>
                  </pic:spPr>
                </pic:pic>
              </a:graphicData>
            </a:graphic>
            <wp14:sizeRelH relativeFrom="margin">
              <wp14:pctWidth>0</wp14:pctWidth>
            </wp14:sizeRelH>
            <wp14:sizeRelV relativeFrom="margin">
              <wp14:pctHeight>0</wp14:pctHeight>
            </wp14:sizeRelV>
          </wp:anchor>
        </w:drawing>
      </w:r>
      <w:r w:rsidR="00B15F70">
        <w:t>The OEA framework utilizes Azure resources provisioned in your Azure subscription</w:t>
      </w:r>
      <w:r w:rsidR="00C973B4">
        <w:t xml:space="preserve">. </w:t>
      </w:r>
      <w:r w:rsidR="00D23F99">
        <w:t xml:space="preserve">The minimum set of Azure resources are: </w:t>
      </w:r>
    </w:p>
    <w:p w14:paraId="62AE8DAA" w14:textId="77777777" w:rsidR="008214A8" w:rsidRDefault="008214A8" w:rsidP="00D23F99">
      <w:pPr>
        <w:pStyle w:val="Bodycopy"/>
        <w:numPr>
          <w:ilvl w:val="0"/>
          <w:numId w:val="22"/>
        </w:numPr>
      </w:pPr>
      <w:r>
        <w:t>Synapse workspace</w:t>
      </w:r>
    </w:p>
    <w:p w14:paraId="0E1F3220" w14:textId="19437E97" w:rsidR="00B15F70" w:rsidRDefault="008214A8" w:rsidP="00D23F99">
      <w:pPr>
        <w:pStyle w:val="Bodycopy"/>
        <w:numPr>
          <w:ilvl w:val="0"/>
          <w:numId w:val="22"/>
        </w:numPr>
      </w:pPr>
      <w:r>
        <w:t>data</w:t>
      </w:r>
      <w:r w:rsidR="00D23F99">
        <w:t xml:space="preserve"> lake storage</w:t>
      </w:r>
    </w:p>
    <w:p w14:paraId="435939B5" w14:textId="379112C7" w:rsidR="00D23F99" w:rsidRDefault="00D23F99" w:rsidP="00D23F99">
      <w:pPr>
        <w:pStyle w:val="Bodycopy"/>
        <w:numPr>
          <w:ilvl w:val="0"/>
          <w:numId w:val="22"/>
        </w:numPr>
      </w:pPr>
      <w:r>
        <w:t xml:space="preserve">spark </w:t>
      </w:r>
      <w:r w:rsidR="008214A8">
        <w:t>pool</w:t>
      </w:r>
    </w:p>
    <w:p w14:paraId="461EA1EE" w14:textId="059C3664" w:rsidR="00D23F99" w:rsidRDefault="00D23F99" w:rsidP="00D23F99">
      <w:pPr>
        <w:pStyle w:val="Bodycopy"/>
        <w:numPr>
          <w:ilvl w:val="0"/>
          <w:numId w:val="22"/>
        </w:numPr>
      </w:pPr>
      <w:r>
        <w:t>key vault</w:t>
      </w:r>
    </w:p>
    <w:p w14:paraId="3455F80E" w14:textId="2F1C8662" w:rsidR="00D23F99" w:rsidRDefault="00D23F99" w:rsidP="00DA6D4B">
      <w:pPr>
        <w:pStyle w:val="Bodycopy"/>
      </w:pPr>
      <w:r>
        <w:t>The setup script for OEA will provision these resources for you within a single resource group</w:t>
      </w:r>
      <w:r w:rsidR="005B2BA7">
        <w:t xml:space="preserve"> and will then install synapse assets (pipelines, scripts, integration datasets) directly into the newly created synapse workspace. </w:t>
      </w:r>
      <w:r w:rsidR="00AD0205">
        <w:t xml:space="preserve">For details on how the Azure services are provisioned and configured, refer to the </w:t>
      </w:r>
      <w:hyperlink r:id="rId20" w:history="1">
        <w:r w:rsidR="00AD0205" w:rsidRPr="00AD0205">
          <w:rPr>
            <w:rStyle w:val="Hyperlink"/>
          </w:rPr>
          <w:t>setup_base_architecture.sh</w:t>
        </w:r>
      </w:hyperlink>
      <w:r w:rsidR="00AD0205">
        <w:t xml:space="preserve"> script. </w:t>
      </w:r>
      <w:r w:rsidR="005B2BA7">
        <w:t xml:space="preserve">Note that you can also opt to use an existing synapse workspace </w:t>
      </w:r>
      <w:r w:rsidR="00AA14FE">
        <w:t>– in which case you can skip the provisioning of azure resources and install the synapse assets into your existing synapse workspace</w:t>
      </w:r>
      <w:r w:rsidR="00AD0205">
        <w:t xml:space="preserve"> (</w:t>
      </w:r>
      <w:hyperlink r:id="rId21" w:anchor="setup-of-framework-assets" w:history="1">
        <w:r w:rsidR="00AD0205" w:rsidRPr="00AD0205">
          <w:rPr>
            <w:rStyle w:val="Hyperlink"/>
          </w:rPr>
          <w:t>see Setup of framework assets for info on this option</w:t>
        </w:r>
      </w:hyperlink>
      <w:r w:rsidR="00AD0205">
        <w:t>).</w:t>
      </w:r>
    </w:p>
    <w:p w14:paraId="75F5A2EC" w14:textId="25874C82" w:rsidR="008214A8" w:rsidRDefault="008214A8" w:rsidP="00DA6D4B">
      <w:pPr>
        <w:pStyle w:val="Bodycopy"/>
      </w:pPr>
      <w:r>
        <w:t>These Azure resources are all serverless in nature (</w:t>
      </w:r>
      <w:proofErr w:type="gramStart"/>
      <w:r>
        <w:t>there’s</w:t>
      </w:r>
      <w:proofErr w:type="gramEnd"/>
      <w:r>
        <w:t xml:space="preserve"> no dedicated compute being provisioned here), with no licensing costs. </w:t>
      </w:r>
      <w:r w:rsidR="00F970DF">
        <w:t xml:space="preserve">The cost incurred is based on usage, meaning that you can setup the OEA framework and begin working with it a minimal cost. </w:t>
      </w:r>
      <w:r>
        <w:t>For more info on costs se</w:t>
      </w:r>
      <w:r w:rsidR="00F970DF">
        <w:t xml:space="preserve">e the </w:t>
      </w:r>
      <w:hyperlink r:id="rId22" w:history="1">
        <w:r w:rsidR="00F970DF" w:rsidRPr="00F970DF">
          <w:rPr>
            <w:rStyle w:val="Hyperlink"/>
          </w:rPr>
          <w:t>OEA cost estimation sheets</w:t>
        </w:r>
      </w:hyperlink>
      <w:r w:rsidR="00F970DF">
        <w:t>.</w:t>
      </w:r>
    </w:p>
    <w:p w14:paraId="27136FE5" w14:textId="2EE364D0" w:rsidR="00AA14FE" w:rsidRDefault="00AA14FE" w:rsidP="00DA6D4B">
      <w:pPr>
        <w:pStyle w:val="Bodycopy"/>
      </w:pPr>
      <w:r>
        <w:t xml:space="preserve">Additional Azure resources can be added to further develop the capabilities of your modern data estate – including Azure Purview, Azure Event Hubs, Azure ML, and Azure </w:t>
      </w:r>
      <w:proofErr w:type="spellStart"/>
      <w:r>
        <w:t>OpenAI</w:t>
      </w:r>
      <w:proofErr w:type="spellEnd"/>
      <w:r>
        <w:t>.</w:t>
      </w:r>
      <w:r w:rsidR="006337E8">
        <w:t xml:space="preserve"> As OEA continues to develop we will incorporate more guidance and utilities to simplify the leveraging of these and other Azure resources – based on the work being done with customers and partners. For more info on including these additional Azure resources see: </w:t>
      </w:r>
      <w:hyperlink r:id="rId23" w:history="1">
        <w:r w:rsidR="006337E8" w:rsidRPr="006337E8">
          <w:rPr>
            <w:rStyle w:val="Hyperlink"/>
          </w:rPr>
          <w:t>Analytics end-to-end with Azure Synapse</w:t>
        </w:r>
      </w:hyperlink>
      <w:r w:rsidR="006337E8">
        <w:t>.</w:t>
      </w:r>
    </w:p>
    <w:p w14:paraId="48BDD05D" w14:textId="2899B0C6" w:rsidR="006337E8" w:rsidRDefault="006337E8" w:rsidP="00DA6D4B">
      <w:pPr>
        <w:pStyle w:val="Bodycopy"/>
      </w:pPr>
      <w:r>
        <w:t xml:space="preserve">Note that </w:t>
      </w:r>
      <w:r w:rsidR="009D2AC2">
        <w:t xml:space="preserve">the primary focus of the OEA framework is in developing the pipelines and scripts that are used within synapse to simplify data engineering and data science – not in the setup and maintenance of the underlying infrastructure. The OEA framework provides a setup script that includes the provisioning of the necessary azure infrastructure as a means for getting started quickly, but providing detailed </w:t>
      </w:r>
      <w:r w:rsidR="00CF4FDD">
        <w:t xml:space="preserve">guidance on enterprise scale infrastructure or comprehensive cloud-adoption strategies is beyond the scope of this work. For info on these topics see: </w:t>
      </w:r>
      <w:hyperlink r:id="rId24" w:history="1">
        <w:r w:rsidR="00CF4FDD" w:rsidRPr="00CF4FDD">
          <w:rPr>
            <w:rStyle w:val="Hyperlink"/>
          </w:rPr>
          <w:t>Cloud-scale analytics</w:t>
        </w:r>
      </w:hyperlink>
      <w:r w:rsidR="00CF4FDD">
        <w:t xml:space="preserve"> and </w:t>
      </w:r>
      <w:hyperlink r:id="rId25" w:history="1">
        <w:r w:rsidR="00CF4FDD" w:rsidRPr="00CF4FDD">
          <w:rPr>
            <w:rStyle w:val="Hyperlink"/>
          </w:rPr>
          <w:t>Cloud Adoption Framework</w:t>
        </w:r>
      </w:hyperlink>
      <w:r w:rsidR="00CF4FDD">
        <w:t>.</w:t>
      </w:r>
    </w:p>
    <w:p w14:paraId="1F0D73F4" w14:textId="6212D7CF" w:rsidR="00CF4FDD" w:rsidRDefault="00CF4FDD" w:rsidP="00DA6D4B">
      <w:pPr>
        <w:pStyle w:val="Bodycopy"/>
      </w:pPr>
      <w:proofErr w:type="gramStart"/>
      <w:r>
        <w:t>That being said, it’s</w:t>
      </w:r>
      <w:proofErr w:type="gramEnd"/>
      <w:r>
        <w:t xml:space="preserve"> important to note that the necessary infrastructure is being made less </w:t>
      </w:r>
      <w:r w:rsidR="009C64E1">
        <w:t xml:space="preserve">and less </w:t>
      </w:r>
      <w:r>
        <w:t>complex</w:t>
      </w:r>
      <w:r w:rsidR="009C64E1">
        <w:t xml:space="preserve"> over time. OEA is being positioned to leverage these advances as they roll out and stay aligned with the Synapse approach to data engineering and data science as depicted in the diagram below:</w:t>
      </w:r>
    </w:p>
    <w:p w14:paraId="07ABE83D" w14:textId="0F49EEB8" w:rsidR="0033299E" w:rsidRDefault="00CC27C6" w:rsidP="00DA6D4B">
      <w:pPr>
        <w:pStyle w:val="Bodycopy"/>
      </w:pPr>
      <w:r>
        <w:lastRenderedPageBreak/>
        <w:t xml:space="preserve">                              </w:t>
      </w:r>
      <w:r w:rsidR="006612CE" w:rsidRPr="00FB3C95">
        <w:rPr>
          <w:noProof/>
        </w:rPr>
        <w:drawing>
          <wp:inline distT="0" distB="0" distL="0" distR="0" wp14:anchorId="10CFDFA2" wp14:editId="11C3050C">
            <wp:extent cx="4758856" cy="2525719"/>
            <wp:effectExtent l="0" t="0" r="3810" b="8255"/>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6"/>
                    <a:stretch>
                      <a:fillRect/>
                    </a:stretch>
                  </pic:blipFill>
                  <pic:spPr>
                    <a:xfrm>
                      <a:off x="0" y="0"/>
                      <a:ext cx="4766703" cy="2529884"/>
                    </a:xfrm>
                    <a:prstGeom prst="rect">
                      <a:avLst/>
                    </a:prstGeom>
                  </pic:spPr>
                </pic:pic>
              </a:graphicData>
            </a:graphic>
          </wp:inline>
        </w:drawing>
      </w:r>
    </w:p>
    <w:p w14:paraId="05EE807A" w14:textId="42CCDB09" w:rsidR="008817A8" w:rsidRDefault="008817A8" w:rsidP="00DA6D4B">
      <w:pPr>
        <w:pStyle w:val="Bodycopy"/>
        <w:rPr>
          <w:noProof/>
        </w:rPr>
      </w:pPr>
    </w:p>
    <w:p w14:paraId="20891B64" w14:textId="4ACE4F31" w:rsidR="00F970DF" w:rsidRDefault="00F970DF" w:rsidP="00F970DF">
      <w:pPr>
        <w:pStyle w:val="Heading2"/>
      </w:pPr>
      <w:bookmarkStart w:id="8" w:name="_Toc132894841"/>
      <w:r>
        <w:t>4.2 The OEA Framework assets</w:t>
      </w:r>
      <w:bookmarkEnd w:id="8"/>
    </w:p>
    <w:p w14:paraId="47FBC388" w14:textId="3B4AF692" w:rsidR="00F970DF" w:rsidRDefault="00AD0205" w:rsidP="00DA6D4B">
      <w:pPr>
        <w:pStyle w:val="Bodycopy"/>
        <w:rPr>
          <w:noProof/>
        </w:rPr>
      </w:pPr>
      <w:r>
        <w:rPr>
          <w:noProof/>
        </w:rPr>
        <w:t>The OEA Framework assets are the common assets deployed to the synapse workspace that serve as a set of core utilities that simplify the data engineering process within a lakehouse architecture</w:t>
      </w:r>
      <w:r w:rsidR="00CC27C6">
        <w:rPr>
          <w:noProof/>
        </w:rPr>
        <w:t xml:space="preserve"> (the assets can be found at </w:t>
      </w:r>
      <w:hyperlink r:id="rId27" w:history="1">
        <w:r w:rsidR="00CC27C6" w:rsidRPr="00CC27C6">
          <w:rPr>
            <w:rStyle w:val="Hyperlink"/>
            <w:noProof/>
          </w:rPr>
          <w:t>OpenEduAnalytics/framework/synapse</w:t>
        </w:r>
      </w:hyperlink>
      <w:r w:rsidR="00CC27C6">
        <w:rPr>
          <w:noProof/>
        </w:rPr>
        <w:t>).</w:t>
      </w:r>
    </w:p>
    <w:p w14:paraId="224184BC" w14:textId="3BCF7CA0" w:rsidR="00AD0205" w:rsidRDefault="00CC27C6" w:rsidP="00DA6D4B">
      <w:pPr>
        <w:pStyle w:val="Bodycopy"/>
        <w:rPr>
          <w:noProof/>
        </w:rPr>
      </w:pPr>
      <w:r>
        <w:rPr>
          <w:noProof/>
        </w:rPr>
        <w:t xml:space="preserve">The core assets include Linked Services, integration datasets, </w:t>
      </w:r>
      <w:r w:rsidR="00BE16F4">
        <w:rPr>
          <w:noProof/>
        </w:rPr>
        <w:t>pipelines, and notebooks.</w:t>
      </w:r>
    </w:p>
    <w:p w14:paraId="6F73C453" w14:textId="42599F33" w:rsidR="00CC27C6" w:rsidRDefault="00CC27C6" w:rsidP="00DA6D4B">
      <w:pPr>
        <w:pStyle w:val="Bodycopy"/>
        <w:rPr>
          <w:noProof/>
        </w:rPr>
      </w:pPr>
      <w:r w:rsidRPr="00CC27C6">
        <w:rPr>
          <w:noProof/>
        </w:rPr>
        <w:drawing>
          <wp:inline distT="0" distB="0" distL="0" distR="0" wp14:anchorId="275E18B1" wp14:editId="16D31AF6">
            <wp:extent cx="2139462" cy="1680431"/>
            <wp:effectExtent l="76200" t="76200" r="70485" b="7239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rotWithShape="1">
                    <a:blip r:embed="rId28"/>
                    <a:srcRect l="-1" r="21961"/>
                    <a:stretch/>
                  </pic:blipFill>
                  <pic:spPr bwMode="auto">
                    <a:xfrm>
                      <a:off x="0" y="0"/>
                      <a:ext cx="2164083" cy="1699770"/>
                    </a:xfrm>
                    <a:prstGeom prst="rect">
                      <a:avLst/>
                    </a:prstGeom>
                    <a:ln>
                      <a:noFill/>
                    </a:ln>
                    <a:effectLst>
                      <a:glow rad="63500">
                        <a:schemeClr val="accent1">
                          <a:satMod val="175000"/>
                          <a:alpha val="40000"/>
                        </a:schemeClr>
                      </a:glow>
                    </a:effectLst>
                    <a:extLst>
                      <a:ext uri="{53640926-AAD7-44D8-BBD7-CCE9431645EC}">
                        <a14:shadowObscured xmlns:a14="http://schemas.microsoft.com/office/drawing/2010/main"/>
                      </a:ext>
                    </a:extLst>
                  </pic:spPr>
                </pic:pic>
              </a:graphicData>
            </a:graphic>
          </wp:inline>
        </w:drawing>
      </w:r>
      <w:r w:rsidRPr="00CC27C6">
        <w:rPr>
          <w:noProof/>
        </w:rPr>
        <w:drawing>
          <wp:inline distT="0" distB="0" distL="0" distR="0" wp14:anchorId="4799F48E" wp14:editId="34025A05">
            <wp:extent cx="1224078" cy="1693985"/>
            <wp:effectExtent l="76200" t="76200" r="71755" b="7810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rotWithShape="1">
                    <a:blip r:embed="rId29"/>
                    <a:srcRect r="29020"/>
                    <a:stretch/>
                  </pic:blipFill>
                  <pic:spPr bwMode="auto">
                    <a:xfrm>
                      <a:off x="0" y="0"/>
                      <a:ext cx="1248192" cy="1727355"/>
                    </a:xfrm>
                    <a:prstGeom prst="rect">
                      <a:avLst/>
                    </a:prstGeom>
                    <a:ln>
                      <a:noFill/>
                    </a:ln>
                    <a:effectLst>
                      <a:glow rad="63500">
                        <a:schemeClr val="accent1">
                          <a:satMod val="175000"/>
                          <a:alpha val="40000"/>
                        </a:schemeClr>
                      </a:glow>
                    </a:effectLst>
                    <a:extLst>
                      <a:ext uri="{53640926-AAD7-44D8-BBD7-CCE9431645EC}">
                        <a14:shadowObscured xmlns:a14="http://schemas.microsoft.com/office/drawing/2010/main"/>
                      </a:ext>
                    </a:extLst>
                  </pic:spPr>
                </pic:pic>
              </a:graphicData>
            </a:graphic>
          </wp:inline>
        </w:drawing>
      </w:r>
      <w:r w:rsidR="00BE16F4" w:rsidRPr="00BE16F4">
        <w:rPr>
          <w:noProof/>
        </w:rPr>
        <w:drawing>
          <wp:inline distT="0" distB="0" distL="0" distR="0" wp14:anchorId="55F3BEDB" wp14:editId="0536635C">
            <wp:extent cx="1379658" cy="1664677"/>
            <wp:effectExtent l="76200" t="76200" r="68580" b="6921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rotWithShape="1">
                    <a:blip r:embed="rId30"/>
                    <a:srcRect r="40143"/>
                    <a:stretch/>
                  </pic:blipFill>
                  <pic:spPr bwMode="auto">
                    <a:xfrm>
                      <a:off x="0" y="0"/>
                      <a:ext cx="1424653" cy="1718968"/>
                    </a:xfrm>
                    <a:prstGeom prst="rect">
                      <a:avLst/>
                    </a:prstGeom>
                    <a:ln>
                      <a:noFill/>
                    </a:ln>
                    <a:effectLst>
                      <a:glow rad="63500">
                        <a:schemeClr val="accent1">
                          <a:satMod val="175000"/>
                          <a:alpha val="40000"/>
                        </a:schemeClr>
                      </a:glow>
                    </a:effectLst>
                    <a:extLst>
                      <a:ext uri="{53640926-AAD7-44D8-BBD7-CCE9431645EC}">
                        <a14:shadowObscured xmlns:a14="http://schemas.microsoft.com/office/drawing/2010/main"/>
                      </a:ext>
                    </a:extLst>
                  </pic:spPr>
                </pic:pic>
              </a:graphicData>
            </a:graphic>
          </wp:inline>
        </w:drawing>
      </w:r>
      <w:r w:rsidR="00BE16F4" w:rsidRPr="00BE16F4">
        <w:rPr>
          <w:noProof/>
        </w:rPr>
        <w:drawing>
          <wp:inline distT="0" distB="0" distL="0" distR="0" wp14:anchorId="7722AA65" wp14:editId="1FC7782A">
            <wp:extent cx="1459523" cy="1706856"/>
            <wp:effectExtent l="76200" t="76200" r="83820" b="2730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rotWithShape="1">
                    <a:blip r:embed="rId31"/>
                    <a:srcRect r="14741"/>
                    <a:stretch/>
                  </pic:blipFill>
                  <pic:spPr bwMode="auto">
                    <a:xfrm>
                      <a:off x="0" y="0"/>
                      <a:ext cx="1469220" cy="1718196"/>
                    </a:xfrm>
                    <a:prstGeom prst="rect">
                      <a:avLst/>
                    </a:prstGeom>
                    <a:ln>
                      <a:noFill/>
                    </a:ln>
                    <a:effectLst>
                      <a:glow rad="63500">
                        <a:schemeClr val="accent1">
                          <a:satMod val="175000"/>
                          <a:alpha val="40000"/>
                        </a:schemeClr>
                      </a:glow>
                    </a:effectLst>
                    <a:extLst>
                      <a:ext uri="{53640926-AAD7-44D8-BBD7-CCE9431645EC}">
                        <a14:shadowObscured xmlns:a14="http://schemas.microsoft.com/office/drawing/2010/main"/>
                      </a:ext>
                    </a:extLst>
                  </pic:spPr>
                </pic:pic>
              </a:graphicData>
            </a:graphic>
          </wp:inline>
        </w:drawing>
      </w:r>
    </w:p>
    <w:p w14:paraId="2E987564" w14:textId="48CAFFBF" w:rsidR="00A82E4C" w:rsidRDefault="00A82E4C" w:rsidP="00DA6D4B">
      <w:pPr>
        <w:pStyle w:val="Bodycopy"/>
        <w:rPr>
          <w:noProof/>
        </w:rPr>
      </w:pPr>
      <w:r>
        <w:rPr>
          <w:noProof/>
        </w:rPr>
        <w:t>This set of framework assets allow for the creation of modular components that follow the design standards of the framework. The result is a framework that facilitates the building and reuse of deployable components within synapse.</w:t>
      </w:r>
    </w:p>
    <w:p w14:paraId="3C998F69" w14:textId="64C3E8D1" w:rsidR="00A82E4C" w:rsidRDefault="00A82E4C" w:rsidP="00DA6D4B">
      <w:pPr>
        <w:pStyle w:val="Bodycopy"/>
        <w:rPr>
          <w:noProof/>
        </w:rPr>
      </w:pPr>
      <w:r w:rsidRPr="00A82E4C">
        <w:rPr>
          <w:noProof/>
        </w:rPr>
        <w:drawing>
          <wp:inline distT="0" distB="0" distL="0" distR="0" wp14:anchorId="4AC774BD" wp14:editId="6BFCEC8B">
            <wp:extent cx="5805170" cy="2526323"/>
            <wp:effectExtent l="0" t="0" r="5080" b="762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2"/>
                    <a:stretch>
                      <a:fillRect/>
                    </a:stretch>
                  </pic:blipFill>
                  <pic:spPr>
                    <a:xfrm>
                      <a:off x="0" y="0"/>
                      <a:ext cx="5827168" cy="2535896"/>
                    </a:xfrm>
                    <a:prstGeom prst="rect">
                      <a:avLst/>
                    </a:prstGeom>
                  </pic:spPr>
                </pic:pic>
              </a:graphicData>
            </a:graphic>
          </wp:inline>
        </w:drawing>
      </w:r>
    </w:p>
    <w:p w14:paraId="6AE0CACA" w14:textId="1119DE1F" w:rsidR="00A82E4C" w:rsidRDefault="00FD4D2C" w:rsidP="00DA6D4B">
      <w:pPr>
        <w:pStyle w:val="Bodycopy"/>
        <w:rPr>
          <w:noProof/>
        </w:rPr>
      </w:pPr>
      <w:r>
        <w:rPr>
          <w:noProof/>
        </w:rPr>
        <w:lastRenderedPageBreak/>
        <w:t>As shown in the diagram above, the Github repository is structured to align with the architecture such that the framework is distinct from the deployable components, and therefore has its own release cycle. The deployable components are comprised of modules, schemas, and packages</w:t>
      </w:r>
      <w:r w:rsidR="000A4BDC">
        <w:rPr>
          <w:noProof/>
        </w:rPr>
        <w:t xml:space="preserve"> and will be discussed in the next section.</w:t>
      </w:r>
    </w:p>
    <w:p w14:paraId="76B2312D" w14:textId="77777777" w:rsidR="00A82E4C" w:rsidRDefault="00A82E4C" w:rsidP="00DA6D4B">
      <w:pPr>
        <w:pStyle w:val="Bodycopy"/>
        <w:rPr>
          <w:noProof/>
        </w:rPr>
      </w:pPr>
    </w:p>
    <w:p w14:paraId="033D4D5C" w14:textId="575A1653" w:rsidR="00BE16F4" w:rsidRDefault="00BE16F4" w:rsidP="00DA6D4B">
      <w:pPr>
        <w:pStyle w:val="Bodycopy"/>
        <w:rPr>
          <w:noProof/>
        </w:rPr>
      </w:pPr>
      <w:r>
        <w:rPr>
          <w:noProof/>
        </w:rPr>
        <w:t>The best way to learn how to leverage the</w:t>
      </w:r>
      <w:r w:rsidR="000A4BDC">
        <w:rPr>
          <w:noProof/>
        </w:rPr>
        <w:t xml:space="preserve"> c</w:t>
      </w:r>
      <w:r>
        <w:rPr>
          <w:noProof/>
        </w:rPr>
        <w:t xml:space="preserve">ore </w:t>
      </w:r>
      <w:r w:rsidR="000A4BDC">
        <w:rPr>
          <w:noProof/>
        </w:rPr>
        <w:t xml:space="preserve">framework </w:t>
      </w:r>
      <w:r>
        <w:rPr>
          <w:noProof/>
        </w:rPr>
        <w:t xml:space="preserve">components </w:t>
      </w:r>
      <w:r w:rsidR="000A4BDC">
        <w:rPr>
          <w:noProof/>
        </w:rPr>
        <w:t>is by walking through the included examples</w:t>
      </w:r>
      <w:r w:rsidR="00B42769">
        <w:rPr>
          <w:noProof/>
        </w:rPr>
        <w:t xml:space="preserve"> as explained in the included notebook named “1_read_me”.</w:t>
      </w:r>
    </w:p>
    <w:p w14:paraId="36176284" w14:textId="11311F9A" w:rsidR="00B42769" w:rsidRDefault="00B42769" w:rsidP="00DA6D4B">
      <w:pPr>
        <w:pStyle w:val="Bodycopy"/>
        <w:rPr>
          <w:noProof/>
        </w:rPr>
      </w:pPr>
      <w:r w:rsidRPr="00B42769">
        <w:rPr>
          <w:noProof/>
        </w:rPr>
        <w:drawing>
          <wp:inline distT="0" distB="0" distL="0" distR="0" wp14:anchorId="24960C12" wp14:editId="7A4C1F2C">
            <wp:extent cx="3798277" cy="2048256"/>
            <wp:effectExtent l="76200" t="76200" r="69215" b="85725"/>
            <wp:docPr id="31" name="Picture 3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PowerPoint&#10;&#10;Description automatically generated"/>
                    <pic:cNvPicPr/>
                  </pic:nvPicPr>
                  <pic:blipFill>
                    <a:blip r:embed="rId33"/>
                    <a:stretch>
                      <a:fillRect/>
                    </a:stretch>
                  </pic:blipFill>
                  <pic:spPr>
                    <a:xfrm>
                      <a:off x="0" y="0"/>
                      <a:ext cx="3804633" cy="2051684"/>
                    </a:xfrm>
                    <a:prstGeom prst="rect">
                      <a:avLst/>
                    </a:prstGeom>
                    <a:effectLst>
                      <a:glow rad="63500">
                        <a:schemeClr val="accent1">
                          <a:satMod val="175000"/>
                          <a:alpha val="40000"/>
                        </a:schemeClr>
                      </a:glow>
                    </a:effectLst>
                  </pic:spPr>
                </pic:pic>
              </a:graphicData>
            </a:graphic>
          </wp:inline>
        </w:drawing>
      </w:r>
    </w:p>
    <w:p w14:paraId="2F2A4556" w14:textId="77777777" w:rsidR="00E75049" w:rsidRDefault="00E75049">
      <w:pPr>
        <w:spacing w:line="240" w:lineRule="auto"/>
        <w:rPr>
          <w:rFonts w:ascii="Segoe UI Light" w:eastAsia="Times New Roman" w:hAnsi="Segoe UI Light" w:cs="Times New Roman"/>
          <w:color w:val="0054A6" w:themeColor="text2"/>
          <w:kern w:val="36"/>
          <w:sz w:val="60"/>
          <w:szCs w:val="39"/>
        </w:rPr>
      </w:pPr>
      <w:r>
        <w:br w:type="page"/>
      </w:r>
    </w:p>
    <w:p w14:paraId="20A87AAB" w14:textId="48102A0E" w:rsidR="00C94679" w:rsidRDefault="00C94679" w:rsidP="00C94679">
      <w:pPr>
        <w:pStyle w:val="Heading1"/>
      </w:pPr>
      <w:bookmarkStart w:id="9" w:name="_Toc132894842"/>
      <w:r>
        <w:lastRenderedPageBreak/>
        <w:t>5</w:t>
      </w:r>
      <w:r w:rsidRPr="003D7EBC">
        <w:t xml:space="preserve">) </w:t>
      </w:r>
      <w:r>
        <w:t xml:space="preserve">OEA </w:t>
      </w:r>
      <w:r w:rsidR="005C6A23">
        <w:t>deployable</w:t>
      </w:r>
      <w:r w:rsidR="007C582F">
        <w:t xml:space="preserve"> </w:t>
      </w:r>
      <w:r>
        <w:t>component</w:t>
      </w:r>
      <w:r w:rsidR="007C582F">
        <w:t>s</w:t>
      </w:r>
      <w:bookmarkEnd w:id="9"/>
    </w:p>
    <w:p w14:paraId="7A76BE05" w14:textId="736B061F" w:rsidR="00C94679" w:rsidRDefault="005C6A23" w:rsidP="00C94679">
      <w:pPr>
        <w:pStyle w:val="Bodycopy"/>
      </w:pPr>
      <w:r>
        <w:t>The OEA framework makes it possible to reuse common components that have been contributed by the community. The</w:t>
      </w:r>
      <w:r w:rsidR="00F5229D">
        <w:t xml:space="preserve"> 2 fundamental components are:</w:t>
      </w:r>
    </w:p>
    <w:p w14:paraId="6BD6C3BA" w14:textId="06534EE9" w:rsidR="00F5229D" w:rsidRDefault="00F5229D" w:rsidP="00F5229D">
      <w:pPr>
        <w:pStyle w:val="Bodycopy"/>
        <w:numPr>
          <w:ilvl w:val="0"/>
          <w:numId w:val="24"/>
        </w:numPr>
      </w:pPr>
      <w:r>
        <w:t>modules – consist</w:t>
      </w:r>
      <w:r w:rsidR="00E75049">
        <w:t>ing</w:t>
      </w:r>
      <w:r>
        <w:t xml:space="preserve"> of assets that source data, process data, </w:t>
      </w:r>
      <w:r w:rsidR="00E75049">
        <w:t>and/</w:t>
      </w:r>
      <w:r>
        <w:t>or consume data (</w:t>
      </w:r>
      <w:proofErr w:type="spellStart"/>
      <w:r>
        <w:t>eg</w:t>
      </w:r>
      <w:proofErr w:type="spellEnd"/>
      <w:r>
        <w:t>, reports)</w:t>
      </w:r>
    </w:p>
    <w:p w14:paraId="2920A91C" w14:textId="3A47B26F" w:rsidR="00F5229D" w:rsidRDefault="00F5229D" w:rsidP="00F5229D">
      <w:pPr>
        <w:pStyle w:val="Bodycopy"/>
        <w:numPr>
          <w:ilvl w:val="0"/>
          <w:numId w:val="24"/>
        </w:numPr>
      </w:pPr>
      <w:r>
        <w:t>schemas – a definition of the data at rest</w:t>
      </w:r>
    </w:p>
    <w:p w14:paraId="64C3A6C9" w14:textId="65B4EF88" w:rsidR="007A1E98" w:rsidRDefault="00F5229D" w:rsidP="00F5229D">
      <w:pPr>
        <w:pStyle w:val="Bodycopy"/>
      </w:pPr>
      <w:r>
        <w:t xml:space="preserve">The final component type is simply a bundling of these </w:t>
      </w:r>
      <w:r w:rsidR="00B41FAF">
        <w:t>2 fundamental types</w:t>
      </w:r>
      <w:r w:rsidR="00D05B45">
        <w:t>, for the purpose of creating</w:t>
      </w:r>
      <w:r w:rsidR="00950661">
        <w:t xml:space="preserve"> a </w:t>
      </w:r>
      <w:r w:rsidR="00D05B45">
        <w:t>deployable solution that combines multiple components – this is referred to as a package.</w:t>
      </w:r>
    </w:p>
    <w:p w14:paraId="695627CB" w14:textId="7D103894" w:rsidR="008B581B" w:rsidRDefault="008B581B" w:rsidP="00F5229D">
      <w:pPr>
        <w:pStyle w:val="Bodycopy"/>
      </w:pPr>
      <w:r>
        <w:t>Modules can be conceptualized as processes, schemas as states, and packages as bundled solutions.</w:t>
      </w:r>
    </w:p>
    <w:p w14:paraId="194E585B" w14:textId="39E8C457" w:rsidR="005C6A23" w:rsidRDefault="005C6A23" w:rsidP="005C6A23">
      <w:pPr>
        <w:pStyle w:val="Heading2"/>
      </w:pPr>
      <w:bookmarkStart w:id="10" w:name="_Toc132894843"/>
      <w:r>
        <w:t>5.1 Modules</w:t>
      </w:r>
      <w:bookmarkEnd w:id="10"/>
    </w:p>
    <w:p w14:paraId="31C11E1D" w14:textId="07170D0E" w:rsidR="005C6A23" w:rsidRDefault="007A1E98" w:rsidP="005C6A23">
      <w:pPr>
        <w:pStyle w:val="Bodycopy"/>
      </w:pPr>
      <w:r>
        <w:t xml:space="preserve">Modules </w:t>
      </w:r>
      <w:r w:rsidR="001D64FC">
        <w:t>contain a set of deployable assets that work with data. There are 3 different types of modules: sourcing, transformation, and consumption.</w:t>
      </w:r>
    </w:p>
    <w:p w14:paraId="1A5C7468" w14:textId="41E7BC60" w:rsidR="00C12A2D" w:rsidRDefault="00E75049" w:rsidP="005C6A23">
      <w:pPr>
        <w:pStyle w:val="Bodycopy"/>
      </w:pPr>
      <w:r w:rsidRPr="00C12A2D">
        <w:rPr>
          <w:noProof/>
        </w:rPr>
        <w:drawing>
          <wp:inline distT="0" distB="0" distL="0" distR="0" wp14:anchorId="72328B7C" wp14:editId="181E015F">
            <wp:extent cx="5392615" cy="1567853"/>
            <wp:effectExtent l="0" t="0" r="0" b="0"/>
            <wp:docPr id="39" name="Picture 3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imeline&#10;&#10;Description automatically generated"/>
                    <pic:cNvPicPr/>
                  </pic:nvPicPr>
                  <pic:blipFill>
                    <a:blip r:embed="rId34"/>
                    <a:stretch>
                      <a:fillRect/>
                    </a:stretch>
                  </pic:blipFill>
                  <pic:spPr>
                    <a:xfrm>
                      <a:off x="0" y="0"/>
                      <a:ext cx="5415899" cy="1574623"/>
                    </a:xfrm>
                    <a:prstGeom prst="rect">
                      <a:avLst/>
                    </a:prstGeom>
                  </pic:spPr>
                </pic:pic>
              </a:graphicData>
            </a:graphic>
          </wp:inline>
        </w:drawing>
      </w:r>
    </w:p>
    <w:p w14:paraId="726F90D2" w14:textId="2C835A71" w:rsidR="0083200E" w:rsidRDefault="0083200E" w:rsidP="0083200E">
      <w:pPr>
        <w:pStyle w:val="Bodycopy"/>
        <w:numPr>
          <w:ilvl w:val="0"/>
          <w:numId w:val="27"/>
        </w:numPr>
      </w:pPr>
      <w:r w:rsidRPr="0083200E">
        <w:rPr>
          <w:b/>
          <w:bCs/>
        </w:rPr>
        <w:t>sourcing module</w:t>
      </w:r>
      <w:r>
        <w:t xml:space="preserve"> – extracts </w:t>
      </w:r>
      <w:r w:rsidRPr="0083200E">
        <w:t xml:space="preserve">data from a source system and </w:t>
      </w:r>
      <w:r>
        <w:t>ingests</w:t>
      </w:r>
      <w:r w:rsidRPr="0083200E">
        <w:t xml:space="preserve"> the data into the </w:t>
      </w:r>
      <w:proofErr w:type="spellStart"/>
      <w:r w:rsidRPr="0083200E">
        <w:t>lakehouse</w:t>
      </w:r>
      <w:proofErr w:type="spellEnd"/>
      <w:r w:rsidRPr="0083200E">
        <w:t xml:space="preserve">. </w:t>
      </w:r>
      <w:r>
        <w:br/>
      </w:r>
      <w:r w:rsidRPr="0083200E">
        <w:t>Sourcing modules define one or more outputs in the form of a schema</w:t>
      </w:r>
      <w:r>
        <w:t>.</w:t>
      </w:r>
    </w:p>
    <w:p w14:paraId="6BA79B7B" w14:textId="5AABF5D8" w:rsidR="0083200E" w:rsidRDefault="0083200E" w:rsidP="0083200E">
      <w:pPr>
        <w:pStyle w:val="Bodycopy"/>
        <w:numPr>
          <w:ilvl w:val="0"/>
          <w:numId w:val="27"/>
        </w:numPr>
      </w:pPr>
      <w:r w:rsidRPr="00680887">
        <w:rPr>
          <w:b/>
          <w:bCs/>
        </w:rPr>
        <w:t>transformation module</w:t>
      </w:r>
      <w:r>
        <w:t xml:space="preserve"> – processes data (validate, cleanse, aggregate, enrich) and </w:t>
      </w:r>
      <w:r w:rsidR="00680887">
        <w:t xml:space="preserve">stores the results in the </w:t>
      </w:r>
      <w:proofErr w:type="spellStart"/>
      <w:r w:rsidR="00680887">
        <w:t>lakehouse</w:t>
      </w:r>
      <w:proofErr w:type="spellEnd"/>
      <w:r w:rsidR="00680887">
        <w:t>.</w:t>
      </w:r>
      <w:r w:rsidR="00680887">
        <w:br/>
        <w:t>Transformation modules declare input dependencies and generated outputs (both defined as schemas).</w:t>
      </w:r>
    </w:p>
    <w:p w14:paraId="4BE37A88" w14:textId="694A6C6F" w:rsidR="0083200E" w:rsidRPr="005C6A23" w:rsidRDefault="0083200E" w:rsidP="0083200E">
      <w:pPr>
        <w:pStyle w:val="Bodycopy"/>
        <w:numPr>
          <w:ilvl w:val="0"/>
          <w:numId w:val="27"/>
        </w:numPr>
      </w:pPr>
      <w:r w:rsidRPr="00680887">
        <w:rPr>
          <w:b/>
          <w:bCs/>
        </w:rPr>
        <w:t>consumption modules</w:t>
      </w:r>
      <w:r w:rsidR="00680887">
        <w:t xml:space="preserve"> – utilizes data (</w:t>
      </w:r>
      <w:proofErr w:type="spellStart"/>
      <w:r w:rsidR="00680887">
        <w:t>eg</w:t>
      </w:r>
      <w:proofErr w:type="spellEnd"/>
      <w:r w:rsidR="00680887">
        <w:t>, dashboards, reports, ML models, outbound pipelines the push data to other systems)</w:t>
      </w:r>
    </w:p>
    <w:p w14:paraId="09011595" w14:textId="1D8661D8" w:rsidR="005C6A23" w:rsidRDefault="005C6A23" w:rsidP="005C6A23">
      <w:pPr>
        <w:pStyle w:val="Heading2"/>
      </w:pPr>
      <w:bookmarkStart w:id="11" w:name="_Toc132894844"/>
      <w:r>
        <w:t>5.2 Schemas</w:t>
      </w:r>
      <w:bookmarkEnd w:id="11"/>
    </w:p>
    <w:p w14:paraId="7E6969B6" w14:textId="763771EB" w:rsidR="005C6A23" w:rsidRDefault="00FB0BFF" w:rsidP="00C94679">
      <w:pPr>
        <w:pStyle w:val="Bodycopy"/>
      </w:pPr>
      <w:r>
        <w:t>Schemas define data at rest</w:t>
      </w:r>
      <w:r w:rsidR="004256E3">
        <w:t xml:space="preserve"> – as a logical grouping of entities and their attributes.</w:t>
      </w:r>
    </w:p>
    <w:p w14:paraId="616A41BF" w14:textId="44DC51A1" w:rsidR="005C6A23" w:rsidRDefault="005C6A23" w:rsidP="005C6A23">
      <w:pPr>
        <w:pStyle w:val="Heading2"/>
      </w:pPr>
      <w:bookmarkStart w:id="12" w:name="_Toc132894845"/>
      <w:r>
        <w:t>5.3 Packages</w:t>
      </w:r>
      <w:bookmarkEnd w:id="12"/>
    </w:p>
    <w:p w14:paraId="446931CD" w14:textId="489D1A8E" w:rsidR="005C6A23" w:rsidRPr="005C6A23" w:rsidRDefault="00FB0BFF" w:rsidP="005C6A23">
      <w:pPr>
        <w:pStyle w:val="Bodycopy"/>
      </w:pPr>
      <w:r>
        <w:t>Packages are a bundling of components that together provide a solution for a given set of use cases.</w:t>
      </w:r>
    </w:p>
    <w:p w14:paraId="79755EF8" w14:textId="77777777" w:rsidR="00C94679" w:rsidRDefault="00C94679" w:rsidP="00D32D3F">
      <w:pPr>
        <w:pStyle w:val="Bodycopy"/>
        <w:pBdr>
          <w:bottom w:val="single" w:sz="6" w:space="1" w:color="auto"/>
        </w:pBdr>
      </w:pPr>
    </w:p>
    <w:p w14:paraId="2453E47F" w14:textId="77777777" w:rsidR="00E14BF1" w:rsidRDefault="00E14BF1" w:rsidP="00DF4958"/>
    <w:p w14:paraId="34FB9586" w14:textId="77777777" w:rsidR="00E14BF1" w:rsidRPr="00E14BF1" w:rsidRDefault="00E14BF1" w:rsidP="00E14BF1">
      <w:pPr>
        <w:rPr>
          <w:i/>
          <w:iCs/>
        </w:rPr>
      </w:pPr>
      <w:r w:rsidRPr="00E14BF1">
        <w:rPr>
          <w:i/>
          <w:iCs/>
        </w:rPr>
        <w:t xml:space="preserve">This is a preliminary document and may be changed substantially prior to final commercial release of the software described herein. </w:t>
      </w:r>
    </w:p>
    <w:p w14:paraId="32A418A9" w14:textId="77777777" w:rsidR="00E14BF1" w:rsidRPr="00E14BF1" w:rsidRDefault="00E14BF1" w:rsidP="00E14BF1">
      <w:pPr>
        <w:rPr>
          <w:i/>
          <w:iCs/>
        </w:rPr>
      </w:pPr>
      <w:r w:rsidRPr="00E14BF1">
        <w:rPr>
          <w:i/>
          <w:iCs/>
        </w:rPr>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14:paraId="5C52E336" w14:textId="77777777" w:rsidR="00E14BF1" w:rsidRPr="00E14BF1" w:rsidRDefault="00E14BF1" w:rsidP="00E14BF1">
      <w:pPr>
        <w:rPr>
          <w:i/>
          <w:iCs/>
        </w:rPr>
      </w:pPr>
      <w:r w:rsidRPr="00E14BF1">
        <w:rPr>
          <w:i/>
          <w:iCs/>
        </w:rPr>
        <w:t>This white paper is for informational purposes only. Microsoft makes no warranties, express or implied, in this document.</w:t>
      </w:r>
    </w:p>
    <w:p w14:paraId="72E363F5" w14:textId="77777777" w:rsidR="00E14BF1" w:rsidRPr="00E14BF1" w:rsidRDefault="00E14BF1" w:rsidP="00E14BF1">
      <w:pPr>
        <w:rPr>
          <w:i/>
          <w:iCs/>
        </w:rPr>
      </w:pPr>
      <w:r w:rsidRPr="00E14BF1">
        <w:rPr>
          <w:i/>
          <w:iCs/>
        </w:rPr>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187EA9F0" w14:textId="77777777" w:rsidR="00E14BF1" w:rsidRPr="00E14BF1" w:rsidRDefault="00E14BF1" w:rsidP="00E14BF1">
      <w:pPr>
        <w:rPr>
          <w:i/>
          <w:iCs/>
        </w:rPr>
      </w:pPr>
      <w:r w:rsidRPr="00E14BF1">
        <w:rPr>
          <w:i/>
          <w:iCs/>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13263F02" w14:textId="23577D78" w:rsidR="009E0B82" w:rsidRPr="00BD6A6D" w:rsidRDefault="00E14BF1" w:rsidP="00BD6A6D">
      <w:pPr>
        <w:rPr>
          <w:i/>
          <w:iCs/>
        </w:rPr>
      </w:pPr>
      <w:r w:rsidRPr="00E14BF1">
        <w:rPr>
          <w:i/>
          <w:iCs/>
        </w:rPr>
        <w:t>© 202</w:t>
      </w:r>
      <w:r w:rsidR="00787DBC">
        <w:rPr>
          <w:i/>
          <w:iCs/>
        </w:rPr>
        <w:t>3</w:t>
      </w:r>
      <w:r w:rsidRPr="00E14BF1">
        <w:rPr>
          <w:i/>
          <w:iCs/>
        </w:rPr>
        <w:t xml:space="preserve"> Microsoft Corporation. All rights </w:t>
      </w:r>
      <w:proofErr w:type="gramStart"/>
      <w:r w:rsidRPr="00E14BF1">
        <w:rPr>
          <w:i/>
          <w:iCs/>
        </w:rPr>
        <w:t>reserved</w:t>
      </w:r>
      <w:proofErr w:type="gramEnd"/>
      <w:r w:rsidR="009E0B82">
        <w:tab/>
      </w:r>
    </w:p>
    <w:sectPr w:rsidR="009E0B82" w:rsidRPr="00BD6A6D" w:rsidSect="00504994">
      <w:headerReference w:type="default" r:id="rId35"/>
      <w:footerReference w:type="default" r:id="rId36"/>
      <w:headerReference w:type="first" r:id="rId37"/>
      <w:footerReference w:type="first" r:id="rId38"/>
      <w:pgSz w:w="12240" w:h="15840" w:code="1"/>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DE1644" w14:textId="77777777" w:rsidR="0090735A" w:rsidRDefault="0090735A" w:rsidP="00B85670">
      <w:pPr>
        <w:spacing w:line="240" w:lineRule="auto"/>
      </w:pPr>
      <w:r>
        <w:separator/>
      </w:r>
    </w:p>
  </w:endnote>
  <w:endnote w:type="continuationSeparator" w:id="0">
    <w:p w14:paraId="3C0F11D9" w14:textId="77777777" w:rsidR="0090735A" w:rsidRDefault="0090735A" w:rsidP="00B85670">
      <w:pPr>
        <w:spacing w:line="240" w:lineRule="auto"/>
      </w:pPr>
      <w:r>
        <w:continuationSeparator/>
      </w:r>
    </w:p>
  </w:endnote>
  <w:endnote w:type="continuationNotice" w:id="1">
    <w:p w14:paraId="29E09AB9" w14:textId="77777777" w:rsidR="0090735A" w:rsidRDefault="0090735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6DD67" w14:textId="15C3EF35" w:rsidR="00B22BC1" w:rsidRDefault="00504994">
    <w:pPr>
      <w:pStyle w:val="Footer"/>
    </w:pPr>
    <w:r>
      <w:t>Edu Analytics Implementation Guide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4DFDE" w14:textId="23D1FF11" w:rsidR="00AD5C07" w:rsidRDefault="003D7EBC" w:rsidP="00504994">
    <w:pPr>
      <w:pStyle w:val="Footer"/>
    </w:pPr>
    <w:r>
      <w:fldChar w:fldCharType="begin"/>
    </w:r>
    <w:r>
      <w:instrText xml:space="preserve"> PAGE   \* MERGEFORMAT </w:instrText>
    </w:r>
    <w:r>
      <w:fldChar w:fldCharType="separate"/>
    </w:r>
    <w:r w:rsidR="00165636">
      <w:rPr>
        <w:noProof/>
      </w:rPr>
      <w:t>3</w:t>
    </w:r>
    <w:r>
      <w:rPr>
        <w:noProof/>
      </w:rPr>
      <w:fldChar w:fldCharType="end"/>
    </w:r>
    <w:r w:rsidR="00B22BC1">
      <w:tab/>
    </w:r>
    <w:r w:rsidR="00B15700">
      <w:t xml:space="preserve">OEA </w:t>
    </w:r>
    <w:r w:rsidR="009E0B82">
      <w:t>Technical Design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5D318" w14:textId="77777777" w:rsidR="00AD5C07" w:rsidRDefault="00AD5C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5DECF8" w14:textId="77777777" w:rsidR="0090735A" w:rsidRDefault="0090735A" w:rsidP="00B85670">
      <w:pPr>
        <w:spacing w:line="240" w:lineRule="auto"/>
      </w:pPr>
      <w:r>
        <w:separator/>
      </w:r>
    </w:p>
  </w:footnote>
  <w:footnote w:type="continuationSeparator" w:id="0">
    <w:p w14:paraId="74411715" w14:textId="77777777" w:rsidR="0090735A" w:rsidRDefault="0090735A" w:rsidP="00B85670">
      <w:pPr>
        <w:spacing w:line="240" w:lineRule="auto"/>
      </w:pPr>
      <w:r>
        <w:continuationSeparator/>
      </w:r>
    </w:p>
  </w:footnote>
  <w:footnote w:type="continuationNotice" w:id="1">
    <w:p w14:paraId="514E17C4" w14:textId="77777777" w:rsidR="0090735A" w:rsidRDefault="0090735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A7808" w14:textId="6C2D20AB" w:rsidR="00B85670" w:rsidRDefault="00A52B46" w:rsidP="00B85670">
    <w:pPr>
      <w:pStyle w:val="Header"/>
      <w:spacing w:after="3360"/>
    </w:pPr>
    <w:r>
      <w:rPr>
        <w:noProof/>
      </w:rPr>
      <w:drawing>
        <wp:anchor distT="0" distB="0" distL="114300" distR="114300" simplePos="0" relativeHeight="251659264" behindDoc="0" locked="0" layoutInCell="1" allowOverlap="1" wp14:anchorId="71F62412" wp14:editId="0DA2CF1E">
          <wp:simplePos x="0" y="0"/>
          <wp:positionH relativeFrom="column">
            <wp:posOffset>6016408</wp:posOffset>
          </wp:positionH>
          <wp:positionV relativeFrom="paragraph">
            <wp:posOffset>-51883</wp:posOffset>
          </wp:positionV>
          <wp:extent cx="759018" cy="440085"/>
          <wp:effectExtent l="0" t="0" r="317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9018" cy="440085"/>
                  </a:xfrm>
                  <a:prstGeom prst="rect">
                    <a:avLst/>
                  </a:prstGeom>
                  <a:noFill/>
                  <a:ln>
                    <a:noFill/>
                  </a:ln>
                </pic:spPr>
              </pic:pic>
            </a:graphicData>
          </a:graphic>
        </wp:anchor>
      </w:drawing>
    </w:r>
    <w:r w:rsidR="00B85670">
      <w:rPr>
        <w:noProof/>
      </w:rPr>
      <w:drawing>
        <wp:anchor distT="0" distB="0" distL="114300" distR="114300" simplePos="0" relativeHeight="251658240" behindDoc="1" locked="1" layoutInCell="0" allowOverlap="1" wp14:anchorId="39D9FF06" wp14:editId="7B196DCE">
          <wp:simplePos x="0" y="0"/>
          <wp:positionH relativeFrom="page">
            <wp:posOffset>457835</wp:posOffset>
          </wp:positionH>
          <wp:positionV relativeFrom="page">
            <wp:posOffset>457200</wp:posOffset>
          </wp:positionV>
          <wp:extent cx="1369060" cy="292100"/>
          <wp:effectExtent l="19050" t="0" r="2540" b="0"/>
          <wp:wrapNone/>
          <wp:docPr id="44"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2"/>
                  <a:stretch>
                    <a:fillRect/>
                  </a:stretch>
                </pic:blipFill>
                <pic:spPr>
                  <a:xfrm>
                    <a:off x="0" y="0"/>
                    <a:ext cx="1369060" cy="2921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C4AC9" w14:textId="77777777" w:rsidR="00AD5C07" w:rsidRDefault="00AD5C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4438F" w14:textId="77777777" w:rsidR="00AD5C07" w:rsidRDefault="00AD5C07" w:rsidP="00AD5C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B34B7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118E17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07A997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E3E3E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E6051C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AC64F4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4A2F88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CE7DC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432BD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BAA46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7B489E"/>
    <w:multiLevelType w:val="hybridMultilevel"/>
    <w:tmpl w:val="CC766D86"/>
    <w:lvl w:ilvl="0" w:tplc="5FD036D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04108E"/>
    <w:multiLevelType w:val="hybridMultilevel"/>
    <w:tmpl w:val="7658A6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BA4757"/>
    <w:multiLevelType w:val="hybridMultilevel"/>
    <w:tmpl w:val="4268E4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A46716"/>
    <w:multiLevelType w:val="hybridMultilevel"/>
    <w:tmpl w:val="C18A69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00518E"/>
    <w:multiLevelType w:val="hybridMultilevel"/>
    <w:tmpl w:val="194259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EA62CC"/>
    <w:multiLevelType w:val="hybridMultilevel"/>
    <w:tmpl w:val="090A2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E518FE"/>
    <w:multiLevelType w:val="hybridMultilevel"/>
    <w:tmpl w:val="7C0C4A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912A52"/>
    <w:multiLevelType w:val="hybridMultilevel"/>
    <w:tmpl w:val="CCA0A982"/>
    <w:lvl w:ilvl="0" w:tplc="00A0627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B6275B"/>
    <w:multiLevelType w:val="hybridMultilevel"/>
    <w:tmpl w:val="A7C01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E25908"/>
    <w:multiLevelType w:val="hybridMultilevel"/>
    <w:tmpl w:val="0E2ABF78"/>
    <w:lvl w:ilvl="0" w:tplc="22AA6090">
      <w:start w:val="3"/>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1874C7"/>
    <w:multiLevelType w:val="hybridMultilevel"/>
    <w:tmpl w:val="78840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51412A"/>
    <w:multiLevelType w:val="hybridMultilevel"/>
    <w:tmpl w:val="02C491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FC47EF"/>
    <w:multiLevelType w:val="hybridMultilevel"/>
    <w:tmpl w:val="C5D618D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5595BF5"/>
    <w:multiLevelType w:val="hybridMultilevel"/>
    <w:tmpl w:val="58A879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B0566F"/>
    <w:multiLevelType w:val="hybridMultilevel"/>
    <w:tmpl w:val="0E08A746"/>
    <w:lvl w:ilvl="0" w:tplc="126E851C">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58054F"/>
    <w:multiLevelType w:val="hybridMultilevel"/>
    <w:tmpl w:val="1B784210"/>
    <w:lvl w:ilvl="0" w:tplc="9380398C">
      <w:start w:val="5"/>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F24852"/>
    <w:multiLevelType w:val="multilevel"/>
    <w:tmpl w:val="6002BA0C"/>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789734069">
    <w:abstractNumId w:val="9"/>
  </w:num>
  <w:num w:numId="2" w16cid:durableId="963314222">
    <w:abstractNumId w:val="8"/>
  </w:num>
  <w:num w:numId="3" w16cid:durableId="1955015563">
    <w:abstractNumId w:val="7"/>
  </w:num>
  <w:num w:numId="4" w16cid:durableId="1299603266">
    <w:abstractNumId w:val="6"/>
  </w:num>
  <w:num w:numId="5" w16cid:durableId="1213735537">
    <w:abstractNumId w:val="5"/>
  </w:num>
  <w:num w:numId="6" w16cid:durableId="1379206488">
    <w:abstractNumId w:val="4"/>
  </w:num>
  <w:num w:numId="7" w16cid:durableId="1056199546">
    <w:abstractNumId w:val="3"/>
  </w:num>
  <w:num w:numId="8" w16cid:durableId="1222407881">
    <w:abstractNumId w:val="2"/>
  </w:num>
  <w:num w:numId="9" w16cid:durableId="1317103200">
    <w:abstractNumId w:val="1"/>
  </w:num>
  <w:num w:numId="10" w16cid:durableId="216746022">
    <w:abstractNumId w:val="0"/>
  </w:num>
  <w:num w:numId="11" w16cid:durableId="439958336">
    <w:abstractNumId w:val="10"/>
  </w:num>
  <w:num w:numId="12" w16cid:durableId="980891683">
    <w:abstractNumId w:val="17"/>
  </w:num>
  <w:num w:numId="13" w16cid:durableId="1934512091">
    <w:abstractNumId w:val="16"/>
  </w:num>
  <w:num w:numId="14" w16cid:durableId="434249596">
    <w:abstractNumId w:val="14"/>
  </w:num>
  <w:num w:numId="15" w16cid:durableId="319432194">
    <w:abstractNumId w:val="24"/>
  </w:num>
  <w:num w:numId="16" w16cid:durableId="1866405489">
    <w:abstractNumId w:val="11"/>
  </w:num>
  <w:num w:numId="17" w16cid:durableId="1486508233">
    <w:abstractNumId w:val="12"/>
  </w:num>
  <w:num w:numId="18" w16cid:durableId="1023478777">
    <w:abstractNumId w:val="23"/>
  </w:num>
  <w:num w:numId="19" w16cid:durableId="1695303251">
    <w:abstractNumId w:val="13"/>
  </w:num>
  <w:num w:numId="20" w16cid:durableId="684088408">
    <w:abstractNumId w:val="20"/>
  </w:num>
  <w:num w:numId="21" w16cid:durableId="1898779046">
    <w:abstractNumId w:val="19"/>
  </w:num>
  <w:num w:numId="22" w16cid:durableId="873929946">
    <w:abstractNumId w:val="21"/>
  </w:num>
  <w:num w:numId="23" w16cid:durableId="733771486">
    <w:abstractNumId w:val="25"/>
  </w:num>
  <w:num w:numId="24" w16cid:durableId="593243528">
    <w:abstractNumId w:val="22"/>
  </w:num>
  <w:num w:numId="25" w16cid:durableId="1953583642">
    <w:abstractNumId w:val="18"/>
  </w:num>
  <w:num w:numId="26" w16cid:durableId="569191863">
    <w:abstractNumId w:val="26"/>
  </w:num>
  <w:num w:numId="27" w16cid:durableId="105253738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9701" w:allStyles="1" w:customStyles="0" w:latentStyles="0" w:stylesInUse="0" w:headingStyles="0" w:numberingStyles="0" w:tableStyles="0" w:directFormattingOnRuns="1" w:directFormattingOnParagraphs="1" w:directFormattingOnNumbering="1" w:directFormattingOnTables="0" w:clearFormatting="1" w:top3HeadingStyles="0" w:visibleStyles="0" w:alternateStyleNames="1"/>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491"/>
    <w:rsid w:val="0000103A"/>
    <w:rsid w:val="00003C47"/>
    <w:rsid w:val="000136D9"/>
    <w:rsid w:val="00037049"/>
    <w:rsid w:val="000409EA"/>
    <w:rsid w:val="00044308"/>
    <w:rsid w:val="00055BF3"/>
    <w:rsid w:val="00073674"/>
    <w:rsid w:val="00074286"/>
    <w:rsid w:val="000745D0"/>
    <w:rsid w:val="00075510"/>
    <w:rsid w:val="00092E4D"/>
    <w:rsid w:val="00097655"/>
    <w:rsid w:val="000A0277"/>
    <w:rsid w:val="000A1D80"/>
    <w:rsid w:val="000A4BDC"/>
    <w:rsid w:val="000A7878"/>
    <w:rsid w:val="000B095A"/>
    <w:rsid w:val="000B14EF"/>
    <w:rsid w:val="000B68B1"/>
    <w:rsid w:val="000B6912"/>
    <w:rsid w:val="000B7BBE"/>
    <w:rsid w:val="000B7E62"/>
    <w:rsid w:val="000C2738"/>
    <w:rsid w:val="000C75E0"/>
    <w:rsid w:val="000D6D10"/>
    <w:rsid w:val="000E0D27"/>
    <w:rsid w:val="00105C5E"/>
    <w:rsid w:val="001111A6"/>
    <w:rsid w:val="001207E9"/>
    <w:rsid w:val="00130149"/>
    <w:rsid w:val="00134C38"/>
    <w:rsid w:val="00147B7A"/>
    <w:rsid w:val="00147EA4"/>
    <w:rsid w:val="00165636"/>
    <w:rsid w:val="00165CC3"/>
    <w:rsid w:val="00172200"/>
    <w:rsid w:val="0018021B"/>
    <w:rsid w:val="001872A6"/>
    <w:rsid w:val="0018759A"/>
    <w:rsid w:val="00192B86"/>
    <w:rsid w:val="001C4E58"/>
    <w:rsid w:val="001C5448"/>
    <w:rsid w:val="001D52A7"/>
    <w:rsid w:val="001D64FC"/>
    <w:rsid w:val="001E5E30"/>
    <w:rsid w:val="001E7549"/>
    <w:rsid w:val="0021768E"/>
    <w:rsid w:val="00243A0B"/>
    <w:rsid w:val="0024447F"/>
    <w:rsid w:val="00246795"/>
    <w:rsid w:val="002477BE"/>
    <w:rsid w:val="00247A67"/>
    <w:rsid w:val="0026311E"/>
    <w:rsid w:val="00275852"/>
    <w:rsid w:val="002760D2"/>
    <w:rsid w:val="002B240F"/>
    <w:rsid w:val="002E0C2D"/>
    <w:rsid w:val="002F37F1"/>
    <w:rsid w:val="00312F15"/>
    <w:rsid w:val="00322F73"/>
    <w:rsid w:val="0033299E"/>
    <w:rsid w:val="00333AEC"/>
    <w:rsid w:val="00334FB2"/>
    <w:rsid w:val="003669FE"/>
    <w:rsid w:val="003743E6"/>
    <w:rsid w:val="0037729C"/>
    <w:rsid w:val="003908C3"/>
    <w:rsid w:val="003A5BE9"/>
    <w:rsid w:val="003B200D"/>
    <w:rsid w:val="003C4140"/>
    <w:rsid w:val="003D35E2"/>
    <w:rsid w:val="003D3C28"/>
    <w:rsid w:val="003D4A9F"/>
    <w:rsid w:val="003D7EBC"/>
    <w:rsid w:val="003E0EA9"/>
    <w:rsid w:val="003E49A1"/>
    <w:rsid w:val="003E7925"/>
    <w:rsid w:val="003F1E94"/>
    <w:rsid w:val="0041236E"/>
    <w:rsid w:val="00422AC4"/>
    <w:rsid w:val="004256E3"/>
    <w:rsid w:val="00426E9D"/>
    <w:rsid w:val="00434301"/>
    <w:rsid w:val="00443A44"/>
    <w:rsid w:val="004447D4"/>
    <w:rsid w:val="004478FF"/>
    <w:rsid w:val="00447A21"/>
    <w:rsid w:val="0045099D"/>
    <w:rsid w:val="00462FCA"/>
    <w:rsid w:val="00465EB9"/>
    <w:rsid w:val="00481904"/>
    <w:rsid w:val="0048460B"/>
    <w:rsid w:val="004A3327"/>
    <w:rsid w:val="004B6CEE"/>
    <w:rsid w:val="004C3C7D"/>
    <w:rsid w:val="004E45F6"/>
    <w:rsid w:val="004F3B2D"/>
    <w:rsid w:val="004F5CA8"/>
    <w:rsid w:val="005000D4"/>
    <w:rsid w:val="00504994"/>
    <w:rsid w:val="005070D2"/>
    <w:rsid w:val="005137FD"/>
    <w:rsid w:val="00526160"/>
    <w:rsid w:val="00533758"/>
    <w:rsid w:val="005342EA"/>
    <w:rsid w:val="005348A2"/>
    <w:rsid w:val="00537383"/>
    <w:rsid w:val="00540AAD"/>
    <w:rsid w:val="005505D0"/>
    <w:rsid w:val="00550B79"/>
    <w:rsid w:val="00561D15"/>
    <w:rsid w:val="00564640"/>
    <w:rsid w:val="00570EA2"/>
    <w:rsid w:val="0057316E"/>
    <w:rsid w:val="005945F1"/>
    <w:rsid w:val="005B011C"/>
    <w:rsid w:val="005B2BA7"/>
    <w:rsid w:val="005B2DD9"/>
    <w:rsid w:val="005B513F"/>
    <w:rsid w:val="005C1DE6"/>
    <w:rsid w:val="005C6A23"/>
    <w:rsid w:val="005D6465"/>
    <w:rsid w:val="005D6C17"/>
    <w:rsid w:val="005E320F"/>
    <w:rsid w:val="005E3850"/>
    <w:rsid w:val="00615555"/>
    <w:rsid w:val="00616C6F"/>
    <w:rsid w:val="00617053"/>
    <w:rsid w:val="00624BA5"/>
    <w:rsid w:val="006337E8"/>
    <w:rsid w:val="00633BC8"/>
    <w:rsid w:val="00643F8D"/>
    <w:rsid w:val="006477CE"/>
    <w:rsid w:val="00653BFA"/>
    <w:rsid w:val="00654F72"/>
    <w:rsid w:val="00660717"/>
    <w:rsid w:val="006612CE"/>
    <w:rsid w:val="00680887"/>
    <w:rsid w:val="006925A1"/>
    <w:rsid w:val="00694C31"/>
    <w:rsid w:val="006A43AD"/>
    <w:rsid w:val="006B1AC5"/>
    <w:rsid w:val="006B2E24"/>
    <w:rsid w:val="006C4304"/>
    <w:rsid w:val="006D3997"/>
    <w:rsid w:val="006E3F30"/>
    <w:rsid w:val="006F02AA"/>
    <w:rsid w:val="006F4F69"/>
    <w:rsid w:val="00700287"/>
    <w:rsid w:val="00703748"/>
    <w:rsid w:val="00714A6E"/>
    <w:rsid w:val="00723D76"/>
    <w:rsid w:val="007427A6"/>
    <w:rsid w:val="00744B85"/>
    <w:rsid w:val="00744E63"/>
    <w:rsid w:val="00761513"/>
    <w:rsid w:val="00762F3B"/>
    <w:rsid w:val="007661AD"/>
    <w:rsid w:val="00771B14"/>
    <w:rsid w:val="007750FA"/>
    <w:rsid w:val="00777F61"/>
    <w:rsid w:val="00781255"/>
    <w:rsid w:val="00783245"/>
    <w:rsid w:val="00787DBC"/>
    <w:rsid w:val="0079025D"/>
    <w:rsid w:val="007929BB"/>
    <w:rsid w:val="007A1E98"/>
    <w:rsid w:val="007B1E49"/>
    <w:rsid w:val="007C3C0D"/>
    <w:rsid w:val="007C582F"/>
    <w:rsid w:val="007C7223"/>
    <w:rsid w:val="007E0A13"/>
    <w:rsid w:val="007E0A49"/>
    <w:rsid w:val="007E0E51"/>
    <w:rsid w:val="00806F30"/>
    <w:rsid w:val="008168B3"/>
    <w:rsid w:val="008214A8"/>
    <w:rsid w:val="00822CF4"/>
    <w:rsid w:val="00823AAE"/>
    <w:rsid w:val="0083200E"/>
    <w:rsid w:val="008408BD"/>
    <w:rsid w:val="00845C5B"/>
    <w:rsid w:val="008531E2"/>
    <w:rsid w:val="00860039"/>
    <w:rsid w:val="008749AF"/>
    <w:rsid w:val="0087544E"/>
    <w:rsid w:val="00875A8C"/>
    <w:rsid w:val="008817A8"/>
    <w:rsid w:val="00891D75"/>
    <w:rsid w:val="00893021"/>
    <w:rsid w:val="00893AB7"/>
    <w:rsid w:val="00897213"/>
    <w:rsid w:val="008B581B"/>
    <w:rsid w:val="008B6D6F"/>
    <w:rsid w:val="008C27A3"/>
    <w:rsid w:val="008D2A85"/>
    <w:rsid w:val="008E1856"/>
    <w:rsid w:val="008E3319"/>
    <w:rsid w:val="008E43AD"/>
    <w:rsid w:val="0090735A"/>
    <w:rsid w:val="0093251C"/>
    <w:rsid w:val="00935011"/>
    <w:rsid w:val="00940108"/>
    <w:rsid w:val="00950661"/>
    <w:rsid w:val="00964499"/>
    <w:rsid w:val="00967491"/>
    <w:rsid w:val="00970AFF"/>
    <w:rsid w:val="0097235F"/>
    <w:rsid w:val="00977E96"/>
    <w:rsid w:val="00990877"/>
    <w:rsid w:val="0099242D"/>
    <w:rsid w:val="00994A6F"/>
    <w:rsid w:val="009C1B91"/>
    <w:rsid w:val="009C64E1"/>
    <w:rsid w:val="009D2AC2"/>
    <w:rsid w:val="009E0B82"/>
    <w:rsid w:val="009E5E28"/>
    <w:rsid w:val="009F6807"/>
    <w:rsid w:val="00A00B5A"/>
    <w:rsid w:val="00A23A1F"/>
    <w:rsid w:val="00A32ECC"/>
    <w:rsid w:val="00A35C7F"/>
    <w:rsid w:val="00A3775A"/>
    <w:rsid w:val="00A42280"/>
    <w:rsid w:val="00A52B46"/>
    <w:rsid w:val="00A63939"/>
    <w:rsid w:val="00A65E5C"/>
    <w:rsid w:val="00A67BF5"/>
    <w:rsid w:val="00A734ED"/>
    <w:rsid w:val="00A82E4C"/>
    <w:rsid w:val="00A840A2"/>
    <w:rsid w:val="00AA14FE"/>
    <w:rsid w:val="00AC067E"/>
    <w:rsid w:val="00AC3A62"/>
    <w:rsid w:val="00AD0205"/>
    <w:rsid w:val="00AD5C07"/>
    <w:rsid w:val="00AE50C2"/>
    <w:rsid w:val="00AE53DC"/>
    <w:rsid w:val="00AF36DF"/>
    <w:rsid w:val="00AF5DCF"/>
    <w:rsid w:val="00AF74CA"/>
    <w:rsid w:val="00B012A7"/>
    <w:rsid w:val="00B0427C"/>
    <w:rsid w:val="00B103B4"/>
    <w:rsid w:val="00B15700"/>
    <w:rsid w:val="00B15F70"/>
    <w:rsid w:val="00B22BC1"/>
    <w:rsid w:val="00B4160E"/>
    <w:rsid w:val="00B41FAF"/>
    <w:rsid w:val="00B42769"/>
    <w:rsid w:val="00B52DF6"/>
    <w:rsid w:val="00B57D33"/>
    <w:rsid w:val="00B57E5B"/>
    <w:rsid w:val="00B615BD"/>
    <w:rsid w:val="00B70902"/>
    <w:rsid w:val="00B75FEC"/>
    <w:rsid w:val="00B7709B"/>
    <w:rsid w:val="00B7748D"/>
    <w:rsid w:val="00B809C5"/>
    <w:rsid w:val="00B80A21"/>
    <w:rsid w:val="00B85670"/>
    <w:rsid w:val="00BA05A0"/>
    <w:rsid w:val="00BA709A"/>
    <w:rsid w:val="00BB27A0"/>
    <w:rsid w:val="00BB59AE"/>
    <w:rsid w:val="00BD6A6D"/>
    <w:rsid w:val="00BE16F4"/>
    <w:rsid w:val="00BF0678"/>
    <w:rsid w:val="00BF6D9A"/>
    <w:rsid w:val="00C12A2D"/>
    <w:rsid w:val="00C20D99"/>
    <w:rsid w:val="00C3242B"/>
    <w:rsid w:val="00C41B6F"/>
    <w:rsid w:val="00C433AE"/>
    <w:rsid w:val="00C61B25"/>
    <w:rsid w:val="00C67304"/>
    <w:rsid w:val="00C77794"/>
    <w:rsid w:val="00C94679"/>
    <w:rsid w:val="00C973B4"/>
    <w:rsid w:val="00CA0546"/>
    <w:rsid w:val="00CA3A19"/>
    <w:rsid w:val="00CC27C6"/>
    <w:rsid w:val="00CC4E09"/>
    <w:rsid w:val="00CC57AD"/>
    <w:rsid w:val="00CC5DBA"/>
    <w:rsid w:val="00CD0A5B"/>
    <w:rsid w:val="00CD4F18"/>
    <w:rsid w:val="00CD7E08"/>
    <w:rsid w:val="00CE21CC"/>
    <w:rsid w:val="00CE6590"/>
    <w:rsid w:val="00CE759A"/>
    <w:rsid w:val="00CF123E"/>
    <w:rsid w:val="00CF4FDD"/>
    <w:rsid w:val="00D02DDC"/>
    <w:rsid w:val="00D05B45"/>
    <w:rsid w:val="00D1114B"/>
    <w:rsid w:val="00D17847"/>
    <w:rsid w:val="00D20593"/>
    <w:rsid w:val="00D23865"/>
    <w:rsid w:val="00D23F99"/>
    <w:rsid w:val="00D26019"/>
    <w:rsid w:val="00D263DB"/>
    <w:rsid w:val="00D32D3F"/>
    <w:rsid w:val="00D527E4"/>
    <w:rsid w:val="00D75E43"/>
    <w:rsid w:val="00D76F2D"/>
    <w:rsid w:val="00D91938"/>
    <w:rsid w:val="00DA67E1"/>
    <w:rsid w:val="00DA6D4B"/>
    <w:rsid w:val="00DB5F5D"/>
    <w:rsid w:val="00DD455C"/>
    <w:rsid w:val="00DE3D75"/>
    <w:rsid w:val="00DF32F7"/>
    <w:rsid w:val="00DF4958"/>
    <w:rsid w:val="00E13C73"/>
    <w:rsid w:val="00E14BF1"/>
    <w:rsid w:val="00E354C5"/>
    <w:rsid w:val="00E5258B"/>
    <w:rsid w:val="00E53FB3"/>
    <w:rsid w:val="00E54BA9"/>
    <w:rsid w:val="00E56031"/>
    <w:rsid w:val="00E600BE"/>
    <w:rsid w:val="00E75049"/>
    <w:rsid w:val="00E862AB"/>
    <w:rsid w:val="00E92EEC"/>
    <w:rsid w:val="00EC30F5"/>
    <w:rsid w:val="00EC4A4F"/>
    <w:rsid w:val="00EC5E0F"/>
    <w:rsid w:val="00ED7C3F"/>
    <w:rsid w:val="00EE4FCC"/>
    <w:rsid w:val="00EE5F67"/>
    <w:rsid w:val="00EF2EF7"/>
    <w:rsid w:val="00F00E9F"/>
    <w:rsid w:val="00F01441"/>
    <w:rsid w:val="00F02788"/>
    <w:rsid w:val="00F242D8"/>
    <w:rsid w:val="00F26677"/>
    <w:rsid w:val="00F5229D"/>
    <w:rsid w:val="00F970DF"/>
    <w:rsid w:val="00FB0BFF"/>
    <w:rsid w:val="00FB3C95"/>
    <w:rsid w:val="00FB772D"/>
    <w:rsid w:val="00FD4D2C"/>
    <w:rsid w:val="00FD4F99"/>
    <w:rsid w:val="00FE26B9"/>
    <w:rsid w:val="014819C4"/>
    <w:rsid w:val="0A0A05B6"/>
    <w:rsid w:val="0B5917A0"/>
    <w:rsid w:val="0F6F12F7"/>
    <w:rsid w:val="10345727"/>
    <w:rsid w:val="11F902FD"/>
    <w:rsid w:val="1C14B6BA"/>
    <w:rsid w:val="1C495C50"/>
    <w:rsid w:val="1D53D06F"/>
    <w:rsid w:val="2041DC83"/>
    <w:rsid w:val="233FDBCC"/>
    <w:rsid w:val="29AF1D50"/>
    <w:rsid w:val="2B4AEDB1"/>
    <w:rsid w:val="2CB98DBF"/>
    <w:rsid w:val="2FF12E81"/>
    <w:rsid w:val="310FC3E7"/>
    <w:rsid w:val="32A8566D"/>
    <w:rsid w:val="386BD644"/>
    <w:rsid w:val="38F00359"/>
    <w:rsid w:val="39C4122A"/>
    <w:rsid w:val="3A800FF2"/>
    <w:rsid w:val="3C27A41B"/>
    <w:rsid w:val="3F477E41"/>
    <w:rsid w:val="3F734CD3"/>
    <w:rsid w:val="41642BE3"/>
    <w:rsid w:val="427F1F03"/>
    <w:rsid w:val="441A6180"/>
    <w:rsid w:val="448A85F5"/>
    <w:rsid w:val="45938471"/>
    <w:rsid w:val="45E28E57"/>
    <w:rsid w:val="49FDFCD1"/>
    <w:rsid w:val="4A176C79"/>
    <w:rsid w:val="4DC186EF"/>
    <w:rsid w:val="56C7641D"/>
    <w:rsid w:val="56E02FD2"/>
    <w:rsid w:val="5E2E3770"/>
    <w:rsid w:val="5EE6C1B4"/>
    <w:rsid w:val="6EFC6FEC"/>
    <w:rsid w:val="6FA667CE"/>
    <w:rsid w:val="6FAC6AE0"/>
    <w:rsid w:val="756BB170"/>
    <w:rsid w:val="76764C0B"/>
    <w:rsid w:val="792C81A8"/>
    <w:rsid w:val="79C6F112"/>
    <w:rsid w:val="79E78CFF"/>
    <w:rsid w:val="7D4C310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1E3869C"/>
  <w15:docId w15:val="{621F5B64-4C6D-4271-A265-1C21124D2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4"/>
    <w:qFormat/>
    <w:rsid w:val="00F242D8"/>
    <w:pPr>
      <w:spacing w:line="240" w:lineRule="atLeast"/>
    </w:pPr>
    <w:rPr>
      <w:rFonts w:ascii="Segoe UI" w:hAnsi="Segoe UI"/>
      <w:sz w:val="18"/>
    </w:rPr>
  </w:style>
  <w:style w:type="paragraph" w:styleId="Heading1">
    <w:name w:val="heading 1"/>
    <w:next w:val="Bodycopy"/>
    <w:link w:val="Heading1Char"/>
    <w:uiPriority w:val="1"/>
    <w:qFormat/>
    <w:rsid w:val="00B22BC1"/>
    <w:pPr>
      <w:spacing w:after="160" w:line="720" w:lineRule="exact"/>
      <w:outlineLvl w:val="0"/>
    </w:pPr>
    <w:rPr>
      <w:rFonts w:ascii="Segoe UI Light" w:eastAsia="Times New Roman" w:hAnsi="Segoe UI Light" w:cs="Times New Roman"/>
      <w:color w:val="0054A6" w:themeColor="text2"/>
      <w:kern w:val="36"/>
      <w:sz w:val="60"/>
      <w:szCs w:val="39"/>
    </w:rPr>
  </w:style>
  <w:style w:type="paragraph" w:styleId="Heading2">
    <w:name w:val="heading 2"/>
    <w:next w:val="Bodycopy"/>
    <w:link w:val="Heading2Char"/>
    <w:uiPriority w:val="1"/>
    <w:qFormat/>
    <w:rsid w:val="00B22BC1"/>
    <w:pPr>
      <w:keepNext/>
      <w:keepLines/>
      <w:spacing w:before="240" w:after="120" w:line="260" w:lineRule="atLeast"/>
      <w:outlineLvl w:val="1"/>
    </w:pPr>
    <w:rPr>
      <w:rFonts w:ascii="Segoe UI" w:eastAsiaTheme="majorEastAsia" w:hAnsi="Segoe UI" w:cstheme="majorBidi"/>
      <w:b/>
      <w:bCs/>
      <w:color w:val="231F20"/>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025D"/>
    <w:rPr>
      <w:rFonts w:ascii="Tahoma" w:hAnsi="Tahoma" w:cs="Tahoma"/>
      <w:sz w:val="16"/>
      <w:szCs w:val="16"/>
    </w:rPr>
  </w:style>
  <w:style w:type="character" w:customStyle="1" w:styleId="BalloonTextChar">
    <w:name w:val="Balloon Text Char"/>
    <w:basedOn w:val="DefaultParagraphFont"/>
    <w:link w:val="BalloonText"/>
    <w:uiPriority w:val="99"/>
    <w:semiHidden/>
    <w:rsid w:val="0079025D"/>
    <w:rPr>
      <w:rFonts w:ascii="Tahoma" w:hAnsi="Tahoma" w:cs="Tahoma"/>
      <w:sz w:val="16"/>
      <w:szCs w:val="16"/>
    </w:rPr>
  </w:style>
  <w:style w:type="character" w:customStyle="1" w:styleId="Heading1Char">
    <w:name w:val="Heading 1 Char"/>
    <w:basedOn w:val="DefaultParagraphFont"/>
    <w:link w:val="Heading1"/>
    <w:uiPriority w:val="1"/>
    <w:rsid w:val="00DA67E1"/>
    <w:rPr>
      <w:rFonts w:ascii="Segoe UI Light" w:eastAsia="Times New Roman" w:hAnsi="Segoe UI Light" w:cs="Times New Roman"/>
      <w:color w:val="0054A6" w:themeColor="text2"/>
      <w:kern w:val="36"/>
      <w:sz w:val="60"/>
      <w:szCs w:val="39"/>
    </w:rPr>
  </w:style>
  <w:style w:type="paragraph" w:customStyle="1" w:styleId="ecxmsonormal">
    <w:name w:val="ecxmsonormal"/>
    <w:basedOn w:val="Normal"/>
    <w:semiHidden/>
    <w:unhideWhenUsed/>
    <w:rsid w:val="0079025D"/>
    <w:pPr>
      <w:spacing w:after="324"/>
    </w:pPr>
    <w:rPr>
      <w:rFonts w:ascii="Times New Roman" w:eastAsia="Times New Roman" w:hAnsi="Times New Roman" w:cs="Times New Roman"/>
      <w:sz w:val="24"/>
      <w:szCs w:val="24"/>
    </w:rPr>
  </w:style>
  <w:style w:type="character" w:styleId="Hyperlink">
    <w:name w:val="Hyperlink"/>
    <w:basedOn w:val="DefaultParagraphFont"/>
    <w:uiPriority w:val="99"/>
    <w:rsid w:val="0079025D"/>
    <w:rPr>
      <w:color w:val="0000FF" w:themeColor="hyperlink"/>
      <w:u w:val="single"/>
    </w:rPr>
  </w:style>
  <w:style w:type="paragraph" w:styleId="Title">
    <w:name w:val="Title"/>
    <w:basedOn w:val="Normal"/>
    <w:next w:val="Normal"/>
    <w:link w:val="TitleChar"/>
    <w:uiPriority w:val="10"/>
    <w:semiHidden/>
    <w:unhideWhenUsed/>
    <w:rsid w:val="00624BA5"/>
    <w:pPr>
      <w:pBdr>
        <w:bottom w:val="single" w:sz="8" w:space="4" w:color="4F81BD" w:themeColor="accent1"/>
      </w:pBdr>
      <w:spacing w:after="300"/>
      <w:contextualSpacing/>
    </w:pPr>
    <w:rPr>
      <w:rFonts w:asciiTheme="majorHAnsi" w:eastAsiaTheme="majorEastAsia" w:hAnsiTheme="majorHAnsi" w:cstheme="majorBidi"/>
      <w:color w:val="003E7C" w:themeColor="text2" w:themeShade="BF"/>
      <w:spacing w:val="5"/>
      <w:kern w:val="28"/>
      <w:sz w:val="52"/>
      <w:szCs w:val="52"/>
    </w:rPr>
  </w:style>
  <w:style w:type="character" w:customStyle="1" w:styleId="TitleChar">
    <w:name w:val="Title Char"/>
    <w:basedOn w:val="DefaultParagraphFont"/>
    <w:link w:val="Title"/>
    <w:uiPriority w:val="10"/>
    <w:semiHidden/>
    <w:rsid w:val="00624BA5"/>
    <w:rPr>
      <w:rFonts w:asciiTheme="majorHAnsi" w:eastAsiaTheme="majorEastAsia" w:hAnsiTheme="majorHAnsi" w:cstheme="majorBidi"/>
      <w:color w:val="003E7C" w:themeColor="text2" w:themeShade="BF"/>
      <w:spacing w:val="5"/>
      <w:kern w:val="28"/>
      <w:sz w:val="52"/>
      <w:szCs w:val="52"/>
    </w:rPr>
  </w:style>
  <w:style w:type="paragraph" w:styleId="Subtitle">
    <w:name w:val="Subtitle"/>
    <w:basedOn w:val="Normal"/>
    <w:next w:val="Normal"/>
    <w:link w:val="SubtitleChar"/>
    <w:uiPriority w:val="11"/>
    <w:semiHidden/>
    <w:unhideWhenUsed/>
    <w:rsid w:val="00624BA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semiHidden/>
    <w:rsid w:val="00624BA5"/>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semiHidden/>
    <w:unhideWhenUsed/>
    <w:rsid w:val="00624BA5"/>
    <w:rPr>
      <w:i/>
      <w:iCs/>
      <w:color w:val="ABACAE" w:themeColor="text1" w:themeTint="7F"/>
    </w:rPr>
  </w:style>
  <w:style w:type="character" w:styleId="Emphasis">
    <w:name w:val="Emphasis"/>
    <w:basedOn w:val="DefaultParagraphFont"/>
    <w:uiPriority w:val="20"/>
    <w:semiHidden/>
    <w:unhideWhenUsed/>
    <w:rsid w:val="00624BA5"/>
    <w:rPr>
      <w:i/>
      <w:iCs/>
    </w:rPr>
  </w:style>
  <w:style w:type="character" w:styleId="IntenseEmphasis">
    <w:name w:val="Intense Emphasis"/>
    <w:basedOn w:val="DefaultParagraphFont"/>
    <w:uiPriority w:val="21"/>
    <w:semiHidden/>
    <w:unhideWhenUsed/>
    <w:rsid w:val="00624BA5"/>
    <w:rPr>
      <w:b/>
      <w:bCs/>
      <w:i/>
      <w:iCs/>
      <w:color w:val="4F81BD" w:themeColor="accent1"/>
    </w:rPr>
  </w:style>
  <w:style w:type="character" w:styleId="Strong">
    <w:name w:val="Strong"/>
    <w:basedOn w:val="DefaultParagraphFont"/>
    <w:uiPriority w:val="22"/>
    <w:semiHidden/>
    <w:unhideWhenUsed/>
    <w:rsid w:val="00624BA5"/>
    <w:rPr>
      <w:b/>
      <w:bCs/>
    </w:rPr>
  </w:style>
  <w:style w:type="paragraph" w:styleId="Quote">
    <w:name w:val="Quote"/>
    <w:basedOn w:val="Normal"/>
    <w:next w:val="Normal"/>
    <w:link w:val="QuoteChar"/>
    <w:uiPriority w:val="29"/>
    <w:semiHidden/>
    <w:unhideWhenUsed/>
    <w:rsid w:val="00624BA5"/>
    <w:rPr>
      <w:i/>
      <w:iCs/>
      <w:color w:val="58595B" w:themeColor="text1"/>
    </w:rPr>
  </w:style>
  <w:style w:type="character" w:customStyle="1" w:styleId="QuoteChar">
    <w:name w:val="Quote Char"/>
    <w:basedOn w:val="DefaultParagraphFont"/>
    <w:link w:val="Quote"/>
    <w:uiPriority w:val="29"/>
    <w:semiHidden/>
    <w:rsid w:val="00624BA5"/>
    <w:rPr>
      <w:i/>
      <w:iCs/>
      <w:color w:val="58595B" w:themeColor="text1"/>
    </w:rPr>
  </w:style>
  <w:style w:type="paragraph" w:styleId="IntenseQuote">
    <w:name w:val="Intense Quote"/>
    <w:basedOn w:val="Normal"/>
    <w:next w:val="Normal"/>
    <w:link w:val="IntenseQuoteChar"/>
    <w:uiPriority w:val="30"/>
    <w:semiHidden/>
    <w:unhideWhenUsed/>
    <w:rsid w:val="00624BA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624BA5"/>
    <w:rPr>
      <w:b/>
      <w:bCs/>
      <w:i/>
      <w:iCs/>
      <w:color w:val="4F81BD" w:themeColor="accent1"/>
    </w:rPr>
  </w:style>
  <w:style w:type="character" w:styleId="SubtleReference">
    <w:name w:val="Subtle Reference"/>
    <w:basedOn w:val="DefaultParagraphFont"/>
    <w:uiPriority w:val="31"/>
    <w:semiHidden/>
    <w:unhideWhenUsed/>
    <w:rsid w:val="00624BA5"/>
    <w:rPr>
      <w:smallCaps/>
      <w:color w:val="C0504D" w:themeColor="accent2"/>
      <w:u w:val="single"/>
    </w:rPr>
  </w:style>
  <w:style w:type="character" w:styleId="IntenseReference">
    <w:name w:val="Intense Reference"/>
    <w:basedOn w:val="DefaultParagraphFont"/>
    <w:uiPriority w:val="32"/>
    <w:semiHidden/>
    <w:unhideWhenUsed/>
    <w:rsid w:val="00624BA5"/>
    <w:rPr>
      <w:b/>
      <w:bCs/>
      <w:smallCaps/>
      <w:color w:val="C0504D" w:themeColor="accent2"/>
      <w:spacing w:val="5"/>
      <w:u w:val="single"/>
    </w:rPr>
  </w:style>
  <w:style w:type="character" w:styleId="BookTitle">
    <w:name w:val="Book Title"/>
    <w:basedOn w:val="DefaultParagraphFont"/>
    <w:uiPriority w:val="33"/>
    <w:semiHidden/>
    <w:unhideWhenUsed/>
    <w:rsid w:val="00624BA5"/>
    <w:rPr>
      <w:b/>
      <w:bCs/>
      <w:smallCaps/>
      <w:spacing w:val="5"/>
    </w:rPr>
  </w:style>
  <w:style w:type="paragraph" w:styleId="ListParagraph">
    <w:name w:val="List Paragraph"/>
    <w:basedOn w:val="Normal"/>
    <w:uiPriority w:val="34"/>
    <w:unhideWhenUsed/>
    <w:qFormat/>
    <w:rsid w:val="00624BA5"/>
  </w:style>
  <w:style w:type="paragraph" w:styleId="NoSpacing">
    <w:name w:val="No Spacing"/>
    <w:uiPriority w:val="1"/>
    <w:semiHidden/>
    <w:unhideWhenUsed/>
    <w:rsid w:val="00624BA5"/>
  </w:style>
  <w:style w:type="table" w:styleId="TableGrid">
    <w:name w:val="Table Grid"/>
    <w:basedOn w:val="TableNormal"/>
    <w:uiPriority w:val="59"/>
    <w:rsid w:val="00D76F2D"/>
    <w:rPr>
      <w:sz w:val="20"/>
    </w:rPr>
    <w:tblPr>
      <w:tblCellMar>
        <w:left w:w="0" w:type="dxa"/>
        <w:right w:w="0" w:type="dxa"/>
      </w:tblCellMar>
    </w:tblPr>
    <w:trPr>
      <w:cantSplit/>
    </w:trPr>
  </w:style>
  <w:style w:type="paragraph" w:customStyle="1" w:styleId="Bodycopy">
    <w:name w:val="Body copy"/>
    <w:basedOn w:val="Normal"/>
    <w:uiPriority w:val="3"/>
    <w:qFormat/>
    <w:rsid w:val="007750FA"/>
    <w:pPr>
      <w:spacing w:after="120"/>
    </w:pPr>
    <w:rPr>
      <w:rFonts w:eastAsia="Times New Roman" w:cs="Times New Roman"/>
      <w:szCs w:val="20"/>
    </w:rPr>
  </w:style>
  <w:style w:type="character" w:customStyle="1" w:styleId="Heading2Char">
    <w:name w:val="Heading 2 Char"/>
    <w:basedOn w:val="DefaultParagraphFont"/>
    <w:link w:val="Heading2"/>
    <w:uiPriority w:val="1"/>
    <w:rsid w:val="00DA67E1"/>
    <w:rPr>
      <w:rFonts w:ascii="Segoe UI" w:eastAsiaTheme="majorEastAsia" w:hAnsi="Segoe UI" w:cstheme="majorBidi"/>
      <w:b/>
      <w:bCs/>
      <w:color w:val="231F20"/>
      <w:sz w:val="20"/>
      <w:szCs w:val="26"/>
    </w:rPr>
  </w:style>
  <w:style w:type="paragraph" w:styleId="Header">
    <w:name w:val="header"/>
    <w:basedOn w:val="Normal"/>
    <w:link w:val="HeaderChar"/>
    <w:uiPriority w:val="99"/>
    <w:unhideWhenUsed/>
    <w:rsid w:val="00B85670"/>
    <w:pPr>
      <w:tabs>
        <w:tab w:val="center" w:pos="4680"/>
        <w:tab w:val="right" w:pos="9360"/>
      </w:tabs>
      <w:spacing w:line="240" w:lineRule="auto"/>
    </w:pPr>
  </w:style>
  <w:style w:type="character" w:customStyle="1" w:styleId="HeaderChar">
    <w:name w:val="Header Char"/>
    <w:basedOn w:val="DefaultParagraphFont"/>
    <w:link w:val="Header"/>
    <w:uiPriority w:val="99"/>
    <w:rsid w:val="00B85670"/>
    <w:rPr>
      <w:rFonts w:ascii="Segoe UI" w:hAnsi="Segoe UI"/>
      <w:sz w:val="18"/>
    </w:rPr>
  </w:style>
  <w:style w:type="paragraph" w:styleId="Footer">
    <w:name w:val="footer"/>
    <w:link w:val="FooterChar"/>
    <w:uiPriority w:val="99"/>
    <w:unhideWhenUsed/>
    <w:rsid w:val="000E0D27"/>
    <w:pPr>
      <w:tabs>
        <w:tab w:val="center" w:pos="4680"/>
        <w:tab w:val="right" w:pos="9360"/>
      </w:tabs>
    </w:pPr>
    <w:rPr>
      <w:rFonts w:ascii="Segoe UI" w:hAnsi="Segoe UI"/>
      <w:color w:val="0054A6" w:themeColor="text2"/>
      <w:sz w:val="14"/>
    </w:rPr>
  </w:style>
  <w:style w:type="character" w:customStyle="1" w:styleId="FooterChar">
    <w:name w:val="Footer Char"/>
    <w:basedOn w:val="DefaultParagraphFont"/>
    <w:link w:val="Footer"/>
    <w:uiPriority w:val="99"/>
    <w:rsid w:val="000E0D27"/>
    <w:rPr>
      <w:rFonts w:ascii="Segoe UI" w:hAnsi="Segoe UI"/>
      <w:color w:val="0054A6" w:themeColor="text2"/>
      <w:sz w:val="14"/>
    </w:rPr>
  </w:style>
  <w:style w:type="paragraph" w:customStyle="1" w:styleId="DocumentTitle">
    <w:name w:val="Document Title"/>
    <w:rsid w:val="006B2E24"/>
    <w:pPr>
      <w:spacing w:line="1040" w:lineRule="atLeast"/>
      <w:ind w:right="-1584"/>
    </w:pPr>
    <w:rPr>
      <w:rFonts w:ascii="Segoe UI Light" w:eastAsia="Times New Roman" w:hAnsi="Segoe UI Light" w:cs="Times New Roman"/>
      <w:color w:val="0054A6" w:themeColor="text2"/>
      <w:sz w:val="88"/>
      <w:szCs w:val="20"/>
    </w:rPr>
  </w:style>
  <w:style w:type="paragraph" w:customStyle="1" w:styleId="Introductorycopy">
    <w:name w:val="Introductory copy"/>
    <w:uiPriority w:val="2"/>
    <w:qFormat/>
    <w:rsid w:val="00B22BC1"/>
    <w:pPr>
      <w:spacing w:line="320" w:lineRule="atLeast"/>
    </w:pPr>
    <w:rPr>
      <w:rFonts w:ascii="Segoe UI" w:eastAsia="Times New Roman" w:hAnsi="Segoe UI" w:cs="Times New Roman"/>
      <w:szCs w:val="20"/>
    </w:rPr>
  </w:style>
  <w:style w:type="paragraph" w:styleId="Caption">
    <w:name w:val="caption"/>
    <w:basedOn w:val="Normal"/>
    <w:uiPriority w:val="7"/>
    <w:qFormat/>
    <w:rsid w:val="00044308"/>
    <w:pPr>
      <w:spacing w:line="180" w:lineRule="atLeast"/>
    </w:pPr>
    <w:rPr>
      <w:i/>
      <w:sz w:val="14"/>
    </w:rPr>
  </w:style>
  <w:style w:type="paragraph" w:customStyle="1" w:styleId="Legalese">
    <w:name w:val="Legalese"/>
    <w:uiPriority w:val="8"/>
    <w:qFormat/>
    <w:rsid w:val="000E0D27"/>
    <w:pPr>
      <w:spacing w:after="120" w:line="180" w:lineRule="atLeast"/>
    </w:pPr>
    <w:rPr>
      <w:rFonts w:ascii="Segoe UI" w:eastAsia="Times New Roman" w:hAnsi="Segoe UI" w:cs="Times New Roman"/>
      <w:color w:val="58595B" w:themeColor="text1"/>
      <w:sz w:val="14"/>
      <w:szCs w:val="20"/>
    </w:rPr>
  </w:style>
  <w:style w:type="paragraph" w:styleId="TOC1">
    <w:name w:val="toc 1"/>
    <w:basedOn w:val="Normal"/>
    <w:next w:val="Normal"/>
    <w:uiPriority w:val="39"/>
    <w:unhideWhenUsed/>
    <w:rsid w:val="006B2E24"/>
    <w:pPr>
      <w:tabs>
        <w:tab w:val="right" w:leader="dot" w:pos="7020"/>
      </w:tabs>
      <w:spacing w:before="240" w:after="100"/>
    </w:pPr>
  </w:style>
  <w:style w:type="paragraph" w:styleId="TOC2">
    <w:name w:val="toc 2"/>
    <w:basedOn w:val="Normal"/>
    <w:next w:val="Normal"/>
    <w:uiPriority w:val="39"/>
    <w:unhideWhenUsed/>
    <w:rsid w:val="001C4E58"/>
    <w:pPr>
      <w:spacing w:after="100"/>
      <w:ind w:left="180"/>
    </w:pPr>
  </w:style>
  <w:style w:type="paragraph" w:customStyle="1" w:styleId="Celltoholdimage">
    <w:name w:val="Cell to hold image"/>
    <w:basedOn w:val="Normal"/>
    <w:uiPriority w:val="6"/>
    <w:qFormat/>
    <w:rsid w:val="008749AF"/>
    <w:pPr>
      <w:spacing w:line="240" w:lineRule="auto"/>
      <w:ind w:left="-29"/>
    </w:pPr>
    <w:rPr>
      <w:rFonts w:eastAsia="Times New Roman" w:cs="Times New Roman"/>
      <w:szCs w:val="20"/>
    </w:rPr>
  </w:style>
  <w:style w:type="table" w:customStyle="1" w:styleId="MSBRANDtable">
    <w:name w:val="MS BRAND table"/>
    <w:basedOn w:val="TableNormal"/>
    <w:uiPriority w:val="99"/>
    <w:qFormat/>
    <w:rsid w:val="008749AF"/>
    <w:rPr>
      <w:rFonts w:asciiTheme="minorHAnsi" w:hAnsiTheme="minorHAnsi"/>
      <w:sz w:val="18"/>
    </w:rPr>
    <w:tblPr>
      <w:tblInd w:w="144" w:type="dxa"/>
      <w:tblBorders>
        <w:bottom w:val="single" w:sz="4" w:space="0" w:color="58595B" w:themeColor="text1"/>
        <w:insideH w:val="single" w:sz="4" w:space="0" w:color="58595B" w:themeColor="text1"/>
      </w:tblBorders>
      <w:tblCellMar>
        <w:top w:w="58" w:type="dxa"/>
        <w:left w:w="144" w:type="dxa"/>
        <w:bottom w:w="58" w:type="dxa"/>
        <w:right w:w="144" w:type="dxa"/>
      </w:tblCellMar>
    </w:tblPr>
    <w:tcPr>
      <w:shd w:val="clear" w:color="auto" w:fill="auto"/>
    </w:tcPr>
    <w:tblStylePr w:type="firstRow">
      <w:rPr>
        <w:rFonts w:asciiTheme="minorHAnsi" w:hAnsiTheme="minorHAnsi"/>
        <w:color w:val="FFFFFF"/>
        <w:sz w:val="22"/>
      </w:rPr>
      <w:tblPr/>
      <w:tcPr>
        <w:shd w:val="clear" w:color="auto" w:fill="0054A6" w:themeFill="text2"/>
      </w:tcPr>
    </w:tblStylePr>
  </w:style>
  <w:style w:type="paragraph" w:customStyle="1" w:styleId="TableHeadings--11pt">
    <w:name w:val="Table Headings -- 11 pt"/>
    <w:basedOn w:val="Normal"/>
    <w:uiPriority w:val="5"/>
    <w:qFormat/>
    <w:rsid w:val="000D6D10"/>
    <w:rPr>
      <w:color w:val="FFFFFF"/>
      <w:sz w:val="22"/>
    </w:rPr>
  </w:style>
  <w:style w:type="paragraph" w:styleId="CommentText">
    <w:name w:val="annotation text"/>
    <w:basedOn w:val="Normal"/>
    <w:link w:val="CommentTextChar"/>
    <w:uiPriority w:val="99"/>
    <w:unhideWhenUsed/>
    <w:rsid w:val="003D7EBC"/>
    <w:pPr>
      <w:spacing w:after="160" w:line="240" w:lineRule="auto"/>
    </w:pPr>
    <w:rPr>
      <w:rFonts w:asciiTheme="minorHAnsi" w:hAnsiTheme="minorHAnsi"/>
      <w:sz w:val="20"/>
      <w:szCs w:val="20"/>
    </w:rPr>
  </w:style>
  <w:style w:type="character" w:customStyle="1" w:styleId="CommentTextChar">
    <w:name w:val="Comment Text Char"/>
    <w:basedOn w:val="DefaultParagraphFont"/>
    <w:link w:val="CommentText"/>
    <w:uiPriority w:val="99"/>
    <w:rsid w:val="003D7EBC"/>
    <w:rPr>
      <w:rFonts w:asciiTheme="minorHAnsi" w:hAnsiTheme="minorHAnsi"/>
      <w:sz w:val="20"/>
      <w:szCs w:val="20"/>
    </w:rPr>
  </w:style>
  <w:style w:type="character" w:styleId="CommentReference">
    <w:name w:val="annotation reference"/>
    <w:basedOn w:val="DefaultParagraphFont"/>
    <w:uiPriority w:val="99"/>
    <w:semiHidden/>
    <w:unhideWhenUsed/>
    <w:rsid w:val="003D7EBC"/>
    <w:rPr>
      <w:sz w:val="16"/>
      <w:szCs w:val="16"/>
    </w:rPr>
  </w:style>
  <w:style w:type="character" w:styleId="UnresolvedMention">
    <w:name w:val="Unresolved Mention"/>
    <w:basedOn w:val="DefaultParagraphFont"/>
    <w:uiPriority w:val="99"/>
    <w:semiHidden/>
    <w:unhideWhenUsed/>
    <w:rsid w:val="00643F8D"/>
    <w:rPr>
      <w:color w:val="605E5C"/>
      <w:shd w:val="clear" w:color="auto" w:fill="E1DFDD"/>
    </w:rPr>
  </w:style>
  <w:style w:type="character" w:styleId="FollowedHyperlink">
    <w:name w:val="FollowedHyperlink"/>
    <w:basedOn w:val="DefaultParagraphFont"/>
    <w:uiPriority w:val="99"/>
    <w:semiHidden/>
    <w:unhideWhenUsed/>
    <w:rsid w:val="00D2601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0280">
      <w:bodyDiv w:val="1"/>
      <w:marLeft w:val="0"/>
      <w:marRight w:val="0"/>
      <w:marTop w:val="0"/>
      <w:marBottom w:val="0"/>
      <w:divBdr>
        <w:top w:val="none" w:sz="0" w:space="0" w:color="auto"/>
        <w:left w:val="none" w:sz="0" w:space="0" w:color="auto"/>
        <w:bottom w:val="none" w:sz="0" w:space="0" w:color="auto"/>
        <w:right w:val="none" w:sz="0" w:space="0" w:color="auto"/>
      </w:divBdr>
      <w:divsChild>
        <w:div w:id="1495562432">
          <w:marLeft w:val="0"/>
          <w:marRight w:val="0"/>
          <w:marTop w:val="0"/>
          <w:marBottom w:val="0"/>
          <w:divBdr>
            <w:top w:val="none" w:sz="0" w:space="0" w:color="auto"/>
            <w:left w:val="none" w:sz="0" w:space="0" w:color="auto"/>
            <w:bottom w:val="none" w:sz="0" w:space="0" w:color="auto"/>
            <w:right w:val="none" w:sz="0" w:space="0" w:color="auto"/>
          </w:divBdr>
          <w:divsChild>
            <w:div w:id="1828521319">
              <w:marLeft w:val="0"/>
              <w:marRight w:val="0"/>
              <w:marTop w:val="0"/>
              <w:marBottom w:val="0"/>
              <w:divBdr>
                <w:top w:val="none" w:sz="0" w:space="0" w:color="auto"/>
                <w:left w:val="none" w:sz="0" w:space="0" w:color="auto"/>
                <w:bottom w:val="none" w:sz="0" w:space="0" w:color="auto"/>
                <w:right w:val="none" w:sz="0" w:space="0" w:color="auto"/>
              </w:divBdr>
              <w:divsChild>
                <w:div w:id="2069450557">
                  <w:marLeft w:val="0"/>
                  <w:marRight w:val="0"/>
                  <w:marTop w:val="0"/>
                  <w:marBottom w:val="0"/>
                  <w:divBdr>
                    <w:top w:val="none" w:sz="0" w:space="0" w:color="auto"/>
                    <w:left w:val="none" w:sz="0" w:space="0" w:color="auto"/>
                    <w:bottom w:val="none" w:sz="0" w:space="0" w:color="auto"/>
                    <w:right w:val="none" w:sz="0" w:space="0" w:color="auto"/>
                  </w:divBdr>
                  <w:divsChild>
                    <w:div w:id="744651137">
                      <w:marLeft w:val="0"/>
                      <w:marRight w:val="0"/>
                      <w:marTop w:val="0"/>
                      <w:marBottom w:val="0"/>
                      <w:divBdr>
                        <w:top w:val="none" w:sz="0" w:space="0" w:color="auto"/>
                        <w:left w:val="none" w:sz="0" w:space="0" w:color="auto"/>
                        <w:bottom w:val="none" w:sz="0" w:space="0" w:color="auto"/>
                        <w:right w:val="none" w:sz="0" w:space="0" w:color="auto"/>
                      </w:divBdr>
                      <w:divsChild>
                        <w:div w:id="1838111378">
                          <w:marLeft w:val="0"/>
                          <w:marRight w:val="0"/>
                          <w:marTop w:val="0"/>
                          <w:marBottom w:val="0"/>
                          <w:divBdr>
                            <w:top w:val="none" w:sz="0" w:space="0" w:color="auto"/>
                            <w:left w:val="none" w:sz="0" w:space="0" w:color="auto"/>
                            <w:bottom w:val="none" w:sz="0" w:space="0" w:color="auto"/>
                            <w:right w:val="none" w:sz="0" w:space="0" w:color="auto"/>
                          </w:divBdr>
                          <w:divsChild>
                            <w:div w:id="1687780060">
                              <w:marLeft w:val="0"/>
                              <w:marRight w:val="0"/>
                              <w:marTop w:val="0"/>
                              <w:marBottom w:val="0"/>
                              <w:divBdr>
                                <w:top w:val="none" w:sz="0" w:space="0" w:color="auto"/>
                                <w:left w:val="none" w:sz="0" w:space="0" w:color="auto"/>
                                <w:bottom w:val="none" w:sz="0" w:space="0" w:color="auto"/>
                                <w:right w:val="none" w:sz="0" w:space="0" w:color="auto"/>
                              </w:divBdr>
                              <w:divsChild>
                                <w:div w:id="85394528">
                                  <w:marLeft w:val="0"/>
                                  <w:marRight w:val="0"/>
                                  <w:marTop w:val="0"/>
                                  <w:marBottom w:val="0"/>
                                  <w:divBdr>
                                    <w:top w:val="none" w:sz="0" w:space="0" w:color="auto"/>
                                    <w:left w:val="none" w:sz="0" w:space="0" w:color="auto"/>
                                    <w:bottom w:val="none" w:sz="0" w:space="0" w:color="auto"/>
                                    <w:right w:val="none" w:sz="0" w:space="0" w:color="auto"/>
                                  </w:divBdr>
                                  <w:divsChild>
                                    <w:div w:id="1998222224">
                                      <w:marLeft w:val="0"/>
                                      <w:marRight w:val="0"/>
                                      <w:marTop w:val="0"/>
                                      <w:marBottom w:val="0"/>
                                      <w:divBdr>
                                        <w:top w:val="none" w:sz="0" w:space="0" w:color="auto"/>
                                        <w:left w:val="none" w:sz="0" w:space="0" w:color="auto"/>
                                        <w:bottom w:val="none" w:sz="0" w:space="0" w:color="auto"/>
                                        <w:right w:val="none" w:sz="0" w:space="0" w:color="auto"/>
                                      </w:divBdr>
                                      <w:divsChild>
                                        <w:div w:id="584529960">
                                          <w:marLeft w:val="0"/>
                                          <w:marRight w:val="0"/>
                                          <w:marTop w:val="0"/>
                                          <w:marBottom w:val="0"/>
                                          <w:divBdr>
                                            <w:top w:val="none" w:sz="0" w:space="0" w:color="auto"/>
                                            <w:left w:val="none" w:sz="0" w:space="0" w:color="auto"/>
                                            <w:bottom w:val="none" w:sz="0" w:space="0" w:color="auto"/>
                                            <w:right w:val="none" w:sz="0" w:space="0" w:color="auto"/>
                                          </w:divBdr>
                                          <w:divsChild>
                                            <w:div w:id="936865927">
                                              <w:marLeft w:val="0"/>
                                              <w:marRight w:val="0"/>
                                              <w:marTop w:val="0"/>
                                              <w:marBottom w:val="0"/>
                                              <w:divBdr>
                                                <w:top w:val="none" w:sz="0" w:space="0" w:color="auto"/>
                                                <w:left w:val="none" w:sz="0" w:space="0" w:color="auto"/>
                                                <w:bottom w:val="none" w:sz="0" w:space="0" w:color="auto"/>
                                                <w:right w:val="none" w:sz="0" w:space="0" w:color="auto"/>
                                              </w:divBdr>
                                              <w:divsChild>
                                                <w:div w:id="1767533083">
                                                  <w:marLeft w:val="0"/>
                                                  <w:marRight w:val="0"/>
                                                  <w:marTop w:val="0"/>
                                                  <w:marBottom w:val="0"/>
                                                  <w:divBdr>
                                                    <w:top w:val="none" w:sz="0" w:space="0" w:color="auto"/>
                                                    <w:left w:val="none" w:sz="0" w:space="0" w:color="auto"/>
                                                    <w:bottom w:val="none" w:sz="0" w:space="0" w:color="auto"/>
                                                    <w:right w:val="none" w:sz="0" w:space="0" w:color="auto"/>
                                                  </w:divBdr>
                                                  <w:divsChild>
                                                    <w:div w:id="2119762406">
                                                      <w:marLeft w:val="0"/>
                                                      <w:marRight w:val="75"/>
                                                      <w:marTop w:val="0"/>
                                                      <w:marBottom w:val="0"/>
                                                      <w:divBdr>
                                                        <w:top w:val="none" w:sz="0" w:space="0" w:color="auto"/>
                                                        <w:left w:val="none" w:sz="0" w:space="0" w:color="auto"/>
                                                        <w:bottom w:val="none" w:sz="0" w:space="0" w:color="auto"/>
                                                        <w:right w:val="none" w:sz="0" w:space="0" w:color="auto"/>
                                                      </w:divBdr>
                                                      <w:divsChild>
                                                        <w:div w:id="194386712">
                                                          <w:marLeft w:val="0"/>
                                                          <w:marRight w:val="0"/>
                                                          <w:marTop w:val="0"/>
                                                          <w:marBottom w:val="0"/>
                                                          <w:divBdr>
                                                            <w:top w:val="none" w:sz="0" w:space="0" w:color="auto"/>
                                                            <w:left w:val="none" w:sz="0" w:space="0" w:color="auto"/>
                                                            <w:bottom w:val="none" w:sz="0" w:space="0" w:color="auto"/>
                                                            <w:right w:val="none" w:sz="0" w:space="0" w:color="auto"/>
                                                          </w:divBdr>
                                                          <w:divsChild>
                                                            <w:div w:id="1739208902">
                                                              <w:marLeft w:val="0"/>
                                                              <w:marRight w:val="0"/>
                                                              <w:marTop w:val="0"/>
                                                              <w:marBottom w:val="0"/>
                                                              <w:divBdr>
                                                                <w:top w:val="none" w:sz="0" w:space="0" w:color="auto"/>
                                                                <w:left w:val="none" w:sz="0" w:space="0" w:color="auto"/>
                                                                <w:bottom w:val="none" w:sz="0" w:space="0" w:color="auto"/>
                                                                <w:right w:val="none" w:sz="0" w:space="0" w:color="auto"/>
                                                              </w:divBdr>
                                                              <w:divsChild>
                                                                <w:div w:id="870336433">
                                                                  <w:marLeft w:val="0"/>
                                                                  <w:marRight w:val="0"/>
                                                                  <w:marTop w:val="0"/>
                                                                  <w:marBottom w:val="0"/>
                                                                  <w:divBdr>
                                                                    <w:top w:val="none" w:sz="0" w:space="0" w:color="auto"/>
                                                                    <w:left w:val="none" w:sz="0" w:space="0" w:color="auto"/>
                                                                    <w:bottom w:val="none" w:sz="0" w:space="0" w:color="auto"/>
                                                                    <w:right w:val="none" w:sz="0" w:space="0" w:color="auto"/>
                                                                  </w:divBdr>
                                                                  <w:divsChild>
                                                                    <w:div w:id="1381707213">
                                                                      <w:marLeft w:val="0"/>
                                                                      <w:marRight w:val="0"/>
                                                                      <w:marTop w:val="0"/>
                                                                      <w:marBottom w:val="88"/>
                                                                      <w:divBdr>
                                                                        <w:top w:val="single" w:sz="4" w:space="0" w:color="EDEDED"/>
                                                                        <w:left w:val="single" w:sz="4" w:space="0" w:color="EDEDED"/>
                                                                        <w:bottom w:val="single" w:sz="4" w:space="0" w:color="EDEDED"/>
                                                                        <w:right w:val="single" w:sz="4" w:space="0" w:color="EDEDED"/>
                                                                      </w:divBdr>
                                                                      <w:divsChild>
                                                                        <w:div w:id="514156860">
                                                                          <w:marLeft w:val="0"/>
                                                                          <w:marRight w:val="0"/>
                                                                          <w:marTop w:val="0"/>
                                                                          <w:marBottom w:val="0"/>
                                                                          <w:divBdr>
                                                                            <w:top w:val="none" w:sz="0" w:space="0" w:color="auto"/>
                                                                            <w:left w:val="none" w:sz="0" w:space="0" w:color="auto"/>
                                                                            <w:bottom w:val="none" w:sz="0" w:space="0" w:color="auto"/>
                                                                            <w:right w:val="none" w:sz="0" w:space="0" w:color="auto"/>
                                                                          </w:divBdr>
                                                                          <w:divsChild>
                                                                            <w:div w:id="1652565492">
                                                                              <w:marLeft w:val="0"/>
                                                                              <w:marRight w:val="0"/>
                                                                              <w:marTop w:val="0"/>
                                                                              <w:marBottom w:val="0"/>
                                                                              <w:divBdr>
                                                                                <w:top w:val="none" w:sz="0" w:space="0" w:color="auto"/>
                                                                                <w:left w:val="none" w:sz="0" w:space="0" w:color="auto"/>
                                                                                <w:bottom w:val="none" w:sz="0" w:space="0" w:color="auto"/>
                                                                                <w:right w:val="none" w:sz="0" w:space="0" w:color="auto"/>
                                                                              </w:divBdr>
                                                                              <w:divsChild>
                                                                                <w:div w:id="881867089">
                                                                                  <w:marLeft w:val="0"/>
                                                                                  <w:marRight w:val="0"/>
                                                                                  <w:marTop w:val="0"/>
                                                                                  <w:marBottom w:val="0"/>
                                                                                  <w:divBdr>
                                                                                    <w:top w:val="none" w:sz="0" w:space="0" w:color="auto"/>
                                                                                    <w:left w:val="none" w:sz="0" w:space="0" w:color="auto"/>
                                                                                    <w:bottom w:val="none" w:sz="0" w:space="0" w:color="auto"/>
                                                                                    <w:right w:val="none" w:sz="0" w:space="0" w:color="auto"/>
                                                                                  </w:divBdr>
                                                                                  <w:divsChild>
                                                                                    <w:div w:id="1175531865">
                                                                                      <w:marLeft w:val="150"/>
                                                                                      <w:marRight w:val="150"/>
                                                                                      <w:marTop w:val="0"/>
                                                                                      <w:marBottom w:val="0"/>
                                                                                      <w:divBdr>
                                                                                        <w:top w:val="none" w:sz="0" w:space="0" w:color="auto"/>
                                                                                        <w:left w:val="none" w:sz="0" w:space="0" w:color="auto"/>
                                                                                        <w:bottom w:val="none" w:sz="0" w:space="0" w:color="auto"/>
                                                                                        <w:right w:val="none" w:sz="0" w:space="0" w:color="auto"/>
                                                                                      </w:divBdr>
                                                                                      <w:divsChild>
                                                                                        <w:div w:id="155194648">
                                                                                          <w:marLeft w:val="0"/>
                                                                                          <w:marRight w:val="0"/>
                                                                                          <w:marTop w:val="0"/>
                                                                                          <w:marBottom w:val="0"/>
                                                                                          <w:divBdr>
                                                                                            <w:top w:val="none" w:sz="0" w:space="0" w:color="auto"/>
                                                                                            <w:left w:val="none" w:sz="0" w:space="0" w:color="auto"/>
                                                                                            <w:bottom w:val="none" w:sz="0" w:space="0" w:color="auto"/>
                                                                                            <w:right w:val="none" w:sz="0" w:space="0" w:color="auto"/>
                                                                                          </w:divBdr>
                                                                                          <w:divsChild>
                                                                                            <w:div w:id="3775559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8581625">
                                                                                                  <w:marLeft w:val="0"/>
                                                                                                  <w:marRight w:val="0"/>
                                                                                                  <w:marTop w:val="0"/>
                                                                                                  <w:marBottom w:val="0"/>
                                                                                                  <w:divBdr>
                                                                                                    <w:top w:val="none" w:sz="0" w:space="0" w:color="auto"/>
                                                                                                    <w:left w:val="none" w:sz="0" w:space="0" w:color="auto"/>
                                                                                                    <w:bottom w:val="none" w:sz="0" w:space="0" w:color="auto"/>
                                                                                                    <w:right w:val="none" w:sz="0" w:space="0" w:color="auto"/>
                                                                                                  </w:divBdr>
                                                                                                  <w:divsChild>
                                                                                                    <w:div w:id="208445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18972104">
      <w:bodyDiv w:val="1"/>
      <w:marLeft w:val="0"/>
      <w:marRight w:val="0"/>
      <w:marTop w:val="0"/>
      <w:marBottom w:val="0"/>
      <w:divBdr>
        <w:top w:val="none" w:sz="0" w:space="0" w:color="auto"/>
        <w:left w:val="none" w:sz="0" w:space="0" w:color="auto"/>
        <w:bottom w:val="none" w:sz="0" w:space="0" w:color="auto"/>
        <w:right w:val="none" w:sz="0" w:space="0" w:color="auto"/>
      </w:divBdr>
      <w:divsChild>
        <w:div w:id="120390779">
          <w:marLeft w:val="0"/>
          <w:marRight w:val="0"/>
          <w:marTop w:val="0"/>
          <w:marBottom w:val="0"/>
          <w:divBdr>
            <w:top w:val="none" w:sz="0" w:space="0" w:color="auto"/>
            <w:left w:val="none" w:sz="0" w:space="0" w:color="auto"/>
            <w:bottom w:val="none" w:sz="0" w:space="0" w:color="auto"/>
            <w:right w:val="none" w:sz="0" w:space="0" w:color="auto"/>
          </w:divBdr>
          <w:divsChild>
            <w:div w:id="136756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icrosoft/OpenEduAnalytics/releases/tag/untagged-b1c39e79741f4400f044" TargetMode="External"/><Relationship Id="rId18" Type="http://schemas.openxmlformats.org/officeDocument/2006/relationships/image" Target="media/image4.png"/><Relationship Id="rId26" Type="http://schemas.openxmlformats.org/officeDocument/2006/relationships/image" Target="media/image6.png"/><Relationship Id="rId39" Type="http://schemas.openxmlformats.org/officeDocument/2006/relationships/fontTable" Target="fontTable.xml"/><Relationship Id="rId21" Type="http://schemas.openxmlformats.org/officeDocument/2006/relationships/hyperlink" Target="https://github.com/microsoft/OpenEduAnalytics/tree/main/framework" TargetMode="Externa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learn.microsoft.com/en-us/azure/cloud-adoption-framework/scenarios/cloud-scale-analytics/best-practices/data-lake-zones" TargetMode="External"/><Relationship Id="rId25" Type="http://schemas.openxmlformats.org/officeDocument/2006/relationships/hyperlink" Target="https://learn.microsoft.com/en-us/azure/cloud-adoption-framework/overview" TargetMode="External"/><Relationship Id="rId33" Type="http://schemas.openxmlformats.org/officeDocument/2006/relationships/image" Target="media/image12.png"/><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github.com/microsoft/OpenEduAnalytics/blob/main/framework/infrastructure/bash/setup_base_architecture.sh"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https://learn.microsoft.com/en-us/azure/cloud-adoption-framework/scenarios/cloud-scale-analytics/" TargetMode="External"/><Relationship Id="rId32" Type="http://schemas.openxmlformats.org/officeDocument/2006/relationships/image" Target="media/image11.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delta.io/" TargetMode="External"/><Relationship Id="rId23" Type="http://schemas.openxmlformats.org/officeDocument/2006/relationships/hyperlink" Target="https://learn.microsoft.com/en-us/azure/architecture/example-scenario/dataplate2e/data-platform-end-to-end?tabs=portal" TargetMode="External"/><Relationship Id="rId28" Type="http://schemas.openxmlformats.org/officeDocument/2006/relationships/image" Target="media/image7.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park.apache.org/" TargetMode="External"/><Relationship Id="rId22" Type="http://schemas.openxmlformats.org/officeDocument/2006/relationships/hyperlink" Target="https://github.com/microsoft/OpenEduAnalytics/tree/main/docs" TargetMode="External"/><Relationship Id="rId27" Type="http://schemas.openxmlformats.org/officeDocument/2006/relationships/hyperlink" Target="https://github.com/microsoft/OpenEduAnalytics/tree/main/framework/synapse" TargetMode="External"/><Relationship Id="rId30" Type="http://schemas.openxmlformats.org/officeDocument/2006/relationships/image" Target="media/image9.png"/><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UGARCI\Downloads\MSFT_Brand_whitepaper_template_082312.dotx" TargetMode="External"/></Relationships>
</file>

<file path=word/theme/theme1.xml><?xml version="1.0" encoding="utf-8"?>
<a:theme xmlns:a="http://schemas.openxmlformats.org/drawingml/2006/main" name="Office Theme">
  <a:themeElements>
    <a:clrScheme name="MS Brand">
      <a:dk1>
        <a:srgbClr val="58595B"/>
      </a:dk1>
      <a:lt1>
        <a:sysClr val="window" lastClr="FFFFFF"/>
      </a:lt1>
      <a:dk2>
        <a:srgbClr val="0054A6"/>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S BRAND fonts">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113D031F30F9142A368C59088DB1679" ma:contentTypeVersion="12" ma:contentTypeDescription="Create a new document." ma:contentTypeScope="" ma:versionID="4d250301687ecba4445942ef601a0caa">
  <xsd:schema xmlns:xsd="http://www.w3.org/2001/XMLSchema" xmlns:xs="http://www.w3.org/2001/XMLSchema" xmlns:p="http://schemas.microsoft.com/office/2006/metadata/properties" xmlns:ns1="http://schemas.microsoft.com/sharepoint/v3" xmlns:ns2="d045c0ed-da0d-414b-918d-6bac2b0f0909" xmlns:ns3="6a470123-577d-4ad2-841b-3cd3408735c5" targetNamespace="http://schemas.microsoft.com/office/2006/metadata/properties" ma:root="true" ma:fieldsID="a2dc36a70031ee2ed3bf5e2b2cf1efae" ns1:_="" ns2:_="" ns3:_="">
    <xsd:import namespace="http://schemas.microsoft.com/sharepoint/v3"/>
    <xsd:import namespace="d045c0ed-da0d-414b-918d-6bac2b0f0909"/>
    <xsd:import namespace="6a470123-577d-4ad2-841b-3cd3408735c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xsd:simpleType>
        <xsd:restriction base="dms:Note"/>
      </xsd:simpleType>
    </xsd:element>
    <xsd:element name="_ip_UnifiedCompliancePolicyUIAction" ma:index="1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45c0ed-da0d-414b-918d-6bac2b0f09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false">
      <xsd:simpleType>
        <xsd:restriction base="dms:Note"/>
      </xsd:simpleType>
    </xsd:element>
    <xsd:element name="MediaServiceFastMetadata" ma:index="9" nillable="true" ma:displayName="MediaServiceFastMetadata" ma:hidden="true" ma:internalName="MediaServiceFastMetadata" ma:readOnly="false">
      <xsd:simpleType>
        <xsd:restriction base="dms:Note"/>
      </xsd:simpleType>
    </xsd:element>
    <xsd:element name="MediaServiceAutoTags" ma:index="10" nillable="true" ma:displayName="Tags" ma:internalName="MediaServiceAutoTags" ma:readOnly="false">
      <xsd:simpleType>
        <xsd:restriction base="dms:Text"/>
      </xsd:simpleType>
    </xsd:element>
    <xsd:element name="MediaServiceOCR" ma:index="11" nillable="true" ma:displayName="Extracted Text" ma:internalName="MediaServiceOCR" ma:readOnly="false">
      <xsd:simpleType>
        <xsd:restriction base="dms:Note">
          <xsd:maxLength value="255"/>
        </xsd:restriction>
      </xsd:simpleType>
    </xsd:element>
    <xsd:element name="MediaServiceGenerationTime" ma:index="12" nillable="true" ma:displayName="MediaServiceGenerationTime" ma:hidden="true" ma:internalName="MediaServiceGenerationTime" ma:readOnly="false">
      <xsd:simpleType>
        <xsd:restriction base="dms:Text"/>
      </xsd:simpleType>
    </xsd:element>
    <xsd:element name="MediaServiceEventHashCode" ma:index="13" nillable="true" ma:displayName="MediaServiceEventHashCode" ma:hidden="true" ma:internalName="MediaServiceEventHashCode" ma:readOnly="false">
      <xsd:simpleType>
        <xsd:restriction base="dms:Text"/>
      </xsd:simpleType>
    </xsd:element>
    <xsd:element name="MediaServiceAutoKeyPoints" ma:index="16" nillable="true" ma:displayName="MediaServiceAutoKeyPoints" ma:hidden="true" ma:internalName="MediaServiceAutoKeyPoints" ma:readOnly="fals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a470123-577d-4ad2-841b-3cd3408735c5"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FastMetadata xmlns="d045c0ed-da0d-414b-918d-6bac2b0f0909" xsi:nil="true"/>
    <MediaServiceMetadata xmlns="d045c0ed-da0d-414b-918d-6bac2b0f0909" xsi:nil="true"/>
    <MediaServiceGenerationTime xmlns="d045c0ed-da0d-414b-918d-6bac2b0f0909" xsi:nil="true"/>
    <MediaServiceAutoTags xmlns="d045c0ed-da0d-414b-918d-6bac2b0f0909" xsi:nil="true"/>
    <MediaServiceOCR xmlns="d045c0ed-da0d-414b-918d-6bac2b0f0909" xsi:nil="true"/>
    <MediaServiceEventHashCode xmlns="d045c0ed-da0d-414b-918d-6bac2b0f0909" xsi:nil="true"/>
    <_ip_UnifiedCompliancePolicyUIAction xmlns="http://schemas.microsoft.com/sharepoint/v3" xsi:nil="true"/>
    <MediaServiceAutoKeyPoints xmlns="d045c0ed-da0d-414b-918d-6bac2b0f0909" xsi:nil="true"/>
    <_ip_UnifiedCompliancePolicyProperties xmlns="http://schemas.microsoft.com/sharepoint/v3" xsi:nil="true"/>
    <MediaServiceKeyPoints xmlns="d045c0ed-da0d-414b-918d-6bac2b0f0909"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92BEB8-C5AC-4A3D-ABDD-3F833834BD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045c0ed-da0d-414b-918d-6bac2b0f0909"/>
    <ds:schemaRef ds:uri="6a470123-577d-4ad2-841b-3cd3408735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5B40E83-34A3-43A0-A295-33CF3308CCD0}">
  <ds:schemaRefs>
    <ds:schemaRef ds:uri="http://schemas.microsoft.com/sharepoint/v3/contenttype/forms"/>
  </ds:schemaRefs>
</ds:datastoreItem>
</file>

<file path=customXml/itemProps3.xml><?xml version="1.0" encoding="utf-8"?>
<ds:datastoreItem xmlns:ds="http://schemas.openxmlformats.org/officeDocument/2006/customXml" ds:itemID="{768F83A4-CCF2-4FB2-9DB6-F81D1746241F}">
  <ds:schemaRefs>
    <ds:schemaRef ds:uri="http://schemas.microsoft.com/office/2006/metadata/properties"/>
    <ds:schemaRef ds:uri="http://schemas.microsoft.com/office/infopath/2007/PartnerControls"/>
    <ds:schemaRef ds:uri="d045c0ed-da0d-414b-918d-6bac2b0f0909"/>
    <ds:schemaRef ds:uri="http://schemas.microsoft.com/sharepoint/v3"/>
  </ds:schemaRefs>
</ds:datastoreItem>
</file>

<file path=customXml/itemProps4.xml><?xml version="1.0" encoding="utf-8"?>
<ds:datastoreItem xmlns:ds="http://schemas.openxmlformats.org/officeDocument/2006/customXml" ds:itemID="{E8DE0A10-DE0D-4EA9-85F1-E60656DB2657}">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MSFT_Brand_whitepaper_template_082312.dotx</Template>
  <TotalTime>1758</TotalTime>
  <Pages>8</Pages>
  <Words>2351</Words>
  <Characters>13402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Gene Garcia</dc:creator>
  <cp:keywords/>
  <cp:lastModifiedBy>Gene Garcia</cp:lastModifiedBy>
  <cp:revision>8</cp:revision>
  <cp:lastPrinted>2022-01-14T19:55:00Z</cp:lastPrinted>
  <dcterms:created xsi:type="dcterms:W3CDTF">2023-04-17T15:03:00Z</dcterms:created>
  <dcterms:modified xsi:type="dcterms:W3CDTF">2023-04-20T18:56:00Z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2020-09-04T18:49:31Z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18e3694e-5287-486d-99a3-1dcf6bf25c92</vt:lpwstr>
  </property>
  <property fmtid="{D5CDD505-2E9C-101B-9397-08002B2CF9AE}" pid="8" name="MSIP_Label_f42aa342-8706-4288-bd11-ebb85995028c_ContentBits">
    <vt:lpwstr>0</vt:lpwstr>
  </property>
  <property fmtid="{D5CDD505-2E9C-101B-9397-08002B2CF9AE}" pid="9" name="ContentTypeId">
    <vt:lpwstr>0x0101007113D031F30F9142A368C59088DB1679</vt:lpwstr>
  </property>
</Properties>
</file>