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F25EC" w14:textId="7248F797" w:rsidR="004E6CCA" w:rsidRDefault="004E6CCA">
      <w:r>
        <w:rPr>
          <w:rFonts w:hint="eastAsia"/>
        </w:rPr>
        <w:t>Link to notebook</w:t>
      </w:r>
    </w:p>
    <w:p w14:paraId="21C551A2" w14:textId="6892F505" w:rsidR="004E6CCA" w:rsidRPr="00CB2644" w:rsidRDefault="00CB2644">
      <w:pPr>
        <w:rPr>
          <w:rFonts w:hint="eastAsia"/>
        </w:rPr>
      </w:pPr>
      <w:hyperlink r:id="rId5" w:history="1">
        <w:r w:rsidRPr="00B1765B">
          <w:rPr>
            <w:rStyle w:val="Hyperlink"/>
          </w:rPr>
          <w:t>https://github.com/changliu8888/bank-telemarketing</w:t>
        </w:r>
      </w:hyperlink>
      <w:r>
        <w:rPr>
          <w:rFonts w:hint="eastAsia"/>
        </w:rPr>
        <w:t xml:space="preserve"> </w:t>
      </w:r>
    </w:p>
    <w:p w14:paraId="10A4E845" w14:textId="3E40B366" w:rsidR="001D2B42" w:rsidRDefault="004E6CCA" w:rsidP="00723E90">
      <w:pPr>
        <w:pStyle w:val="Heading2"/>
      </w:pPr>
      <w:r>
        <w:rPr>
          <w:rFonts w:hint="eastAsia"/>
        </w:rPr>
        <w:t>Summary of findings</w:t>
      </w:r>
    </w:p>
    <w:p w14:paraId="0E777581" w14:textId="2B8B1040" w:rsidR="00945CAB" w:rsidRDefault="00945CAB" w:rsidP="00945CAB">
      <w:pPr>
        <w:pStyle w:val="ListParagraph"/>
        <w:numPr>
          <w:ilvl w:val="0"/>
          <w:numId w:val="1"/>
        </w:numPr>
      </w:pPr>
      <w:r>
        <w:t>The rate</w:t>
      </w:r>
      <w:r w:rsidR="00723E90">
        <w:rPr>
          <w:rFonts w:hint="eastAsia"/>
        </w:rPr>
        <w:t xml:space="preserve"> of </w:t>
      </w:r>
      <w:r w:rsidR="00723E90">
        <w:t>“</w:t>
      </w:r>
      <w:r w:rsidR="00723E90">
        <w:rPr>
          <w:rFonts w:hint="eastAsia"/>
        </w:rPr>
        <w:t>yes</w:t>
      </w:r>
      <w:r w:rsidR="00723E90">
        <w:t>”</w:t>
      </w:r>
      <w:r w:rsidR="00723E90">
        <w:rPr>
          <w:rFonts w:hint="eastAsia"/>
        </w:rPr>
        <w:t xml:space="preserve"> response</w:t>
      </w:r>
      <w:r>
        <w:t xml:space="preserve"> is highest when the bond rate is low, and when total employment is low.  </w:t>
      </w:r>
    </w:p>
    <w:p w14:paraId="12C1B61F" w14:textId="41ACCBBF" w:rsidR="00945CAB" w:rsidRDefault="00945CAB" w:rsidP="00945CAB">
      <w:pPr>
        <w:pStyle w:val="ListParagraph"/>
        <w:numPr>
          <w:ilvl w:val="0"/>
          <w:numId w:val="1"/>
        </w:numPr>
      </w:pPr>
      <w:r>
        <w:t>The conversion rate is high</w:t>
      </w:r>
      <w:r w:rsidR="00723E90">
        <w:rPr>
          <w:rFonts w:hint="eastAsia"/>
        </w:rPr>
        <w:t>er</w:t>
      </w:r>
      <w:r>
        <w:t xml:space="preserve"> when consumer price index is low and when consumer confidence index is low.  </w:t>
      </w:r>
    </w:p>
    <w:p w14:paraId="0355DC47" w14:textId="17E3A1C5" w:rsidR="00945CAB" w:rsidRDefault="00945CAB" w:rsidP="00945CAB">
      <w:pPr>
        <w:pStyle w:val="ListParagraph"/>
        <w:numPr>
          <w:ilvl w:val="0"/>
          <w:numId w:val="1"/>
        </w:numPr>
      </w:pPr>
      <w:r>
        <w:t xml:space="preserve">Anyone who has had earlier successful conversion will have a much higher chance of saying yes.  </w:t>
      </w:r>
    </w:p>
    <w:p w14:paraId="10349586" w14:textId="4BB669C3" w:rsidR="00945CAB" w:rsidRDefault="00723E90" w:rsidP="00702262">
      <w:pPr>
        <w:rPr>
          <w:rFonts w:hint="eastAsia"/>
        </w:rPr>
      </w:pPr>
      <w:r>
        <w:rPr>
          <w:rFonts w:hint="eastAsia"/>
        </w:rPr>
        <w:t xml:space="preserve">As for the fitting strategies, it is found that the decision tree classifier is the most accurate and economical.  </w:t>
      </w:r>
    </w:p>
    <w:p w14:paraId="763174E0" w14:textId="5D552AC2" w:rsidR="00723E90" w:rsidRDefault="00723E90" w:rsidP="00702262">
      <w:r w:rsidRPr="00723E90">
        <w:drawing>
          <wp:inline distT="0" distB="0" distL="0" distR="0" wp14:anchorId="2756471E" wp14:editId="33F3204B">
            <wp:extent cx="4896533" cy="1486107"/>
            <wp:effectExtent l="0" t="0" r="0" b="0"/>
            <wp:docPr id="34835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58981" name=""/>
                    <pic:cNvPicPr/>
                  </pic:nvPicPr>
                  <pic:blipFill>
                    <a:blip r:embed="rId6"/>
                    <a:stretch>
                      <a:fillRect/>
                    </a:stretch>
                  </pic:blipFill>
                  <pic:spPr>
                    <a:xfrm>
                      <a:off x="0" y="0"/>
                      <a:ext cx="4896533" cy="1486107"/>
                    </a:xfrm>
                    <a:prstGeom prst="rect">
                      <a:avLst/>
                    </a:prstGeom>
                  </pic:spPr>
                </pic:pic>
              </a:graphicData>
            </a:graphic>
          </wp:inline>
        </w:drawing>
      </w:r>
    </w:p>
    <w:p w14:paraId="2B7A1E4D" w14:textId="124E5C8F" w:rsidR="00723E90" w:rsidRDefault="00723E90" w:rsidP="00702262">
      <w:r w:rsidRPr="00723E90">
        <w:drawing>
          <wp:inline distT="0" distB="0" distL="0" distR="0" wp14:anchorId="6341840F" wp14:editId="5812237B">
            <wp:extent cx="5943600" cy="3086735"/>
            <wp:effectExtent l="0" t="0" r="0" b="0"/>
            <wp:docPr id="83269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90183" name=""/>
                    <pic:cNvPicPr/>
                  </pic:nvPicPr>
                  <pic:blipFill>
                    <a:blip r:embed="rId7"/>
                    <a:stretch>
                      <a:fillRect/>
                    </a:stretch>
                  </pic:blipFill>
                  <pic:spPr>
                    <a:xfrm>
                      <a:off x="0" y="0"/>
                      <a:ext cx="5943600" cy="3086735"/>
                    </a:xfrm>
                    <a:prstGeom prst="rect">
                      <a:avLst/>
                    </a:prstGeom>
                  </pic:spPr>
                </pic:pic>
              </a:graphicData>
            </a:graphic>
          </wp:inline>
        </w:drawing>
      </w:r>
    </w:p>
    <w:p w14:paraId="2164F473" w14:textId="213BD002" w:rsidR="00864F47" w:rsidRDefault="00864F47" w:rsidP="00702262">
      <w:r>
        <w:rPr>
          <w:rFonts w:hint="eastAsia"/>
        </w:rPr>
        <w:t xml:space="preserve">It also produced the most insight and understanding of the </w:t>
      </w:r>
      <w:r>
        <w:t>classification</w:t>
      </w:r>
      <w:r>
        <w:rPr>
          <w:rFonts w:hint="eastAsia"/>
        </w:rPr>
        <w:t>.</w:t>
      </w:r>
    </w:p>
    <w:p w14:paraId="5119C11C" w14:textId="2B839E61" w:rsidR="00864F47" w:rsidRPr="00864F47" w:rsidRDefault="00864F47" w:rsidP="00702262">
      <w:pPr>
        <w:rPr>
          <w:rFonts w:hint="eastAsia"/>
        </w:rPr>
      </w:pPr>
      <w:r w:rsidRPr="00864F47">
        <w:lastRenderedPageBreak/>
        <w:drawing>
          <wp:inline distT="0" distB="0" distL="0" distR="0" wp14:anchorId="735FC135" wp14:editId="15A6AB8D">
            <wp:extent cx="5943600" cy="2699385"/>
            <wp:effectExtent l="0" t="0" r="0" b="5715"/>
            <wp:docPr id="40330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09863" name=""/>
                    <pic:cNvPicPr/>
                  </pic:nvPicPr>
                  <pic:blipFill>
                    <a:blip r:embed="rId8"/>
                    <a:stretch>
                      <a:fillRect/>
                    </a:stretch>
                  </pic:blipFill>
                  <pic:spPr>
                    <a:xfrm>
                      <a:off x="0" y="0"/>
                      <a:ext cx="5943600" cy="2699385"/>
                    </a:xfrm>
                    <a:prstGeom prst="rect">
                      <a:avLst/>
                    </a:prstGeom>
                  </pic:spPr>
                </pic:pic>
              </a:graphicData>
            </a:graphic>
          </wp:inline>
        </w:drawing>
      </w:r>
    </w:p>
    <w:p w14:paraId="3A6ED407" w14:textId="59B14F87" w:rsidR="00723E90" w:rsidRPr="00702262" w:rsidRDefault="00723E90" w:rsidP="00723E90">
      <w:pPr>
        <w:pStyle w:val="Heading2"/>
        <w:rPr>
          <w:rFonts w:hint="eastAsia"/>
        </w:rPr>
      </w:pPr>
      <w:r>
        <w:rPr>
          <w:rFonts w:hint="eastAsia"/>
        </w:rPr>
        <w:t>Database explanation</w:t>
      </w:r>
    </w:p>
    <w:p w14:paraId="637ECA76" w14:textId="6FD060A2" w:rsidR="004E6CCA" w:rsidRDefault="00702262">
      <w:r w:rsidRPr="00702262">
        <w:t>"</w:t>
      </w:r>
      <w:proofErr w:type="spellStart"/>
      <w:proofErr w:type="gramStart"/>
      <w:r w:rsidRPr="00702262">
        <w:t>emp.var.rate</w:t>
      </w:r>
      <w:proofErr w:type="spellEnd"/>
      <w:proofErr w:type="gramEnd"/>
      <w:r w:rsidRPr="00702262">
        <w:t>" stands for "employment variation rate", "</w:t>
      </w:r>
      <w:proofErr w:type="spellStart"/>
      <w:r w:rsidRPr="00702262">
        <w:t>cons.price.idx</w:t>
      </w:r>
      <w:proofErr w:type="spellEnd"/>
      <w:r w:rsidRPr="00702262">
        <w:t>" represents the "consumer price index", "</w:t>
      </w:r>
      <w:proofErr w:type="spellStart"/>
      <w:r w:rsidRPr="00702262">
        <w:t>cons.conf.idx</w:t>
      </w:r>
      <w:proofErr w:type="spellEnd"/>
      <w:r w:rsidRPr="00702262">
        <w:t>" is the "consumer confidence index", "euribor3m" refers to the "3-month Euribor rate", and "</w:t>
      </w:r>
      <w:proofErr w:type="spellStart"/>
      <w:r w:rsidRPr="00702262">
        <w:t>nr.employed</w:t>
      </w:r>
      <w:proofErr w:type="spellEnd"/>
      <w:r w:rsidRPr="00702262">
        <w:t>" means "number of employed people" - essentially a set of economic indicators used to assess the overall economic climate when analyzing factors like bank loan applications or consumer spending.</w:t>
      </w:r>
    </w:p>
    <w:p w14:paraId="5A2404C0" w14:textId="4086E642" w:rsidR="00702262" w:rsidRDefault="00702262">
      <w:r w:rsidRPr="00702262">
        <w:t>There are four datasets: 1) bank-additional-full.csv with all examples (41188) and 20 inputs, ordered by date (from May 2008 to November 2010), very close to the data analyzed in [Moro et al., 2014] 2) bank-additional.csv with 10% of the examples (4119), randomly selected from 1), and 20 inputs. 3) bank-full.csv with all examples and 17 inputs, ordered by date (older version of this dataset with less inputs). 4) bank.csv with 10% of the examples and 17 inputs, randomly selected from 3 (older version of this dataset with less inputs). The smallest datasets are provided to test more computationally demanding machine learning algorithms (e.g., SVM).</w:t>
      </w:r>
    </w:p>
    <w:p w14:paraId="21F9A228" w14:textId="2C4DD384" w:rsidR="00702262" w:rsidRDefault="009101EC" w:rsidP="009101EC">
      <w:pPr>
        <w:pStyle w:val="Heading2"/>
        <w:rPr>
          <w:rFonts w:hint="eastAsia"/>
        </w:rPr>
      </w:pPr>
      <w:r>
        <w:rPr>
          <w:rFonts w:hint="eastAsia"/>
        </w:rPr>
        <w:t>Understanding the data</w:t>
      </w:r>
      <w:r w:rsidR="00ED2408">
        <w:rPr>
          <w:rFonts w:hint="eastAsia"/>
        </w:rPr>
        <w:t xml:space="preserve"> and findings</w:t>
      </w:r>
    </w:p>
    <w:p w14:paraId="1ADC45D0" w14:textId="726AC333" w:rsidR="009101EC" w:rsidRDefault="009101EC">
      <w:r>
        <w:rPr>
          <w:rFonts w:hint="eastAsia"/>
        </w:rPr>
        <w:t xml:space="preserve">It is easy to see the trend of response as a </w:t>
      </w:r>
      <w:r>
        <w:t>function</w:t>
      </w:r>
      <w:r>
        <w:rPr>
          <w:rFonts w:hint="eastAsia"/>
        </w:rPr>
        <w:t xml:space="preserve"> of the consumer confidence, the bond rate, and overall job market. </w:t>
      </w:r>
    </w:p>
    <w:p w14:paraId="721AAF90" w14:textId="1408EC49" w:rsidR="009101EC" w:rsidRDefault="009101EC">
      <w:r w:rsidRPr="009101EC">
        <w:lastRenderedPageBreak/>
        <w:drawing>
          <wp:inline distT="0" distB="0" distL="0" distR="0" wp14:anchorId="355D69D0" wp14:editId="61F354D2">
            <wp:extent cx="5943600" cy="3322320"/>
            <wp:effectExtent l="0" t="0" r="0" b="0"/>
            <wp:docPr id="38383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36848" name=""/>
                    <pic:cNvPicPr/>
                  </pic:nvPicPr>
                  <pic:blipFill>
                    <a:blip r:embed="rId9"/>
                    <a:stretch>
                      <a:fillRect/>
                    </a:stretch>
                  </pic:blipFill>
                  <pic:spPr>
                    <a:xfrm>
                      <a:off x="0" y="0"/>
                      <a:ext cx="5943600" cy="3322320"/>
                    </a:xfrm>
                    <a:prstGeom prst="rect">
                      <a:avLst/>
                    </a:prstGeom>
                  </pic:spPr>
                </pic:pic>
              </a:graphicData>
            </a:graphic>
          </wp:inline>
        </w:drawing>
      </w:r>
    </w:p>
    <w:p w14:paraId="29692549" w14:textId="23F0375A" w:rsidR="009101EC" w:rsidRPr="009101EC" w:rsidRDefault="009101EC">
      <w:pPr>
        <w:rPr>
          <w:rFonts w:hint="eastAsia"/>
        </w:rPr>
      </w:pPr>
      <w:r>
        <w:rPr>
          <w:rFonts w:hint="eastAsia"/>
        </w:rPr>
        <w:t>There is overall negative relation between consumer confidence index and employment variation rate.</w:t>
      </w:r>
    </w:p>
    <w:p w14:paraId="13E8A056" w14:textId="624E078A" w:rsidR="00702262" w:rsidRDefault="009101EC">
      <w:r w:rsidRPr="009101EC">
        <w:drawing>
          <wp:inline distT="0" distB="0" distL="0" distR="0" wp14:anchorId="6684275A" wp14:editId="3CBBE1F8">
            <wp:extent cx="5943600" cy="3695700"/>
            <wp:effectExtent l="0" t="0" r="0" b="0"/>
            <wp:docPr id="111091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18071" name=""/>
                    <pic:cNvPicPr/>
                  </pic:nvPicPr>
                  <pic:blipFill>
                    <a:blip r:embed="rId10"/>
                    <a:stretch>
                      <a:fillRect/>
                    </a:stretch>
                  </pic:blipFill>
                  <pic:spPr>
                    <a:xfrm>
                      <a:off x="0" y="0"/>
                      <a:ext cx="5943600" cy="3695700"/>
                    </a:xfrm>
                    <a:prstGeom prst="rect">
                      <a:avLst/>
                    </a:prstGeom>
                  </pic:spPr>
                </pic:pic>
              </a:graphicData>
            </a:graphic>
          </wp:inline>
        </w:drawing>
      </w:r>
    </w:p>
    <w:p w14:paraId="3E46C36D" w14:textId="38A7EE54" w:rsidR="00ED2408" w:rsidRDefault="00ED2408" w:rsidP="00ED2408">
      <w:pPr>
        <w:pStyle w:val="Heading2"/>
      </w:pPr>
      <w:r>
        <w:rPr>
          <w:rFonts w:hint="eastAsia"/>
        </w:rPr>
        <w:lastRenderedPageBreak/>
        <w:t>Modeling</w:t>
      </w:r>
    </w:p>
    <w:p w14:paraId="46D44FE7" w14:textId="08B6435C" w:rsidR="00ED2408" w:rsidRDefault="00ED2408">
      <w:pPr>
        <w:rPr>
          <w:rFonts w:hint="eastAsia"/>
        </w:rPr>
      </w:pPr>
      <w:r>
        <w:rPr>
          <w:rFonts w:hint="eastAsia"/>
        </w:rPr>
        <w:t>Multiple models are used and cross-validated.  The time, train score, test score are compared (shown below).</w:t>
      </w:r>
    </w:p>
    <w:p w14:paraId="4209886C" w14:textId="6E657F5F" w:rsidR="00ED2408" w:rsidRDefault="00ED2408">
      <w:pPr>
        <w:rPr>
          <w:rFonts w:hint="eastAsia"/>
        </w:rPr>
      </w:pPr>
      <w:r>
        <w:rPr>
          <w:rFonts w:hint="eastAsia"/>
        </w:rPr>
        <w:t xml:space="preserve">It is found that the decision model </w:t>
      </w:r>
      <w:proofErr w:type="spellStart"/>
      <w:r>
        <w:rPr>
          <w:rFonts w:hint="eastAsia"/>
        </w:rPr>
        <w:t>model</w:t>
      </w:r>
      <w:proofErr w:type="spellEnd"/>
      <w:r>
        <w:rPr>
          <w:rFonts w:hint="eastAsia"/>
        </w:rPr>
        <w:t xml:space="preserve"> gives one of the best results and still manage to use a fraction of time compared to SVM model.  </w:t>
      </w:r>
    </w:p>
    <w:p w14:paraId="4D10B0B6" w14:textId="60A1F4B6" w:rsidR="00ED2408" w:rsidRDefault="00ED2408">
      <w:pPr>
        <w:rPr>
          <w:rFonts w:hint="eastAsia"/>
        </w:rPr>
      </w:pPr>
      <w:r w:rsidRPr="00723E90">
        <w:drawing>
          <wp:inline distT="0" distB="0" distL="0" distR="0" wp14:anchorId="4035E1DB" wp14:editId="6E266313">
            <wp:extent cx="4896533" cy="1486107"/>
            <wp:effectExtent l="0" t="0" r="0" b="0"/>
            <wp:docPr id="92624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58981" name=""/>
                    <pic:cNvPicPr/>
                  </pic:nvPicPr>
                  <pic:blipFill>
                    <a:blip r:embed="rId6"/>
                    <a:stretch>
                      <a:fillRect/>
                    </a:stretch>
                  </pic:blipFill>
                  <pic:spPr>
                    <a:xfrm>
                      <a:off x="0" y="0"/>
                      <a:ext cx="4896533" cy="1486107"/>
                    </a:xfrm>
                    <a:prstGeom prst="rect">
                      <a:avLst/>
                    </a:prstGeom>
                  </pic:spPr>
                </pic:pic>
              </a:graphicData>
            </a:graphic>
          </wp:inline>
        </w:drawing>
      </w:r>
    </w:p>
    <w:p w14:paraId="6377C152" w14:textId="6AFD0146" w:rsidR="004E6CCA" w:rsidRDefault="00CB2644" w:rsidP="00CB2644">
      <w:pPr>
        <w:pStyle w:val="Heading2"/>
      </w:pPr>
      <w:r>
        <w:rPr>
          <w:rFonts w:hint="eastAsia"/>
        </w:rPr>
        <w:t>Business case understanding</w:t>
      </w:r>
    </w:p>
    <w:p w14:paraId="77B854F1" w14:textId="2757319B" w:rsidR="00CB2644" w:rsidRDefault="00CB2644" w:rsidP="00520887">
      <w:pPr>
        <w:pStyle w:val="ListParagraph"/>
        <w:numPr>
          <w:ilvl w:val="0"/>
          <w:numId w:val="2"/>
        </w:numPr>
        <w:rPr>
          <w:rFonts w:hint="eastAsia"/>
        </w:rPr>
      </w:pPr>
      <w:r>
        <w:rPr>
          <w:rFonts w:hint="eastAsia"/>
        </w:rPr>
        <w:t>The best way to design the telemarketing campaign is to do it when the interest rate is low, consumer price index is low (no inflation), and when overall economy is not the best.</w:t>
      </w:r>
      <w:r w:rsidR="00ED2408">
        <w:rPr>
          <w:rFonts w:hint="eastAsia"/>
        </w:rPr>
        <w:t xml:space="preserve">  Many features such as education, income, marital status does not have material </w:t>
      </w:r>
      <w:r w:rsidR="00ED2408">
        <w:t>correlation</w:t>
      </w:r>
      <w:r w:rsidR="00ED2408">
        <w:rPr>
          <w:rFonts w:hint="eastAsia"/>
        </w:rPr>
        <w:t xml:space="preserve"> to the final decision to accept telemarketing offer or not.</w:t>
      </w:r>
    </w:p>
    <w:p w14:paraId="436C2926" w14:textId="4FE507D0" w:rsidR="00CB2644" w:rsidRDefault="00CB2644" w:rsidP="00520887">
      <w:pPr>
        <w:pStyle w:val="ListParagraph"/>
        <w:numPr>
          <w:ilvl w:val="0"/>
          <w:numId w:val="2"/>
        </w:numPr>
      </w:pPr>
      <w:r>
        <w:rPr>
          <w:rFonts w:hint="eastAsia"/>
        </w:rPr>
        <w:t>The best way to analyze the data is to use a decision tree model.</w:t>
      </w:r>
    </w:p>
    <w:p w14:paraId="1D2C0A2C" w14:textId="60548F98" w:rsidR="00ED2408" w:rsidRDefault="00ED2408" w:rsidP="00520887">
      <w:pPr>
        <w:pStyle w:val="ListParagraph"/>
        <w:numPr>
          <w:ilvl w:val="0"/>
          <w:numId w:val="2"/>
        </w:numPr>
        <w:rPr>
          <w:rFonts w:hint="eastAsia"/>
        </w:rPr>
      </w:pPr>
      <w:r>
        <w:rPr>
          <w:rFonts w:hint="eastAsia"/>
        </w:rPr>
        <w:t>The people who responded earlier have a high chance of responding again.  This seem to suggest the product is good.</w:t>
      </w:r>
    </w:p>
    <w:p w14:paraId="77CD90ED" w14:textId="77777777" w:rsidR="00ED2408" w:rsidRDefault="00ED2408"/>
    <w:p w14:paraId="706E5D84" w14:textId="3347AED0" w:rsidR="00ED2408" w:rsidRDefault="00ED2408" w:rsidP="00ED2408">
      <w:pPr>
        <w:pStyle w:val="Heading2"/>
      </w:pPr>
      <w:r>
        <w:rPr>
          <w:rFonts w:hint="eastAsia"/>
        </w:rPr>
        <w:t>Next step and recommendation</w:t>
      </w:r>
    </w:p>
    <w:p w14:paraId="00319727" w14:textId="5DDB93BF" w:rsidR="00ED2408" w:rsidRDefault="00ED2408">
      <w:pPr>
        <w:rPr>
          <w:rFonts w:hint="eastAsia"/>
        </w:rPr>
      </w:pPr>
      <w:r>
        <w:rPr>
          <w:rFonts w:hint="eastAsia"/>
        </w:rPr>
        <w:t>It is so far not clear the year and the overall income.  The relations of response to these critical parameters may be important.  Future data sets could include such information.</w:t>
      </w:r>
    </w:p>
    <w:sectPr w:rsidR="00ED2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5728C"/>
    <w:multiLevelType w:val="hybridMultilevel"/>
    <w:tmpl w:val="90A6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B5CE9"/>
    <w:multiLevelType w:val="hybridMultilevel"/>
    <w:tmpl w:val="3BE41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640600">
    <w:abstractNumId w:val="0"/>
  </w:num>
  <w:num w:numId="2" w16cid:durableId="1118715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B42"/>
    <w:rsid w:val="001D2B42"/>
    <w:rsid w:val="004E6CCA"/>
    <w:rsid w:val="00520887"/>
    <w:rsid w:val="00702262"/>
    <w:rsid w:val="00723E90"/>
    <w:rsid w:val="00864F47"/>
    <w:rsid w:val="009101EC"/>
    <w:rsid w:val="00945CAB"/>
    <w:rsid w:val="00BD7C58"/>
    <w:rsid w:val="00CB2644"/>
    <w:rsid w:val="00ED2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16E4"/>
  <w15:chartTrackingRefBased/>
  <w15:docId w15:val="{6DE58698-2A3C-4B86-9766-EC92E3EE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B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D2B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2B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2B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2B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2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B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D2B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2B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2B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2B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2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B42"/>
    <w:rPr>
      <w:rFonts w:eastAsiaTheme="majorEastAsia" w:cstheme="majorBidi"/>
      <w:color w:val="272727" w:themeColor="text1" w:themeTint="D8"/>
    </w:rPr>
  </w:style>
  <w:style w:type="paragraph" w:styleId="Title">
    <w:name w:val="Title"/>
    <w:basedOn w:val="Normal"/>
    <w:next w:val="Normal"/>
    <w:link w:val="TitleChar"/>
    <w:uiPriority w:val="10"/>
    <w:qFormat/>
    <w:rsid w:val="001D2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B42"/>
    <w:pPr>
      <w:spacing w:before="160"/>
      <w:jc w:val="center"/>
    </w:pPr>
    <w:rPr>
      <w:i/>
      <w:iCs/>
      <w:color w:val="404040" w:themeColor="text1" w:themeTint="BF"/>
    </w:rPr>
  </w:style>
  <w:style w:type="character" w:customStyle="1" w:styleId="QuoteChar">
    <w:name w:val="Quote Char"/>
    <w:basedOn w:val="DefaultParagraphFont"/>
    <w:link w:val="Quote"/>
    <w:uiPriority w:val="29"/>
    <w:rsid w:val="001D2B42"/>
    <w:rPr>
      <w:i/>
      <w:iCs/>
      <w:color w:val="404040" w:themeColor="text1" w:themeTint="BF"/>
    </w:rPr>
  </w:style>
  <w:style w:type="paragraph" w:styleId="ListParagraph">
    <w:name w:val="List Paragraph"/>
    <w:basedOn w:val="Normal"/>
    <w:uiPriority w:val="34"/>
    <w:qFormat/>
    <w:rsid w:val="001D2B42"/>
    <w:pPr>
      <w:ind w:left="720"/>
      <w:contextualSpacing/>
    </w:pPr>
  </w:style>
  <w:style w:type="character" w:styleId="IntenseEmphasis">
    <w:name w:val="Intense Emphasis"/>
    <w:basedOn w:val="DefaultParagraphFont"/>
    <w:uiPriority w:val="21"/>
    <w:qFormat/>
    <w:rsid w:val="001D2B42"/>
    <w:rPr>
      <w:i/>
      <w:iCs/>
      <w:color w:val="2F5496" w:themeColor="accent1" w:themeShade="BF"/>
    </w:rPr>
  </w:style>
  <w:style w:type="paragraph" w:styleId="IntenseQuote">
    <w:name w:val="Intense Quote"/>
    <w:basedOn w:val="Normal"/>
    <w:next w:val="Normal"/>
    <w:link w:val="IntenseQuoteChar"/>
    <w:uiPriority w:val="30"/>
    <w:qFormat/>
    <w:rsid w:val="001D2B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2B42"/>
    <w:rPr>
      <w:i/>
      <w:iCs/>
      <w:color w:val="2F5496" w:themeColor="accent1" w:themeShade="BF"/>
    </w:rPr>
  </w:style>
  <w:style w:type="character" w:styleId="IntenseReference">
    <w:name w:val="Intense Reference"/>
    <w:basedOn w:val="DefaultParagraphFont"/>
    <w:uiPriority w:val="32"/>
    <w:qFormat/>
    <w:rsid w:val="001D2B42"/>
    <w:rPr>
      <w:b/>
      <w:bCs/>
      <w:smallCaps/>
      <w:color w:val="2F5496" w:themeColor="accent1" w:themeShade="BF"/>
      <w:spacing w:val="5"/>
    </w:rPr>
  </w:style>
  <w:style w:type="character" w:styleId="Hyperlink">
    <w:name w:val="Hyperlink"/>
    <w:basedOn w:val="DefaultParagraphFont"/>
    <w:uiPriority w:val="99"/>
    <w:unhideWhenUsed/>
    <w:rsid w:val="00CB2644"/>
    <w:rPr>
      <w:color w:val="0563C1" w:themeColor="hyperlink"/>
      <w:u w:val="single"/>
    </w:rPr>
  </w:style>
  <w:style w:type="character" w:styleId="UnresolvedMention">
    <w:name w:val="Unresolved Mention"/>
    <w:basedOn w:val="DefaultParagraphFont"/>
    <w:uiPriority w:val="99"/>
    <w:semiHidden/>
    <w:unhideWhenUsed/>
    <w:rsid w:val="00CB2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75396">
      <w:bodyDiv w:val="1"/>
      <w:marLeft w:val="0"/>
      <w:marRight w:val="0"/>
      <w:marTop w:val="0"/>
      <w:marBottom w:val="0"/>
      <w:divBdr>
        <w:top w:val="none" w:sz="0" w:space="0" w:color="auto"/>
        <w:left w:val="none" w:sz="0" w:space="0" w:color="auto"/>
        <w:bottom w:val="none" w:sz="0" w:space="0" w:color="auto"/>
        <w:right w:val="none" w:sz="0" w:space="0" w:color="auto"/>
      </w:divBdr>
      <w:divsChild>
        <w:div w:id="933125811">
          <w:marLeft w:val="0"/>
          <w:marRight w:val="0"/>
          <w:marTop w:val="0"/>
          <w:marBottom w:val="0"/>
          <w:divBdr>
            <w:top w:val="none" w:sz="0" w:space="0" w:color="auto"/>
            <w:left w:val="none" w:sz="0" w:space="0" w:color="auto"/>
            <w:bottom w:val="none" w:sz="0" w:space="0" w:color="auto"/>
            <w:right w:val="none" w:sz="0" w:space="0" w:color="auto"/>
          </w:divBdr>
          <w:divsChild>
            <w:div w:id="96144331">
              <w:marLeft w:val="0"/>
              <w:marRight w:val="0"/>
              <w:marTop w:val="0"/>
              <w:marBottom w:val="0"/>
              <w:divBdr>
                <w:top w:val="none" w:sz="0" w:space="0" w:color="auto"/>
                <w:left w:val="none" w:sz="0" w:space="0" w:color="auto"/>
                <w:bottom w:val="none" w:sz="0" w:space="0" w:color="auto"/>
                <w:right w:val="none" w:sz="0" w:space="0" w:color="auto"/>
              </w:divBdr>
            </w:div>
            <w:div w:id="1736273793">
              <w:marLeft w:val="0"/>
              <w:marRight w:val="0"/>
              <w:marTop w:val="0"/>
              <w:marBottom w:val="0"/>
              <w:divBdr>
                <w:top w:val="none" w:sz="0" w:space="0" w:color="auto"/>
                <w:left w:val="none" w:sz="0" w:space="0" w:color="auto"/>
                <w:bottom w:val="none" w:sz="0" w:space="0" w:color="auto"/>
                <w:right w:val="none" w:sz="0" w:space="0" w:color="auto"/>
              </w:divBdr>
            </w:div>
            <w:div w:id="1469470448">
              <w:marLeft w:val="0"/>
              <w:marRight w:val="0"/>
              <w:marTop w:val="0"/>
              <w:marBottom w:val="0"/>
              <w:divBdr>
                <w:top w:val="none" w:sz="0" w:space="0" w:color="auto"/>
                <w:left w:val="none" w:sz="0" w:space="0" w:color="auto"/>
                <w:bottom w:val="none" w:sz="0" w:space="0" w:color="auto"/>
                <w:right w:val="none" w:sz="0" w:space="0" w:color="auto"/>
              </w:divBdr>
            </w:div>
            <w:div w:id="1776360029">
              <w:marLeft w:val="0"/>
              <w:marRight w:val="0"/>
              <w:marTop w:val="0"/>
              <w:marBottom w:val="0"/>
              <w:divBdr>
                <w:top w:val="none" w:sz="0" w:space="0" w:color="auto"/>
                <w:left w:val="none" w:sz="0" w:space="0" w:color="auto"/>
                <w:bottom w:val="none" w:sz="0" w:space="0" w:color="auto"/>
                <w:right w:val="none" w:sz="0" w:space="0" w:color="auto"/>
              </w:divBdr>
            </w:div>
            <w:div w:id="1771974243">
              <w:marLeft w:val="0"/>
              <w:marRight w:val="0"/>
              <w:marTop w:val="0"/>
              <w:marBottom w:val="0"/>
              <w:divBdr>
                <w:top w:val="none" w:sz="0" w:space="0" w:color="auto"/>
                <w:left w:val="none" w:sz="0" w:space="0" w:color="auto"/>
                <w:bottom w:val="none" w:sz="0" w:space="0" w:color="auto"/>
                <w:right w:val="none" w:sz="0" w:space="0" w:color="auto"/>
              </w:divBdr>
            </w:div>
            <w:div w:id="791752214">
              <w:marLeft w:val="0"/>
              <w:marRight w:val="0"/>
              <w:marTop w:val="0"/>
              <w:marBottom w:val="0"/>
              <w:divBdr>
                <w:top w:val="none" w:sz="0" w:space="0" w:color="auto"/>
                <w:left w:val="none" w:sz="0" w:space="0" w:color="auto"/>
                <w:bottom w:val="none" w:sz="0" w:space="0" w:color="auto"/>
                <w:right w:val="none" w:sz="0" w:space="0" w:color="auto"/>
              </w:divBdr>
            </w:div>
            <w:div w:id="274562705">
              <w:marLeft w:val="0"/>
              <w:marRight w:val="0"/>
              <w:marTop w:val="0"/>
              <w:marBottom w:val="0"/>
              <w:divBdr>
                <w:top w:val="none" w:sz="0" w:space="0" w:color="auto"/>
                <w:left w:val="none" w:sz="0" w:space="0" w:color="auto"/>
                <w:bottom w:val="none" w:sz="0" w:space="0" w:color="auto"/>
                <w:right w:val="none" w:sz="0" w:space="0" w:color="auto"/>
              </w:divBdr>
            </w:div>
            <w:div w:id="922761919">
              <w:marLeft w:val="0"/>
              <w:marRight w:val="0"/>
              <w:marTop w:val="0"/>
              <w:marBottom w:val="0"/>
              <w:divBdr>
                <w:top w:val="none" w:sz="0" w:space="0" w:color="auto"/>
                <w:left w:val="none" w:sz="0" w:space="0" w:color="auto"/>
                <w:bottom w:val="none" w:sz="0" w:space="0" w:color="auto"/>
                <w:right w:val="none" w:sz="0" w:space="0" w:color="auto"/>
              </w:divBdr>
            </w:div>
            <w:div w:id="1242250928">
              <w:marLeft w:val="0"/>
              <w:marRight w:val="0"/>
              <w:marTop w:val="0"/>
              <w:marBottom w:val="0"/>
              <w:divBdr>
                <w:top w:val="none" w:sz="0" w:space="0" w:color="auto"/>
                <w:left w:val="none" w:sz="0" w:space="0" w:color="auto"/>
                <w:bottom w:val="none" w:sz="0" w:space="0" w:color="auto"/>
                <w:right w:val="none" w:sz="0" w:space="0" w:color="auto"/>
              </w:divBdr>
            </w:div>
            <w:div w:id="355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7438">
      <w:bodyDiv w:val="1"/>
      <w:marLeft w:val="0"/>
      <w:marRight w:val="0"/>
      <w:marTop w:val="0"/>
      <w:marBottom w:val="0"/>
      <w:divBdr>
        <w:top w:val="none" w:sz="0" w:space="0" w:color="auto"/>
        <w:left w:val="none" w:sz="0" w:space="0" w:color="auto"/>
        <w:bottom w:val="none" w:sz="0" w:space="0" w:color="auto"/>
        <w:right w:val="none" w:sz="0" w:space="0" w:color="auto"/>
      </w:divBdr>
      <w:divsChild>
        <w:div w:id="316497285">
          <w:marLeft w:val="0"/>
          <w:marRight w:val="0"/>
          <w:marTop w:val="0"/>
          <w:marBottom w:val="0"/>
          <w:divBdr>
            <w:top w:val="none" w:sz="0" w:space="0" w:color="auto"/>
            <w:left w:val="none" w:sz="0" w:space="0" w:color="auto"/>
            <w:bottom w:val="none" w:sz="0" w:space="0" w:color="auto"/>
            <w:right w:val="none" w:sz="0" w:space="0" w:color="auto"/>
          </w:divBdr>
          <w:divsChild>
            <w:div w:id="868490907">
              <w:marLeft w:val="0"/>
              <w:marRight w:val="0"/>
              <w:marTop w:val="0"/>
              <w:marBottom w:val="0"/>
              <w:divBdr>
                <w:top w:val="none" w:sz="0" w:space="0" w:color="auto"/>
                <w:left w:val="none" w:sz="0" w:space="0" w:color="auto"/>
                <w:bottom w:val="none" w:sz="0" w:space="0" w:color="auto"/>
                <w:right w:val="none" w:sz="0" w:space="0" w:color="auto"/>
              </w:divBdr>
            </w:div>
            <w:div w:id="1083182114">
              <w:marLeft w:val="0"/>
              <w:marRight w:val="0"/>
              <w:marTop w:val="0"/>
              <w:marBottom w:val="0"/>
              <w:divBdr>
                <w:top w:val="none" w:sz="0" w:space="0" w:color="auto"/>
                <w:left w:val="none" w:sz="0" w:space="0" w:color="auto"/>
                <w:bottom w:val="none" w:sz="0" w:space="0" w:color="auto"/>
                <w:right w:val="none" w:sz="0" w:space="0" w:color="auto"/>
              </w:divBdr>
            </w:div>
            <w:div w:id="2031107896">
              <w:marLeft w:val="0"/>
              <w:marRight w:val="0"/>
              <w:marTop w:val="0"/>
              <w:marBottom w:val="0"/>
              <w:divBdr>
                <w:top w:val="none" w:sz="0" w:space="0" w:color="auto"/>
                <w:left w:val="none" w:sz="0" w:space="0" w:color="auto"/>
                <w:bottom w:val="none" w:sz="0" w:space="0" w:color="auto"/>
                <w:right w:val="none" w:sz="0" w:space="0" w:color="auto"/>
              </w:divBdr>
            </w:div>
            <w:div w:id="1750342484">
              <w:marLeft w:val="0"/>
              <w:marRight w:val="0"/>
              <w:marTop w:val="0"/>
              <w:marBottom w:val="0"/>
              <w:divBdr>
                <w:top w:val="none" w:sz="0" w:space="0" w:color="auto"/>
                <w:left w:val="none" w:sz="0" w:space="0" w:color="auto"/>
                <w:bottom w:val="none" w:sz="0" w:space="0" w:color="auto"/>
                <w:right w:val="none" w:sz="0" w:space="0" w:color="auto"/>
              </w:divBdr>
            </w:div>
            <w:div w:id="2032756368">
              <w:marLeft w:val="0"/>
              <w:marRight w:val="0"/>
              <w:marTop w:val="0"/>
              <w:marBottom w:val="0"/>
              <w:divBdr>
                <w:top w:val="none" w:sz="0" w:space="0" w:color="auto"/>
                <w:left w:val="none" w:sz="0" w:space="0" w:color="auto"/>
                <w:bottom w:val="none" w:sz="0" w:space="0" w:color="auto"/>
                <w:right w:val="none" w:sz="0" w:space="0" w:color="auto"/>
              </w:divBdr>
            </w:div>
            <w:div w:id="1105224700">
              <w:marLeft w:val="0"/>
              <w:marRight w:val="0"/>
              <w:marTop w:val="0"/>
              <w:marBottom w:val="0"/>
              <w:divBdr>
                <w:top w:val="none" w:sz="0" w:space="0" w:color="auto"/>
                <w:left w:val="none" w:sz="0" w:space="0" w:color="auto"/>
                <w:bottom w:val="none" w:sz="0" w:space="0" w:color="auto"/>
                <w:right w:val="none" w:sz="0" w:space="0" w:color="auto"/>
              </w:divBdr>
            </w:div>
            <w:div w:id="1367413208">
              <w:marLeft w:val="0"/>
              <w:marRight w:val="0"/>
              <w:marTop w:val="0"/>
              <w:marBottom w:val="0"/>
              <w:divBdr>
                <w:top w:val="none" w:sz="0" w:space="0" w:color="auto"/>
                <w:left w:val="none" w:sz="0" w:space="0" w:color="auto"/>
                <w:bottom w:val="none" w:sz="0" w:space="0" w:color="auto"/>
                <w:right w:val="none" w:sz="0" w:space="0" w:color="auto"/>
              </w:divBdr>
            </w:div>
            <w:div w:id="533351390">
              <w:marLeft w:val="0"/>
              <w:marRight w:val="0"/>
              <w:marTop w:val="0"/>
              <w:marBottom w:val="0"/>
              <w:divBdr>
                <w:top w:val="none" w:sz="0" w:space="0" w:color="auto"/>
                <w:left w:val="none" w:sz="0" w:space="0" w:color="auto"/>
                <w:bottom w:val="none" w:sz="0" w:space="0" w:color="auto"/>
                <w:right w:val="none" w:sz="0" w:space="0" w:color="auto"/>
              </w:divBdr>
            </w:div>
            <w:div w:id="633216450">
              <w:marLeft w:val="0"/>
              <w:marRight w:val="0"/>
              <w:marTop w:val="0"/>
              <w:marBottom w:val="0"/>
              <w:divBdr>
                <w:top w:val="none" w:sz="0" w:space="0" w:color="auto"/>
                <w:left w:val="none" w:sz="0" w:space="0" w:color="auto"/>
                <w:bottom w:val="none" w:sz="0" w:space="0" w:color="auto"/>
                <w:right w:val="none" w:sz="0" w:space="0" w:color="auto"/>
              </w:divBdr>
            </w:div>
            <w:div w:id="7749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changliu8888/bank-telemarket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8</cp:revision>
  <dcterms:created xsi:type="dcterms:W3CDTF">2025-01-21T18:37:00Z</dcterms:created>
  <dcterms:modified xsi:type="dcterms:W3CDTF">2025-01-21T20:48:00Z</dcterms:modified>
</cp:coreProperties>
</file>