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color w:val="00000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会计基础</w:t>
      </w:r>
      <w:r>
        <w:rPr>
          <w:rFonts w:hint="eastAsia" w:ascii="宋体" w:hAnsi="宋体" w:eastAsia="宋体" w:cs="宋体"/>
          <w:color w:val="000000"/>
          <w:sz w:val="32"/>
          <w:szCs w:val="32"/>
        </w:rPr>
        <w:t>.选</w:t>
      </w: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择</w:t>
      </w:r>
      <w:r>
        <w:rPr>
          <w:rFonts w:hint="eastAsia" w:ascii="宋体" w:hAnsi="宋体" w:eastAsia="宋体" w:cs="宋体"/>
          <w:color w:val="000000"/>
          <w:sz w:val="32"/>
          <w:szCs w:val="32"/>
        </w:rPr>
        <w:t>题.</w:t>
      </w:r>
      <w:r>
        <w:rPr>
          <w:rFonts w:hint="eastAsia" w:ascii="宋体" w:hAnsi="宋体" w:eastAsia="宋体" w:cs="宋体"/>
          <w:color w:val="000000"/>
          <w:sz w:val="32"/>
          <w:szCs w:val="32"/>
          <w:lang w:eastAsia="zh-CN"/>
        </w:rPr>
        <w:t>【会计基础综合复习】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自制原始凭证按其填制手续不同可以分为（  ）。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A.一次凭证和汇总凭证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B.单式凭证和复式凭证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C.收款凭证、付款凭证、转账凭证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D.一次凭证、累计凭证、汇总原始凭证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2.</w:t>
      </w:r>
      <w:r>
        <w:rPr>
          <w:rFonts w:hint="eastAsia" w:ascii="宋体" w:hAnsi="宋体" w:eastAsia="宋体" w:cs="宋体"/>
          <w:sz w:val="24"/>
        </w:rPr>
        <w:t>所有者权益变动表是（  ）。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A.利润表的附表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B.资产负债表的附表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C.现金流量表的附表</w:t>
      </w:r>
    </w:p>
    <w:p>
      <w:pPr>
        <w:wordWrap w:val="0"/>
        <w:spacing w:before="200" w:after="0" w:line="340" w:lineRule="atLeast"/>
        <w:jc w:val="both"/>
        <w:textAlignment w:val="baseline"/>
      </w:pPr>
      <w:r>
        <w:rPr>
          <w:rFonts w:hint="eastAsia" w:ascii="宋体" w:hAnsi="宋体" w:eastAsia="宋体" w:cs="宋体"/>
          <w:sz w:val="24"/>
        </w:rPr>
        <w:t>D.会计报表的主表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企业的原材料属于会计要素中的（  ）。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A.资产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B.负债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C.所有者权益</w:t>
      </w:r>
    </w:p>
    <w:p>
      <w:pPr>
        <w:wordWrap w:val="0"/>
        <w:spacing w:before="200" w:after="0" w:line="340" w:lineRule="atLeast"/>
        <w:jc w:val="both"/>
        <w:textAlignment w:val="baseline"/>
      </w:pPr>
      <w:r>
        <w:rPr>
          <w:rFonts w:hint="eastAsia" w:ascii="宋体" w:hAnsi="宋体" w:eastAsia="宋体" w:cs="宋体"/>
          <w:sz w:val="24"/>
          <w:szCs w:val="24"/>
        </w:rPr>
        <w:t>D.权益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账户的基本结构是指（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A.账户的具体格式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B.账户登记的经济内容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C.账户登记的日期</w:t>
      </w:r>
    </w:p>
    <w:p>
      <w:pPr>
        <w:wordWrap w:val="0"/>
        <w:spacing w:before="220" w:after="0" w:line="340" w:lineRule="atLeast"/>
        <w:jc w:val="both"/>
        <w:textAlignment w:val="baseline"/>
      </w:pPr>
      <w:r>
        <w:rPr>
          <w:rFonts w:hint="eastAsia" w:ascii="宋体" w:hAnsi="宋体" w:eastAsia="宋体" w:cs="宋体"/>
          <w:sz w:val="24"/>
          <w:szCs w:val="24"/>
        </w:rPr>
        <w:t>D.账户中登记增减金额的栏次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某制造业企业为增值税一般纳税人。本期外购原材料批，发票注明买价20 000元，增值税税额为2 600元，人库前发生的挑选整理费用为1 000元，则该批原材料的入账价值为（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A.20 000元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B.22 600元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C.21 000元</w:t>
      </w:r>
    </w:p>
    <w:p>
      <w:pPr>
        <w:wordWrap w:val="0"/>
        <w:spacing w:before="220" w:after="0" w:line="340" w:lineRule="atLeast"/>
        <w:jc w:val="both"/>
        <w:textAlignment w:val="baseline"/>
      </w:pPr>
      <w:r>
        <w:rPr>
          <w:rFonts w:hint="eastAsia" w:ascii="宋体" w:hAnsi="宋体" w:eastAsia="宋体" w:cs="宋体"/>
          <w:sz w:val="24"/>
          <w:szCs w:val="24"/>
        </w:rPr>
        <w:t>D.23 600元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sz w:val="24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进行财产清查的作用是（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A.便于宏观管理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B.保证各项财产物资的安全完整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C.提高会计资料的质量，保证其真实可靠</w:t>
      </w:r>
    </w:p>
    <w:p>
      <w:pPr>
        <w:wordWrap w:val="0"/>
        <w:spacing w:before="220" w:after="0" w:line="340" w:lineRule="atLeast"/>
        <w:jc w:val="both"/>
        <w:textAlignment w:val="baseline"/>
      </w:pPr>
      <w:r>
        <w:rPr>
          <w:rFonts w:hint="eastAsia" w:ascii="宋体" w:hAnsi="宋体" w:eastAsia="宋体" w:cs="宋体"/>
          <w:sz w:val="24"/>
          <w:szCs w:val="24"/>
        </w:rPr>
        <w:t>D.有利于改善企业经营管理,挖掘财产物资潜力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利润表提供的信息包括（  ）。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A.实现的营业收入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B.发生的营业成本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C.安产减值损失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D.利润或亏损总额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hint="eastAsia" w:ascii="宋体" w:hAnsi="宋体" w:eastAsia="宋体" w:cs="宋体"/>
          <w:color w:val="000000"/>
          <w:sz w:val="24"/>
        </w:rPr>
        <w:t>8</w:t>
      </w:r>
      <w:r>
        <w:rPr>
          <w:rFonts w:ascii="宋体" w:hAnsi="宋体" w:eastAsia="宋体" w:cs="宋体"/>
          <w:color w:val="000000"/>
          <w:sz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会计计量的属性主要有（  ）。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A.历史成本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B.公允价值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C.可变现净值</w:t>
      </w:r>
    </w:p>
    <w:p>
      <w:pPr>
        <w:wordWrap w:val="0"/>
        <w:spacing w:before="140" w:after="0" w:line="340" w:lineRule="atLeast"/>
        <w:ind w:left="60"/>
        <w:jc w:val="both"/>
        <w:textAlignment w:val="baseline"/>
      </w:pPr>
      <w:r>
        <w:rPr>
          <w:rFonts w:hint="eastAsia" w:ascii="宋体" w:hAnsi="宋体" w:eastAsia="宋体" w:cs="宋体"/>
          <w:sz w:val="24"/>
          <w:szCs w:val="24"/>
        </w:rPr>
        <w:t>D.现值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eastAsia="zh-CN"/>
        </w:rPr>
      </w:pPr>
    </w:p>
    <w:p>
      <w:pPr>
        <w:wordWrap w:val="0"/>
        <w:spacing w:before="140" w:after="0" w:line="340" w:lineRule="atLeast"/>
        <w:ind w:left="60"/>
        <w:jc w:val="both"/>
        <w:textAlignment w:val="baseline"/>
      </w:pPr>
    </w:p>
    <w:p>
      <w:pPr>
        <w:wordWrap w:val="0"/>
        <w:spacing w:before="140" w:after="0" w:line="340" w:lineRule="atLeast"/>
        <w:jc w:val="both"/>
        <w:textAlignment w:val="baseline"/>
        <w:rPr>
          <w:rFonts w:ascii="宋体" w:hAnsi="宋体" w:eastAsia="宋体" w:cs="宋体"/>
          <w:color w:val="000000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自制原始凭证按其填制手续不同可以分为（  ）。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A.一次凭证和汇总凭证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B.单式凭证和复式凭证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C.收款凭证、付款凭证、转账凭证</w:t>
      </w:r>
    </w:p>
    <w:p>
      <w:pPr>
        <w:numPr>
          <w:ilvl w:val="0"/>
          <w:numId w:val="0"/>
        </w:numPr>
        <w:wordWrap w:val="0"/>
        <w:spacing w:before="220" w:after="0" w:line="340" w:lineRule="atLeast"/>
        <w:ind w:leftChars="0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D.一次凭证、累计凭证、汇总原始凭证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D</w:t>
      </w:r>
    </w:p>
    <w:p>
      <w:pPr>
        <w:wordWrap w:val="0"/>
        <w:spacing w:before="22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自制原始凭证按其填制手续不同可以分为一次凭证、累计凭证、汇总原始凭证</w:t>
      </w:r>
      <w:r>
        <w:rPr>
          <w:rFonts w:ascii="宋体" w:hAnsi="宋体" w:eastAsia="宋体" w:cs="宋体"/>
          <w:sz w:val="24"/>
        </w:rPr>
        <w:t>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2.</w:t>
      </w:r>
      <w:r>
        <w:rPr>
          <w:rFonts w:hint="eastAsia" w:ascii="宋体" w:hAnsi="宋体" w:eastAsia="宋体" w:cs="宋体"/>
          <w:sz w:val="24"/>
        </w:rPr>
        <w:t>所有者权益变动表是（  ）。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A.利润表的附表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B.资产负债表的附表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C.现金流量表的附表</w:t>
      </w:r>
    </w:p>
    <w:p>
      <w:pPr>
        <w:wordWrap w:val="0"/>
        <w:spacing w:before="20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sz w:val="24"/>
        </w:rPr>
        <w:t>D.会计报表的主表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D</w:t>
      </w:r>
    </w:p>
    <w:p>
      <w:pPr>
        <w:wordWrap w:val="0"/>
        <w:spacing w:before="22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所有者权益变动表是会计报表的主表</w:t>
      </w:r>
      <w:r>
        <w:rPr>
          <w:rFonts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企业的原材料属于会计要素中的（  ）。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A.资产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B.负债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C.所有者权益</w:t>
      </w:r>
    </w:p>
    <w:p>
      <w:pPr>
        <w:wordWrap w:val="0"/>
        <w:spacing w:before="200" w:after="0" w:line="340" w:lineRule="atLeast"/>
        <w:jc w:val="both"/>
        <w:textAlignment w:val="baseline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D.权益</w:t>
      </w:r>
    </w:p>
    <w:p>
      <w:pPr>
        <w:wordWrap w:val="0"/>
        <w:spacing w:before="220" w:after="0" w:line="340" w:lineRule="atLeast"/>
        <w:ind w:left="120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A</w:t>
      </w:r>
    </w:p>
    <w:p>
      <w:pPr>
        <w:wordWrap w:val="0"/>
        <w:spacing w:before="220" w:after="0" w:line="340" w:lineRule="atLeast"/>
        <w:ind w:left="120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本题考查会计要素的构成内容，原材料属于资产要素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账户的基本结构是指（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A.账户的具体格式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B.账户登记的经济内容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C.账户登记的日期</w:t>
      </w:r>
    </w:p>
    <w:p>
      <w:pPr>
        <w:wordWrap w:val="0"/>
        <w:spacing w:before="22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D.账户中登记增减金额的栏次</w:t>
      </w:r>
    </w:p>
    <w:p>
      <w:pPr>
        <w:wordWrap w:val="0"/>
        <w:spacing w:before="220" w:after="0" w:line="340" w:lineRule="atLeast"/>
        <w:ind w:left="120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D</w:t>
      </w:r>
    </w:p>
    <w:p>
      <w:pPr>
        <w:wordWrap w:val="0"/>
        <w:spacing w:before="22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账户的基本结构是指账户中登记增减金额的栏次</w:t>
      </w:r>
      <w:r>
        <w:rPr>
          <w:rFonts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某制造业企业为增值税一般纳税人。本期外购原材料批，发票注明买价20 000元，增值税税额为2 600元，人库前发生的挑选整理费用为1 000元，则该批原材料的入账价值为（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A.20 000元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B.22 600元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C.21 000元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D.23 600元</w:t>
      </w:r>
    </w:p>
    <w:p>
      <w:pPr>
        <w:wordWrap w:val="0"/>
        <w:spacing w:before="220" w:after="0" w:line="340" w:lineRule="atLeast"/>
        <w:ind w:left="120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C</w:t>
      </w:r>
    </w:p>
    <w:p>
      <w:pPr>
        <w:wordWrap w:val="0"/>
        <w:spacing w:before="22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原材料的入账价值应包括购买价款与入库前发生的挑选整理费用，增值税额应在“应交税费”账户中核算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sz w:val="24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进行财产清查的作用是（  ）。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A.便于宏观管理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B.保证各项财产物资的安全完整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C.提高会计资料的质量，保证其真实可靠</w:t>
      </w:r>
    </w:p>
    <w:p>
      <w:pPr>
        <w:wordWrap w:val="0"/>
        <w:spacing w:before="22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D.有利于改善企业经营管理,挖掘财产物资潜力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default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ABCD</w:t>
      </w:r>
    </w:p>
    <w:p>
      <w:pPr>
        <w:wordWrap w:val="0"/>
        <w:spacing w:before="14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本题考查财产清查的作用，选项全部正确</w:t>
      </w:r>
      <w:r>
        <w:rPr>
          <w:rFonts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ascii="宋体" w:hAnsi="宋体" w:eastAsia="宋体" w:cs="宋体"/>
          <w:color w:val="000000"/>
          <w:sz w:val="24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利润表提供的信息包括（  ）。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A.实现的营业收入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B.发生的营业成本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C.安产减值损失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D.利润或亏损总额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eastAsia" w:ascii="宋体" w:hAnsi="宋体" w:eastAsia="宋体" w:cs="宋体"/>
          <w:color w:val="000000"/>
          <w:sz w:val="24"/>
          <w:lang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ABCD</w:t>
      </w:r>
    </w:p>
    <w:p>
      <w:pPr>
        <w:wordWrap w:val="0"/>
        <w:spacing w:before="14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本题考查利表的内容，选项全部正确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lang w:eastAsia="zh-CN"/>
        </w:rPr>
        <w:t>【会计基础综合复习】</w:t>
      </w:r>
      <w:r>
        <w:rPr>
          <w:rFonts w:hint="eastAsia" w:ascii="宋体" w:hAnsi="宋体" w:eastAsia="宋体" w:cs="宋体"/>
          <w:color w:val="000000"/>
          <w:sz w:val="24"/>
        </w:rPr>
        <w:t>8</w:t>
      </w:r>
      <w:r>
        <w:rPr>
          <w:rFonts w:ascii="宋体" w:hAnsi="宋体" w:eastAsia="宋体" w:cs="宋体"/>
          <w:color w:val="000000"/>
          <w:sz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会计计量的属性主要有（  ）。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A.历史成本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B.公允价值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C.可变现净值</w:t>
      </w:r>
    </w:p>
    <w:p>
      <w:pPr>
        <w:wordWrap w:val="0"/>
        <w:spacing w:before="140" w:after="0" w:line="340" w:lineRule="atLeast"/>
        <w:ind w:left="60"/>
        <w:jc w:val="both"/>
        <w:textAlignment w:val="baseline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D.现值</w:t>
      </w:r>
    </w:p>
    <w:p>
      <w:pPr>
        <w:wordWrap w:val="0"/>
        <w:spacing w:before="140" w:after="0" w:line="340" w:lineRule="atLeast"/>
        <w:jc w:val="both"/>
        <w:textAlignment w:val="baseline"/>
        <w:rPr>
          <w:rFonts w:hint="default" w:ascii="宋体" w:hAnsi="宋体" w:eastAsia="宋体" w:cs="宋体"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</w:rPr>
        <w:t>答案</w:t>
      </w:r>
      <w:r>
        <w:rPr>
          <w:rFonts w:hint="eastAsia" w:ascii="宋体" w:hAnsi="宋体" w:eastAsia="宋体" w:cs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ABCD</w:t>
      </w:r>
    </w:p>
    <w:p>
      <w:pPr>
        <w:wordWrap w:val="0"/>
        <w:spacing w:before="140" w:after="0" w:line="340" w:lineRule="atLeast"/>
        <w:jc w:val="both"/>
        <w:textAlignment w:val="baseline"/>
        <w:rPr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解析：</w:t>
      </w:r>
      <w:r>
        <w:rPr>
          <w:rFonts w:hint="eastAsia" w:ascii="宋体" w:hAnsi="宋体" w:eastAsia="宋体" w:cs="宋体"/>
          <w:sz w:val="24"/>
          <w:szCs w:val="24"/>
        </w:rPr>
        <w:t>会计计量的属性主要包括：历史成本、重置成本、公允价值、可变现净值、现值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BjYjY1N2JiNDJkZmMyNjhjN2E1MGY2M2E3NmUxZmUifQ=="/>
  </w:docVars>
  <w:rsids>
    <w:rsidRoot w:val="001D73C0"/>
    <w:rsid w:val="000D6D8B"/>
    <w:rsid w:val="001D73C0"/>
    <w:rsid w:val="002822C1"/>
    <w:rsid w:val="004F5999"/>
    <w:rsid w:val="005E2CE8"/>
    <w:rsid w:val="008136A1"/>
    <w:rsid w:val="008E3166"/>
    <w:rsid w:val="00A44DCF"/>
    <w:rsid w:val="00D67A78"/>
    <w:rsid w:val="00DA37C6"/>
    <w:rsid w:val="03621066"/>
    <w:rsid w:val="143321B3"/>
    <w:rsid w:val="14A15744"/>
    <w:rsid w:val="269B1287"/>
    <w:rsid w:val="29881D94"/>
    <w:rsid w:val="35D850BD"/>
    <w:rsid w:val="401030A1"/>
    <w:rsid w:val="49554804"/>
    <w:rsid w:val="5D79405E"/>
    <w:rsid w:val="624F1182"/>
    <w:rsid w:val="7C9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pBdr>
        <w:bottom w:val="single" w:color="auto" w:sz="18" w:space="1"/>
      </w:pBdr>
      <w:snapToGrid w:val="0"/>
      <w:spacing w:before="50" w:beforeLines="50" w:after="50" w:afterLines="50" w:line="240" w:lineRule="auto"/>
      <w:jc w:val="both"/>
      <w:outlineLvl w:val="0"/>
    </w:pPr>
    <w:rPr>
      <w:rFonts w:ascii="Arial" w:hAnsi="Arial" w:eastAsia="微软雅黑"/>
      <w:b/>
      <w:sz w:val="32"/>
      <w:szCs w:val="22"/>
      <w14:ligatures w14:val="none"/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pBdr>
        <w:left w:val="single" w:color="auto" w:sz="24" w:space="0"/>
      </w:pBdr>
      <w:snapToGrid w:val="0"/>
      <w:spacing w:before="50" w:beforeLines="50" w:after="50" w:afterLines="50" w:line="240" w:lineRule="auto"/>
      <w:ind w:left="80" w:leftChars="80"/>
      <w:jc w:val="both"/>
      <w:outlineLvl w:val="1"/>
    </w:pPr>
    <w:rPr>
      <w:rFonts w:ascii="Arial" w:hAnsi="Arial" w:eastAsia="微软雅黑"/>
      <w:b/>
      <w:sz w:val="28"/>
      <w:szCs w:val="30"/>
      <w14:ligatures w14:val="none"/>
    </w:rPr>
  </w:style>
  <w:style w:type="paragraph" w:styleId="4">
    <w:name w:val="heading 3"/>
    <w:basedOn w:val="1"/>
    <w:next w:val="1"/>
    <w:link w:val="19"/>
    <w:autoRedefine/>
    <w:unhideWhenUsed/>
    <w:qFormat/>
    <w:uiPriority w:val="9"/>
    <w:pPr>
      <w:keepNext/>
      <w:snapToGrid w:val="0"/>
      <w:spacing w:before="50" w:beforeLines="50" w:after="50" w:afterLines="50" w:line="240" w:lineRule="auto"/>
      <w:jc w:val="both"/>
      <w:outlineLvl w:val="2"/>
    </w:pPr>
    <w:rPr>
      <w:rFonts w:ascii="Arial" w:hAnsi="Arial" w:eastAsia="微软雅黑"/>
      <w:b/>
      <w:sz w:val="24"/>
      <w:szCs w:val="22"/>
      <w14:ligatures w14:val="none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 w:line="240" w:lineRule="auto"/>
      <w:jc w:val="both"/>
      <w:outlineLvl w:val="3"/>
    </w:pPr>
    <w:rPr>
      <w:rFonts w:cstheme="majorBidi"/>
      <w:color w:val="2E75B6" w:themeColor="accent1" w:themeShade="BF"/>
      <w:sz w:val="28"/>
      <w:szCs w:val="28"/>
      <w14:ligatures w14:val="none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 w:line="240" w:lineRule="auto"/>
      <w:jc w:val="both"/>
      <w:outlineLvl w:val="4"/>
    </w:pPr>
    <w:rPr>
      <w:rFonts w:cstheme="majorBidi"/>
      <w:color w:val="2E75B6" w:themeColor="accent1" w:themeShade="BF"/>
      <w:sz w:val="24"/>
      <w14:ligatures w14:val="none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 w:line="240" w:lineRule="auto"/>
      <w:jc w:val="both"/>
      <w:outlineLvl w:val="5"/>
    </w:pPr>
    <w:rPr>
      <w:rFonts w:cstheme="majorBidi"/>
      <w:b/>
      <w:bCs/>
      <w:color w:val="2E75B6" w:themeColor="accent1" w:themeShade="BF"/>
      <w:sz w:val="21"/>
      <w:szCs w:val="22"/>
      <w14:ligatures w14:val="none"/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 w:line="240" w:lineRule="auto"/>
      <w:jc w:val="both"/>
      <w:outlineLvl w:val="7"/>
    </w:pPr>
    <w:rPr>
      <w:rFonts w:cstheme="majorBidi"/>
      <w:color w:val="595959" w:themeColor="text1" w:themeTint="A6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14:ligatures w14:val="none"/>
    </w:rPr>
  </w:style>
  <w:style w:type="paragraph" w:styleId="12">
    <w:name w:val="header"/>
    <w:basedOn w:val="1"/>
    <w:link w:val="35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14:ligatures w14:val="none"/>
    </w:rPr>
  </w:style>
  <w:style w:type="paragraph" w:styleId="13">
    <w:name w:val="Subtitle"/>
    <w:basedOn w:val="1"/>
    <w:next w:val="1"/>
    <w:link w:val="27"/>
    <w:autoRedefine/>
    <w:qFormat/>
    <w:uiPriority w:val="11"/>
    <w:pPr>
      <w:spacing w:line="240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14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17">
    <w:name w:val="标题 1 字符"/>
    <w:basedOn w:val="16"/>
    <w:link w:val="2"/>
    <w:autoRedefine/>
    <w:qFormat/>
    <w:uiPriority w:val="9"/>
    <w:rPr>
      <w:rFonts w:ascii="Arial" w:hAnsi="Arial" w:eastAsia="微软雅黑"/>
      <w:b/>
      <w:sz w:val="32"/>
    </w:rPr>
  </w:style>
  <w:style w:type="character" w:customStyle="1" w:styleId="18">
    <w:name w:val="标题 2 字符"/>
    <w:basedOn w:val="16"/>
    <w:link w:val="3"/>
    <w:autoRedefine/>
    <w:qFormat/>
    <w:uiPriority w:val="9"/>
    <w:rPr>
      <w:rFonts w:ascii="Arial" w:hAnsi="Arial" w:eastAsia="微软雅黑"/>
      <w:b/>
      <w:sz w:val="28"/>
      <w:szCs w:val="30"/>
    </w:rPr>
  </w:style>
  <w:style w:type="character" w:customStyle="1" w:styleId="19">
    <w:name w:val="标题 3 字符"/>
    <w:basedOn w:val="16"/>
    <w:link w:val="4"/>
    <w:autoRedefine/>
    <w:qFormat/>
    <w:uiPriority w:val="9"/>
    <w:rPr>
      <w:rFonts w:ascii="Arial" w:hAnsi="Arial" w:eastAsia="微软雅黑"/>
      <w:b/>
      <w:sz w:val="24"/>
    </w:rPr>
  </w:style>
  <w:style w:type="character" w:customStyle="1" w:styleId="20">
    <w:name w:val="标题 4 字符"/>
    <w:basedOn w:val="16"/>
    <w:link w:val="5"/>
    <w:autoRedefine/>
    <w:semiHidden/>
    <w:qFormat/>
    <w:uiPriority w:val="9"/>
    <w:rPr>
      <w:rFonts w:cstheme="majorBidi"/>
      <w:color w:val="2E75B6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autoRedefine/>
    <w:semiHidden/>
    <w:qFormat/>
    <w:uiPriority w:val="9"/>
    <w:rPr>
      <w:rFonts w:cstheme="majorBidi"/>
      <w:color w:val="2E75B6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autoRedefine/>
    <w:semiHidden/>
    <w:qFormat/>
    <w:uiPriority w:val="9"/>
    <w:rPr>
      <w:rFonts w:cstheme="majorBidi"/>
      <w:b/>
      <w:bCs/>
      <w:color w:val="2E75B6" w:themeColor="accent1" w:themeShade="BF"/>
    </w:rPr>
  </w:style>
  <w:style w:type="character" w:customStyle="1" w:styleId="23">
    <w:name w:val="标题 7 字符"/>
    <w:basedOn w:val="16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 w:line="240" w:lineRule="auto"/>
      <w:jc w:val="center"/>
    </w:pPr>
    <w:rPr>
      <w:i/>
      <w:iCs/>
      <w:color w:val="404040" w:themeColor="text1" w:themeTint="BF"/>
      <w:sz w:val="21"/>
      <w:szCs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29">
    <w:name w:val="引用 字符"/>
    <w:basedOn w:val="16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spacing w:after="0" w:line="240" w:lineRule="auto"/>
      <w:ind w:left="720"/>
      <w:contextualSpacing/>
      <w:jc w:val="both"/>
    </w:pPr>
    <w:rPr>
      <w:sz w:val="21"/>
      <w:szCs w:val="22"/>
      <w14:ligatures w14:val="none"/>
    </w:rPr>
  </w:style>
  <w:style w:type="character" w:customStyle="1" w:styleId="31">
    <w:name w:val="明显强调1"/>
    <w:basedOn w:val="16"/>
    <w:autoRedefine/>
    <w:qFormat/>
    <w:uiPriority w:val="21"/>
    <w:rPr>
      <w:i/>
      <w:iCs/>
      <w:color w:val="2E75B6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 w:line="240" w:lineRule="auto"/>
      <w:ind w:left="864" w:right="864"/>
      <w:jc w:val="center"/>
    </w:pPr>
    <w:rPr>
      <w:i/>
      <w:iCs/>
      <w:color w:val="2E75B6" w:themeColor="accent1" w:themeShade="BF"/>
      <w:sz w:val="21"/>
      <w:szCs w:val="22"/>
      <w14:ligatures w14:val="none"/>
    </w:rPr>
  </w:style>
  <w:style w:type="character" w:customStyle="1" w:styleId="33">
    <w:name w:val="明显引用 字符"/>
    <w:basedOn w:val="16"/>
    <w:link w:val="32"/>
    <w:autoRedefine/>
    <w:qFormat/>
    <w:uiPriority w:val="30"/>
    <w:rPr>
      <w:i/>
      <w:iCs/>
      <w:color w:val="2E75B6" w:themeColor="accent1" w:themeShade="BF"/>
    </w:rPr>
  </w:style>
  <w:style w:type="character" w:customStyle="1" w:styleId="34">
    <w:name w:val="明显参考1"/>
    <w:basedOn w:val="16"/>
    <w:autoRedefine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5">
    <w:name w:val="页眉 字符"/>
    <w:basedOn w:val="16"/>
    <w:link w:val="12"/>
    <w:autoRedefine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363</Words>
  <Characters>2074</Characters>
  <Lines>17</Lines>
  <Paragraphs>4</Paragraphs>
  <TotalTime>3</TotalTime>
  <ScaleCrop>false</ScaleCrop>
  <LinksUpToDate>false</LinksUpToDate>
  <CharactersWithSpaces>2433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2023-12-22T10:09:00Z</dcterms:created>
  <dc:creator>苏云 王</dc:creator>
  <cp:lastModifiedBy>尚客优酒店</cp:lastModifiedBy>
  <dcterms:modified xsi:type="dcterms:W3CDTF">2024-02-08T21:08:50Z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912E75638BA247D697D0D5CE00ADF0E7_12</vt:lpwstr>
  </property>
</Properties>
</file>