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B9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88" w:lineRule="auto"/>
        <w:ind w:left="0" w:firstLine="0" w:firstLineChars="0"/>
        <w:jc w:val="center"/>
        <w:textAlignment w:val="auto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科技创新专项项目立项书</w:t>
      </w:r>
    </w:p>
    <w:p w14:paraId="172BC31F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</w:p>
    <w:p w14:paraId="666A2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立项文件号</w:t>
      </w:r>
      <w:r>
        <w:rPr>
          <w:rFonts w:ascii="Arial" w:hAnsi="Arial" w:eastAsia="等线" w:cs="Arial"/>
          <w:sz w:val="22"/>
        </w:rPr>
        <w:t xml:space="preserve">：XX科计〔202X〕18号  </w:t>
      </w:r>
    </w:p>
    <w:p w14:paraId="1EA68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项目立项编号</w:t>
      </w:r>
      <w:r>
        <w:rPr>
          <w:rFonts w:ascii="Arial" w:hAnsi="Arial" w:eastAsia="等线" w:cs="Arial"/>
          <w:sz w:val="22"/>
        </w:rPr>
        <w:t xml:space="preserve">：202X-ZDYF-032  </w:t>
      </w:r>
    </w:p>
    <w:p w14:paraId="2C3300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立项批次</w:t>
      </w:r>
      <w:r>
        <w:rPr>
          <w:rFonts w:ascii="Arial" w:hAnsi="Arial" w:eastAsia="等线" w:cs="Arial"/>
          <w:sz w:val="22"/>
        </w:rPr>
        <w:t xml:space="preserve">：202X年度XX市科技创新专项重点研发项目  </w:t>
      </w:r>
    </w:p>
    <w:p w14:paraId="79B46F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 xml:space="preserve">：面向汽车零部件精密制造的工业AI质检大模型研发与产业化应用  </w:t>
      </w:r>
    </w:p>
    <w:p w14:paraId="738FE7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承担单位（牵头）</w:t>
      </w:r>
      <w:r>
        <w:rPr>
          <w:rFonts w:ascii="Arial" w:hAnsi="Arial" w:eastAsia="等线" w:cs="Arial"/>
          <w:sz w:val="22"/>
        </w:rPr>
        <w:t xml:space="preserve">：XX理工大学  </w:t>
      </w:r>
    </w:p>
    <w:p w14:paraId="3FC0D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联合合作单位</w:t>
      </w:r>
      <w:r>
        <w:rPr>
          <w:rFonts w:ascii="Arial" w:hAnsi="Arial" w:eastAsia="等线" w:cs="Arial"/>
          <w:sz w:val="22"/>
        </w:rPr>
        <w:t xml:space="preserve">：XX汽车零部件制造有限公司  </w:t>
      </w:r>
    </w:p>
    <w:p w14:paraId="2CAC51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项目负责人</w:t>
      </w:r>
      <w:r>
        <w:rPr>
          <w:rFonts w:ascii="Arial" w:hAnsi="Arial" w:eastAsia="等线" w:cs="Arial"/>
          <w:sz w:val="22"/>
        </w:rPr>
        <w:t xml:space="preserve">：XXX  </w:t>
      </w:r>
    </w:p>
    <w:p w14:paraId="2DCBF5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项目执行周期</w:t>
      </w:r>
      <w:r>
        <w:rPr>
          <w:rFonts w:ascii="Arial" w:hAnsi="Arial" w:eastAsia="等线" w:cs="Arial"/>
          <w:sz w:val="22"/>
        </w:rPr>
        <w:t xml:space="preserve">：202X年X月X日—202X+2年X月X日  </w:t>
      </w:r>
    </w:p>
    <w:p w14:paraId="444BF27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填报日期</w:t>
      </w:r>
      <w:r>
        <w:rPr>
          <w:rFonts w:ascii="Arial" w:hAnsi="Arial" w:eastAsia="等线" w:cs="Arial"/>
          <w:sz w:val="22"/>
        </w:rPr>
        <w:t>：202X年X月X日</w:t>
      </w:r>
    </w:p>
    <w:p w14:paraId="3505A3B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45370C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330AA8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4C473D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5188BC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8BE7F9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C6A68A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4A7514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015A1E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9DA38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DDC1E2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74FF80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C67659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9FA4AA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69D86D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sdt>
      <w:sdtPr>
        <w:rPr>
          <w:rFonts w:ascii="宋体" w:hAnsi="宋体" w:eastAsia="宋体"/>
          <w:sz w:val="21"/>
          <w:szCs w:val="22"/>
        </w:rPr>
        <w:id w:val="583173292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sz w:val="21"/>
          <w:szCs w:val="22"/>
        </w:rPr>
      </w:sdtEndPr>
      <w:sdtContent>
        <w:p w14:paraId="31B452F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auto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74F0DF1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  <w:sz w:val="22"/>
            </w:rPr>
            <w:fldChar w:fldCharType="begin"/>
          </w:r>
          <w:r>
            <w:rPr>
              <w:rFonts w:ascii="Arial" w:hAnsi="Arial" w:eastAsia="等线" w:cs="Arial"/>
              <w:sz w:val="22"/>
            </w:rPr>
            <w:instrText xml:space="preserve">TOC \o "1-3" \h \u </w:instrText>
          </w:r>
          <w:r>
            <w:rPr>
              <w:rFonts w:ascii="Arial" w:hAnsi="Arial" w:eastAsia="等线" w:cs="Arial"/>
              <w:sz w:val="22"/>
            </w:rPr>
            <w:fldChar w:fldCharType="separate"/>
          </w: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_Toc916201031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一、项目立项批复依据</w:t>
          </w:r>
          <w:r>
            <w:tab/>
          </w:r>
          <w:r>
            <w:fldChar w:fldCharType="begin"/>
          </w:r>
          <w:r>
            <w:instrText xml:space="preserve"> PAGEREF _Toc916201031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BEF948B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_Toc1132979027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二、项目基本信息表</w:t>
          </w:r>
          <w:r>
            <w:tab/>
          </w:r>
          <w:r>
            <w:fldChar w:fldCharType="begin"/>
          </w:r>
          <w:r>
            <w:instrText xml:space="preserve"> PAGEREF _Toc1132979027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0471956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_Toc241008840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三、项目总体目标与考核指标</w:t>
          </w:r>
          <w:r>
            <w:tab/>
          </w:r>
          <w:r>
            <w:fldChar w:fldCharType="begin"/>
          </w:r>
          <w:r>
            <w:instrText xml:space="preserve"> PAGEREF _Toc241008840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61AE31C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_Toc481415638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3.1 项目总体目标</w:t>
          </w:r>
          <w:r>
            <w:tab/>
          </w:r>
          <w:r>
            <w:fldChar w:fldCharType="begin"/>
          </w:r>
          <w:r>
            <w:instrText xml:space="preserve"> PAGEREF _Toc481415638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BF4D1B7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_Toc1581729617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3.2 阶段目标</w:t>
          </w:r>
          <w:r>
            <w:tab/>
          </w:r>
          <w:r>
            <w:fldChar w:fldCharType="begin"/>
          </w:r>
          <w:r>
            <w:instrText xml:space="preserve"> PAGEREF _Toc1581729617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6001F5A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_Toc429606706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3.3 考核指标</w:t>
          </w:r>
          <w:r>
            <w:tab/>
          </w:r>
          <w:r>
            <w:fldChar w:fldCharType="begin"/>
          </w:r>
          <w:r>
            <w:instrText xml:space="preserve"> PAGEREF _Toc429606706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8FF8D31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_Toc559886528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核心考核指标（验收否决项，须100%完成）</w:t>
          </w:r>
          <w:r>
            <w:tab/>
          </w:r>
          <w:r>
            <w:fldChar w:fldCharType="begin"/>
          </w:r>
          <w:r>
            <w:instrText xml:space="preserve"> PAGEREF _Toc559886528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1DFF53F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_Toc1887018589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一般性考核指标（验收须完成）</w:t>
          </w:r>
          <w:r>
            <w:tab/>
          </w:r>
          <w:r>
            <w:fldChar w:fldCharType="begin"/>
          </w:r>
          <w:r>
            <w:instrText xml:space="preserve"> PAGEREF _Toc1887018589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79D193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_Toc1082926427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四、项目核心研究内容与任务分解</w:t>
          </w:r>
          <w:r>
            <w:tab/>
          </w:r>
          <w:r>
            <w:fldChar w:fldCharType="begin"/>
          </w:r>
          <w:r>
            <w:instrText xml:space="preserve"> PAGEREF _Toc1082926427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D156F44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_Toc820550264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4.1 核心研究内容</w:t>
          </w:r>
          <w:r>
            <w:tab/>
          </w:r>
          <w:r>
            <w:fldChar w:fldCharType="begin"/>
          </w:r>
          <w:r>
            <w:instrText xml:space="preserve"> PAGEREF _Toc820550264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625E533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_Toc1995789661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4.2 WBS任务分解与责任分工</w:t>
          </w:r>
          <w:r>
            <w:tab/>
          </w:r>
          <w:r>
            <w:fldChar w:fldCharType="begin"/>
          </w:r>
          <w:r>
            <w:instrText xml:space="preserve"> PAGEREF _Toc1995789661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8ACA10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_Toc1689749934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五、项目实施进度与里程碑计划</w:t>
          </w:r>
          <w:r>
            <w:tab/>
          </w:r>
          <w:r>
            <w:fldChar w:fldCharType="begin"/>
          </w:r>
          <w:r>
            <w:instrText xml:space="preserve"> PAGEREF _Toc1689749934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FCFDA1C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_Toc1303392810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5.1 </w:t>
          </w:r>
          <w:r>
            <w:t>进度变更规则</w:t>
          </w:r>
          <w:r>
            <w:tab/>
          </w:r>
          <w:r>
            <w:fldChar w:fldCharType="begin"/>
          </w:r>
          <w:r>
            <w:instrText xml:space="preserve"> PAGEREF _Toc1303392810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B31A7E6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_Toc1789758270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六、项目经费预算表与管理要求</w:t>
          </w:r>
          <w:r>
            <w:tab/>
          </w:r>
          <w:r>
            <w:fldChar w:fldCharType="begin"/>
          </w:r>
          <w:r>
            <w:instrText xml:space="preserve"> PAGEREF _Toc1789758270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5B9861C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_Toc663800361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6.1 项目总预算表</w:t>
          </w:r>
          <w:r>
            <w:tab/>
          </w:r>
          <w:r>
            <w:fldChar w:fldCharType="begin"/>
          </w:r>
          <w:r>
            <w:instrText xml:space="preserve"> PAGEREF _Toc663800361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02699BD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_Toc315121162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6.2 设备费明细预算表</w:t>
          </w:r>
          <w:r>
            <w:tab/>
          </w:r>
          <w:r>
            <w:fldChar w:fldCharType="begin"/>
          </w:r>
          <w:r>
            <w:instrText xml:space="preserve"> PAGEREF _Toc315121162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E18CAF9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_Toc546696232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6.3 业务费明细预算表</w:t>
          </w:r>
          <w:r>
            <w:tab/>
          </w:r>
          <w:r>
            <w:fldChar w:fldCharType="begin"/>
          </w:r>
          <w:r>
            <w:instrText xml:space="preserve"> PAGEREF _Toc546696232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6B39C43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_Toc1388529358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6.4 劳务费明细预算表</w:t>
          </w:r>
          <w:r>
            <w:tab/>
          </w:r>
          <w:r>
            <w:fldChar w:fldCharType="begin"/>
          </w:r>
          <w:r>
            <w:instrText xml:space="preserve"> PAGEREF _Toc1388529358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1C9175E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_Toc308127957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6.5 经费管理要求</w:t>
          </w:r>
          <w:r>
            <w:tab/>
          </w:r>
          <w:r>
            <w:fldChar w:fldCharType="begin"/>
          </w:r>
          <w:r>
            <w:instrText xml:space="preserve"> PAGEREF _Toc308127957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7BE2281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_Toc1123500382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七、项目团队与权责分工</w:t>
          </w:r>
          <w:r>
            <w:tab/>
          </w:r>
          <w:r>
            <w:fldChar w:fldCharType="begin"/>
          </w:r>
          <w:r>
            <w:instrText xml:space="preserve"> PAGEREF _Toc1123500382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D6AA41D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_Toc1994695850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7.1 项目负责人</w:t>
          </w:r>
          <w:r>
            <w:tab/>
          </w:r>
          <w:r>
            <w:fldChar w:fldCharType="begin"/>
          </w:r>
          <w:r>
            <w:instrText xml:space="preserve"> PAGEREF _Toc1994695850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1846553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_Toc485937633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7.2 核心团队成员与分工</w:t>
          </w:r>
          <w:r>
            <w:tab/>
          </w:r>
          <w:r>
            <w:fldChar w:fldCharType="begin"/>
          </w:r>
          <w:r>
            <w:instrText xml:space="preserve"> PAGEREF _Toc485937633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5F3F8BF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_Toc273488290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7.3 合作单位权责划分</w:t>
          </w:r>
          <w:r>
            <w:tab/>
          </w:r>
          <w:r>
            <w:fldChar w:fldCharType="begin"/>
          </w:r>
          <w:r>
            <w:instrText xml:space="preserve"> PAGEREF _Toc273488290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C5A843B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_Toc902685450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八、组织保障与管理制度</w:t>
          </w:r>
          <w:r>
            <w:tab/>
          </w:r>
          <w:r>
            <w:fldChar w:fldCharType="begin"/>
          </w:r>
          <w:r>
            <w:instrText xml:space="preserve"> PAGEREF _Toc902685450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7BF087C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_Toc1609875742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8.1 组织架构</w:t>
          </w:r>
          <w:r>
            <w:tab/>
          </w:r>
          <w:r>
            <w:fldChar w:fldCharType="begin"/>
          </w:r>
          <w:r>
            <w:instrText xml:space="preserve"> PAGEREF _Toc1609875742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46E0BB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_Toc1035127241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8.2 保障条件</w:t>
          </w:r>
          <w:r>
            <w:tab/>
          </w:r>
          <w:r>
            <w:fldChar w:fldCharType="begin"/>
          </w:r>
          <w:r>
            <w:instrText xml:space="preserve"> PAGEREF _Toc1035127241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0D05B07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_Toc618515140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8.3 核心管理制度</w:t>
          </w:r>
          <w:r>
            <w:tab/>
          </w:r>
          <w:r>
            <w:fldChar w:fldCharType="begin"/>
          </w:r>
          <w:r>
            <w:instrText xml:space="preserve"> PAGEREF _Toc618515140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C7A769F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_Toc1563106500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九、知识产权与成果管理</w:t>
          </w:r>
          <w:r>
            <w:tab/>
          </w:r>
          <w:r>
            <w:fldChar w:fldCharType="begin"/>
          </w:r>
          <w:r>
            <w:instrText xml:space="preserve"> PAGEREF _Toc1563106500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3D16E0C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_Toc963491749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十、科研诚信与合规承诺</w:t>
          </w:r>
          <w:r>
            <w:tab/>
          </w:r>
          <w:r>
            <w:fldChar w:fldCharType="begin"/>
          </w:r>
          <w:r>
            <w:instrText xml:space="preserve"> PAGEREF _Toc963491749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321AF5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_Toc1379127063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十一、审批意见与签章页</w:t>
          </w:r>
          <w:r>
            <w:tab/>
          </w:r>
          <w:r>
            <w:fldChar w:fldCharType="begin"/>
          </w:r>
          <w:r>
            <w:instrText xml:space="preserve"> PAGEREF _Toc1379127063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FD955BB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_Toc1197545770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11.1 牵头承担单位审批意见</w:t>
          </w:r>
          <w:r>
            <w:tab/>
          </w:r>
          <w:r>
            <w:fldChar w:fldCharType="begin"/>
          </w:r>
          <w:r>
            <w:instrText xml:space="preserve"> PAGEREF _Toc1197545770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31848A9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_Toc935016706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科研管理部门审核意见</w:t>
          </w:r>
          <w:r>
            <w:tab/>
          </w:r>
          <w:r>
            <w:fldChar w:fldCharType="begin"/>
          </w:r>
          <w:r>
            <w:instrText xml:space="preserve"> PAGEREF _Toc935016706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2FB0E87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_Toc1687932643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财务部门审核意见</w:t>
          </w:r>
          <w:r>
            <w:tab/>
          </w:r>
          <w:r>
            <w:fldChar w:fldCharType="begin"/>
          </w:r>
          <w:r>
            <w:instrText xml:space="preserve"> PAGEREF _Toc1687932643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CAA81E2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_Toc824954031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单位审批意见</w:t>
          </w:r>
          <w:r>
            <w:tab/>
          </w:r>
          <w:r>
            <w:fldChar w:fldCharType="begin"/>
          </w:r>
          <w:r>
            <w:instrText xml:space="preserve"> PAGEREF _Toc824954031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61C6BE6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_Toc847973985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11.2 联合合作单位审批意见</w:t>
          </w:r>
          <w:r>
            <w:tab/>
          </w:r>
          <w:r>
            <w:fldChar w:fldCharType="begin"/>
          </w:r>
          <w:r>
            <w:instrText xml:space="preserve"> PAGEREF _Toc847973985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7EC55B0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_Toc1197284403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11.3 项目主管部门审批意见</w:t>
          </w:r>
          <w:r>
            <w:tab/>
          </w:r>
          <w:r>
            <w:fldChar w:fldCharType="begin"/>
          </w:r>
          <w:r>
            <w:instrText xml:space="preserve"> PAGEREF _Toc1197284403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6F4005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_Toc837188831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t>十二、附件清单</w:t>
          </w:r>
          <w:r>
            <w:tab/>
          </w:r>
          <w:r>
            <w:fldChar w:fldCharType="begin"/>
          </w:r>
          <w:r>
            <w:instrText xml:space="preserve"> PAGEREF _Toc837188831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A1FF43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 w:line="288" w:lineRule="auto"/>
            <w:ind w:left="0" w:firstLine="0" w:firstLineChars="0"/>
            <w:jc w:val="left"/>
            <w:textAlignment w:val="auto"/>
            <w:rPr>
              <w:rFonts w:ascii="Arial" w:hAnsi="Arial" w:eastAsia="等线" w:cs="Arial"/>
              <w:sz w:val="21"/>
              <w:szCs w:val="22"/>
            </w:rPr>
            <w:sectPr>
              <w:headerReference r:id="rId5" w:type="default"/>
              <w:footerReference r:id="rId6" w:type="default"/>
              <w:pgSz w:w="11905" w:h="16840"/>
              <w:cols w:space="720" w:num="1"/>
            </w:sectPr>
          </w:pPr>
          <w:r>
            <w:rPr>
              <w:rFonts w:ascii="Arial" w:hAnsi="Arial" w:eastAsia="等线" w:cs="Arial"/>
            </w:rPr>
            <w:fldChar w:fldCharType="end"/>
          </w:r>
          <w:bookmarkStart w:id="74" w:name="_GoBack"/>
        </w:p>
      </w:sdtContent>
    </w:sdt>
    <w:bookmarkEnd w:id="74"/>
    <w:p w14:paraId="69DE81A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1"/>
          <w:szCs w:val="22"/>
        </w:rPr>
      </w:pPr>
    </w:p>
    <w:p w14:paraId="221D9E49">
      <w:pPr>
        <w:pStyle w:val="2"/>
        <w:bidi w:val="0"/>
      </w:pPr>
      <w:bookmarkStart w:id="0" w:name="heading_1"/>
      <w:bookmarkStart w:id="1" w:name="_Toc916201031"/>
      <w:r>
        <w:t>一、项目立项批复依据</w:t>
      </w:r>
      <w:bookmarkEnd w:id="0"/>
      <w:bookmarkEnd w:id="1"/>
    </w:p>
    <w:p w14:paraId="71716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根据《XX市科技创新发展“十四五”规划》《XX市202X年度科技创新专项项目申报指南》（XX科〔202X〕8号）要求，经单位申报、推荐单位初审、专家评审、社会公示，市科技局、市财政局研究决定，正式批准立项。</w:t>
      </w:r>
    </w:p>
    <w:p w14:paraId="5543B9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本立项书（项目任务书）是项目实施、经费拨付、过程监管、中期检查、结题验收的核心法定依据，项目承担单位、项目负责人及全体团队成员须严格遵照执行。</w:t>
      </w:r>
    </w:p>
    <w:p w14:paraId="733A5407">
      <w:pPr>
        <w:pStyle w:val="2"/>
        <w:bidi w:val="0"/>
      </w:pPr>
      <w:bookmarkStart w:id="2" w:name="heading_2"/>
      <w:bookmarkStart w:id="3" w:name="_Toc1132979027"/>
      <w:r>
        <w:t>二、项目基本信息表</w:t>
      </w:r>
      <w:bookmarkEnd w:id="2"/>
      <w:bookmarkEnd w:id="3"/>
    </w:p>
    <w:tbl>
      <w:tblPr>
        <w:tblStyle w:val="10"/>
        <w:tblW w:w="8692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692"/>
      </w:tblGrid>
      <w:tr w14:paraId="12073B5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78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项目核心信息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F1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详细内容</w:t>
            </w:r>
          </w:p>
        </w:tc>
      </w:tr>
      <w:tr w14:paraId="5BD4471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70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0E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面向汽车零部件精密制造的工业AI质检大模型研发与产业化应用</w:t>
            </w:r>
          </w:p>
        </w:tc>
      </w:tr>
      <w:tr w14:paraId="21931A2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33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立项编号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F8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202X-ZDYF-032</w:t>
            </w:r>
          </w:p>
        </w:tc>
      </w:tr>
      <w:tr w14:paraId="33668516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7B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项目类别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3A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重点研发项目</w:t>
            </w:r>
          </w:p>
        </w:tc>
      </w:tr>
      <w:tr w14:paraId="2162DDEA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49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技术领域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53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数字技术与人工智能/高端装备与智能制造</w:t>
            </w:r>
          </w:p>
        </w:tc>
      </w:tr>
      <w:tr w14:paraId="7AACA281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C8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牵头承担单位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75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XX理工大学 机械工程学院</w:t>
            </w:r>
          </w:p>
        </w:tc>
      </w:tr>
      <w:tr w14:paraId="737BEE0B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43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统一社会信用代码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A2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12XXXXXXXXX</w:t>
            </w:r>
          </w:p>
        </w:tc>
      </w:tr>
      <w:tr w14:paraId="102C624D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C3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单位性质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78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高等院校</w:t>
            </w:r>
          </w:p>
        </w:tc>
      </w:tr>
      <w:tr w14:paraId="5FC70ABA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D2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联合合作单位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4B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XX汽车零部件制造有限公司</w:t>
            </w:r>
          </w:p>
        </w:tc>
      </w:tr>
      <w:tr w14:paraId="7E5C973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69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99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XXX</w:t>
            </w:r>
          </w:p>
        </w:tc>
      </w:tr>
      <w:tr w14:paraId="2D4503B1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BC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职称/学历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81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副教授/工学博士</w:t>
            </w:r>
          </w:p>
        </w:tc>
      </w:tr>
      <w:tr w14:paraId="6187C76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D3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联系电话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0B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XXX</w:t>
            </w:r>
          </w:p>
        </w:tc>
      </w:tr>
      <w:tr w14:paraId="22CCD13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DE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电子邮箱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B2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XXX</w:t>
            </w:r>
          </w:p>
        </w:tc>
      </w:tr>
      <w:tr w14:paraId="7463204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8F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项目执行周期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49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2年（202X年X月—202X+2年X月）</w:t>
            </w:r>
          </w:p>
        </w:tc>
      </w:tr>
      <w:tr w14:paraId="1C4BB17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CC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项目总经费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A5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160万元</w:t>
            </w:r>
          </w:p>
        </w:tc>
      </w:tr>
      <w:tr w14:paraId="2797AF0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9E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其中：市财政专项经费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E6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80万元</w:t>
            </w:r>
          </w:p>
        </w:tc>
      </w:tr>
      <w:tr w14:paraId="034BB605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B9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企业配套经费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21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80万元</w:t>
            </w:r>
          </w:p>
        </w:tc>
      </w:tr>
      <w:tr w14:paraId="5C106A5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79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分年度经费计划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51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第一年：财政经费40万元，配套经费40万元，合计80万元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第二年：财政经费40万元，配套经费40万元，合计80万元</w:t>
            </w:r>
          </w:p>
        </w:tc>
      </w:tr>
      <w:tr w14:paraId="0D87003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2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项目主管部门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30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XX市科学技术局</w:t>
            </w:r>
          </w:p>
        </w:tc>
      </w:tr>
      <w:tr w14:paraId="6371A366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A8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推荐单位</w:t>
            </w:r>
          </w:p>
        </w:tc>
        <w:tc>
          <w:tcPr>
            <w:tcW w:w="5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99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XX理工大学科研管理处</w:t>
            </w:r>
          </w:p>
        </w:tc>
      </w:tr>
    </w:tbl>
    <w:p w14:paraId="52089976">
      <w:pPr>
        <w:pStyle w:val="2"/>
        <w:bidi w:val="0"/>
      </w:pPr>
      <w:bookmarkStart w:id="4" w:name="heading_3"/>
      <w:bookmarkStart w:id="5" w:name="_Toc241008840"/>
      <w:r>
        <w:t>三、项目总体目标与考核指标</w:t>
      </w:r>
      <w:bookmarkEnd w:id="4"/>
      <w:bookmarkEnd w:id="5"/>
    </w:p>
    <w:p w14:paraId="60D1273E">
      <w:pPr>
        <w:pStyle w:val="3"/>
        <w:bidi w:val="0"/>
      </w:pPr>
      <w:bookmarkStart w:id="6" w:name="heading_4"/>
      <w:bookmarkStart w:id="7" w:name="_Toc481415638"/>
      <w:r>
        <w:t>3.1 项目总体目标</w:t>
      </w:r>
      <w:bookmarkEnd w:id="6"/>
      <w:bookmarkEnd w:id="7"/>
    </w:p>
    <w:p w14:paraId="7F1B1D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汽车精密零部件制造质检环节“人工效率低、传统视觉泛化能力差、微小缺陷检测难”的行业痛点，研发一套轻量化、低门槛、高泛化能力的工业AI质检大模型解决方案，突破小样本场景模型快速适配、多模态融合微小缺陷识别等关键技术，完成工程化系统开发与产业化应用验证，实现汽车精密零部件质检环节的智能化升级，打破进口高端检测设备的垄断，助力本市汽车零部件产业高质量发展。</w:t>
      </w:r>
    </w:p>
    <w:p w14:paraId="5B98C0F1">
      <w:pPr>
        <w:pStyle w:val="3"/>
        <w:bidi w:val="0"/>
      </w:pPr>
      <w:bookmarkStart w:id="8" w:name="heading_5"/>
      <w:bookmarkStart w:id="9" w:name="_Toc1581729617"/>
      <w:r>
        <w:t>3.2 阶段目标</w:t>
      </w:r>
      <w:bookmarkEnd w:id="8"/>
      <w:bookmarkEnd w:id="9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DBF98C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75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4E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时间节点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06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阶段核心目标</w:t>
            </w:r>
          </w:p>
        </w:tc>
      </w:tr>
      <w:tr w14:paraId="70A4C4A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BD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第一阶段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8E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第1-6个月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A9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完成行业需求验证与技术方案固化，构建10万+样本的工业质检专用数据集，完成轻量化大模型基座的预研与原型开发，通过项目启动评审。</w:t>
            </w:r>
          </w:p>
        </w:tc>
      </w:tr>
      <w:tr w14:paraId="5ECC325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B7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第二阶段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96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第7-12个月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7C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完成大模型基座优化与核心检测算法研发，实现小样本场景快速适配、微小缺陷精准识别的核心技术指标，完成系统原型开发，通过项目中期检查。</w:t>
            </w:r>
          </w:p>
        </w:tc>
      </w:tr>
      <w:tr w14:paraId="22E062D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AD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第三阶段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03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第13-18个月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BD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完成工业AI质检系统的全功能开发与测试，完成3条产线的试点部署与调试，系统性能达到设计指标，形成标准化行业解决方案。</w:t>
            </w:r>
          </w:p>
        </w:tc>
      </w:tr>
      <w:tr w14:paraId="2A4A785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EC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第四阶段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8A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第19-24个月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4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完成产业化应用验证与成果固化，完成全部知识产权申报与论文发表，通过项目综合绩效评价（验收），实现成果推广应用。</w:t>
            </w:r>
          </w:p>
        </w:tc>
      </w:tr>
    </w:tbl>
    <w:p w14:paraId="3B859BB9">
      <w:pPr>
        <w:pStyle w:val="3"/>
        <w:bidi w:val="0"/>
      </w:pPr>
      <w:bookmarkStart w:id="10" w:name="heading_6"/>
      <w:bookmarkStart w:id="11" w:name="_Toc429606706"/>
      <w:r>
        <w:t>3.3 考核指标</w:t>
      </w:r>
      <w:bookmarkEnd w:id="10"/>
      <w:bookmarkEnd w:id="11"/>
    </w:p>
    <w:p w14:paraId="19B3D033">
      <w:pPr>
        <w:pStyle w:val="4"/>
        <w:bidi w:val="0"/>
      </w:pPr>
      <w:bookmarkStart w:id="12" w:name="heading_7"/>
      <w:bookmarkStart w:id="13" w:name="_Toc559886528"/>
      <w:r>
        <w:t>核心考核指标（验收否决项，须100%完成）</w:t>
      </w:r>
      <w:bookmarkEnd w:id="12"/>
      <w:bookmarkEnd w:id="13"/>
    </w:p>
    <w:p w14:paraId="68395947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完成轻量化工业AI质检大模型基座1套，模型参数量≤50M，端侧单帧推理耗时≤20ms；</w:t>
      </w:r>
    </w:p>
    <w:p w14:paraId="5D2776A1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缺陷检测性能：识别准确率≥99.5%，漏检率≤0.1%，误检率≤0.3%，可检测最小缺陷宽度≤0.05mm；</w:t>
      </w:r>
    </w:p>
    <w:p w14:paraId="3294CF50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场景适配能力：支持不少于10种汽车精密零部件的质检适配，产线换型适配时间≤4小时，小样本适配所需标注样本≤50张；</w:t>
      </w:r>
    </w:p>
    <w:p w14:paraId="08545AD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完成工业AI质检系统平台1套，具备低代码可配置功能，支持端边云协同部署，系统连续无故障运行时间≥720小时；</w:t>
      </w:r>
    </w:p>
    <w:p w14:paraId="4145CE42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知识产权成果：申请国家发明专利≥3项（至少1项进入实审），获得计算机软件著作权≥2项，发表北大核心及以上期刊论文≥2篇（至少1篇EI/SCI收录）；</w:t>
      </w:r>
    </w:p>
    <w:p w14:paraId="3278F2E0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产业化应用：在XX汽车零部件制造有限公司完成不少于3条自动化产线的规模化部署，年质检产能提升≥30%，质检人工成本降低≥40%。</w:t>
      </w:r>
    </w:p>
    <w:p w14:paraId="4D3AE5AB">
      <w:pPr>
        <w:pStyle w:val="4"/>
        <w:bidi w:val="0"/>
      </w:pPr>
      <w:bookmarkStart w:id="14" w:name="heading_8"/>
      <w:bookmarkStart w:id="15" w:name="_Toc1887018589"/>
      <w:r>
        <w:t>一般性考核指标（验收须完成）</w:t>
      </w:r>
      <w:bookmarkEnd w:id="14"/>
      <w:bookmarkEnd w:id="15"/>
    </w:p>
    <w:p w14:paraId="1B943269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形成可复制、可推广的汽车精密零部件AI质检行业解决方案1套，实现不少于2家上下游企业的推广应用；</w:t>
      </w:r>
    </w:p>
    <w:p w14:paraId="35CBF1E5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培养智能制造与工业人工智能方向硕士研究生≥3名，培养企业智能制造技术骨干≥5名；</w:t>
      </w:r>
    </w:p>
    <w:p w14:paraId="05D10DF6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建立完善的项目研发档案、过程管理资料、测试验证报告等全套验收材料，符合项目归档要求。</w:t>
      </w:r>
    </w:p>
    <w:p w14:paraId="4FE3B303">
      <w:pPr>
        <w:pStyle w:val="2"/>
        <w:bidi w:val="0"/>
      </w:pPr>
      <w:bookmarkStart w:id="16" w:name="heading_9"/>
      <w:bookmarkStart w:id="17" w:name="_Toc1082926427"/>
      <w:r>
        <w:t>四、项目核心研究内容与任务分解</w:t>
      </w:r>
      <w:bookmarkEnd w:id="16"/>
      <w:bookmarkEnd w:id="17"/>
    </w:p>
    <w:p w14:paraId="36599F5A">
      <w:pPr>
        <w:pStyle w:val="3"/>
        <w:bidi w:val="0"/>
      </w:pPr>
      <w:bookmarkStart w:id="18" w:name="heading_10"/>
      <w:bookmarkStart w:id="19" w:name="_Toc820550264"/>
      <w:r>
        <w:t>4.1 核心研究内容</w:t>
      </w:r>
      <w:bookmarkEnd w:id="18"/>
      <w:bookmarkEnd w:id="19"/>
    </w:p>
    <w:p w14:paraId="40F6DD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本项目严格按照立项批复的研究内容执行，不得擅自变更核心研发方向，具体核心研究内容如下：</w:t>
      </w:r>
    </w:p>
    <w:p w14:paraId="57F1D9C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面向精密零部件缺陷的轻量化工业AI大模型基座研发</w:t>
      </w:r>
      <w:r>
        <w:rPr>
          <w:rFonts w:ascii="Arial" w:hAnsi="Arial" w:eastAsia="等线" w:cs="Arial"/>
          <w:sz w:val="22"/>
        </w:rPr>
        <w:t>：构建工业质检专用数据集，开展通用大模型轻量化剪枝、量化压缩、知识蒸馏优化，研发小样本场景模型快速微调方法，打造适配端侧部署的专用大模型基座。</w:t>
      </w:r>
    </w:p>
    <w:p w14:paraId="59B4E89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多模态融合的缺陷精准识别与自适应检测算法研发</w:t>
      </w:r>
      <w:r>
        <w:rPr>
          <w:rFonts w:ascii="Arial" w:hAnsi="Arial" w:eastAsia="等线" w:cs="Arial"/>
          <w:sz w:val="22"/>
        </w:rPr>
        <w:t>：研发可见光+3D线激光多模态图像融合算法、多尺度特征融合的微小缺陷识别算法、自适应场景适配算法，解决微小缺陷漏检、场景泛化能力差的行业痛点。</w:t>
      </w:r>
    </w:p>
    <w:p w14:paraId="6F32ABB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质检大模型工程化部署系统开发与产业化应用验证</w:t>
      </w:r>
      <w:r>
        <w:rPr>
          <w:rFonts w:ascii="Arial" w:hAnsi="Arial" w:eastAsia="等线" w:cs="Arial"/>
          <w:sz w:val="22"/>
        </w:rPr>
        <w:t>：开发低代码可配置的工业AI质检系统平台，构建端边云协同部署架构，在合作企业产线完成应用验证与优化，形成可规模化推广的行业解决方案。</w:t>
      </w:r>
    </w:p>
    <w:p w14:paraId="1C1F8C6E">
      <w:pPr>
        <w:pStyle w:val="3"/>
        <w:bidi w:val="0"/>
      </w:pPr>
      <w:bookmarkStart w:id="20" w:name="heading_11"/>
      <w:bookmarkStart w:id="21" w:name="_Toc1995789661"/>
      <w:r>
        <w:t>4.2 WBS任务分解与责任分工</w:t>
      </w:r>
      <w:bookmarkEnd w:id="20"/>
      <w:bookmarkEnd w:id="21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2B991E6D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B9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任务编号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91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一级任务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4B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二级子任务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62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责任单位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25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责任人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36D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完成时限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66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对应交付物</w:t>
            </w:r>
          </w:p>
        </w:tc>
      </w:tr>
      <w:tr w14:paraId="7687B0A0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3B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RW-01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4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数据集构建与大模型基座研发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83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1.1 汽车零部件缺陷图像数据采集、标注与数据集构建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1.2 大模型轻量化剪枝、量化压缩与知识蒸馏优化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1.3 小样本场景模型微调方法研发与验证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5A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XX理工大学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65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CC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第1-12个月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78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完整工业质检专用数据集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轻量化大模型基座V1.0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算法测试验证报告</w:t>
            </w:r>
          </w:p>
        </w:tc>
      </w:tr>
      <w:tr w14:paraId="669E0E2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C8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RW-02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D8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核心检测算法研发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E7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2.1 可见光+3D线激光多模态融合算法研发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2.2 多尺度特征融合的微小缺陷识别算法研发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2.3 自适应场景适配算法研发与优化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A1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XX理工大学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B3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5F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第7-18个月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B2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核心算法源代码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算法性能测试报告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算法优化版本V2.0</w:t>
            </w:r>
          </w:p>
        </w:tc>
      </w:tr>
      <w:tr w14:paraId="0240F8C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75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RW-03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37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质检系统开发与测试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14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3.1 低代码可配置质检系统架构设计与模块开发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3.2 端边云协同部署架构开发与联调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3.3 系统功能、性能、稳定性测试与优化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67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XX理工大学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04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02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第13-18个月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55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工业AI质检系统V1.0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系统测试报告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用户操作手册</w:t>
            </w:r>
          </w:p>
        </w:tc>
      </w:tr>
      <w:tr w14:paraId="1A0074D2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FE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RW-04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40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产业化应用验证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B4E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4.1 产线部署方案设计与硬件安装调试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4.2 现场适配优化与稳定性测试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4.3 应用效果验证与解决方案固化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32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XX汽车零部件公司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8D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62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第19-22个月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46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产线部署调试报告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应用效果验证报告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标准化行业解决方案</w:t>
            </w:r>
          </w:p>
        </w:tc>
      </w:tr>
      <w:tr w14:paraId="36C74F80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6D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RW-05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FA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项目管理与验收准备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60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5.1 项目进度、质量、经费全周期管理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5.2 知识产权、论文等成果申报与归档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5.3 验收材料编制与内部评审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A1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XX理工大学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C6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B0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全周期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BB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项目过程管理档案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全套知识产权成果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项目验收材料</w:t>
            </w:r>
          </w:p>
        </w:tc>
      </w:tr>
    </w:tbl>
    <w:p w14:paraId="70B3CECD">
      <w:pPr>
        <w:pStyle w:val="2"/>
        <w:bidi w:val="0"/>
      </w:pPr>
      <w:bookmarkStart w:id="22" w:name="heading_12"/>
      <w:bookmarkStart w:id="23" w:name="_Toc1689749934"/>
      <w:r>
        <w:t>五、项目实施进度与里程碑计划</w:t>
      </w:r>
      <w:bookmarkEnd w:id="22"/>
      <w:bookmarkEnd w:id="23"/>
    </w:p>
    <w:p w14:paraId="7AB4C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本项目执行周期24个月，设置6个关键里程碑节点，作为中期检查、进度管控、经费拨付的核心依据，具体如下：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3BC68F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8B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里程碑编号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1F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里程碑名称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66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完成时限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D0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核心验收标准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B9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对应交付物</w:t>
            </w:r>
          </w:p>
        </w:tc>
      </w:tr>
      <w:tr w14:paraId="55B35ED0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C1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LC-001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B0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项目启动与方案固化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C4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第3个月末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AB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完成需求调研、技术方案评审，团队分工与资源配置到位，启动数据集采集工作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72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项目详细实施方案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需求分析与技术方案评审报告</w:t>
            </w:r>
          </w:p>
        </w:tc>
      </w:tr>
      <w:tr w14:paraId="5ED7F2D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EF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LC-002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70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数据集与大模型原型完成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DA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第6个月末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BA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完成10万+样本的数据集构建，完成大模型基座原型开发，核心算法预研验证通过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12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工业质检专用数据集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大模型原型测试报告</w:t>
            </w:r>
          </w:p>
        </w:tc>
      </w:tr>
      <w:tr w14:paraId="651BE1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4C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LC-003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C6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中期检查节点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7D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第12个月末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E3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完成核心算法研发，中期任务完成率≥50%，核心指标阶段性达标，经费使用合规，通过中期检查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B2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项目中期进展报告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中期经费使用报告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核心算法测试报告</w:t>
            </w:r>
          </w:p>
        </w:tc>
      </w:tr>
      <w:tr w14:paraId="11DCEBB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1E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LC-004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5A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质检系统开发完成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B1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第18个月末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F2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完成全功能质检系统开发与测试，系统性能达到设计指标，完成产线部署前期准备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AA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工业AI质检系统安装包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系统全项测试报告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产线部署方案</w:t>
            </w:r>
          </w:p>
        </w:tc>
      </w:tr>
      <w:tr w14:paraId="7A0AD070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F7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LC-005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6D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产业化应用验证完成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73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第22个月末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43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完成3条产线部署与应用验证，应用效果达到考核指标，完成全部知识产权申报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F3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产线应用证明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应用效果分析报告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知识产权受理/授权证书</w:t>
            </w:r>
          </w:p>
        </w:tc>
      </w:tr>
      <w:tr w14:paraId="52B204B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94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LC-006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8F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项目验收准备完成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6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第24个月末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59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完成全部研发任务与考核指标，全套验收材料编制完成，通过内部评审，提交验收申请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3F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项目结题验收报告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全套验收支撑材料</w:t>
            </w:r>
          </w:p>
        </w:tc>
      </w:tr>
    </w:tbl>
    <w:p w14:paraId="66D306F8">
      <w:pPr>
        <w:pStyle w:val="3"/>
        <w:bidi w:val="0"/>
      </w:pPr>
      <w:bookmarkStart w:id="24" w:name="heading_13"/>
      <w:bookmarkStart w:id="25" w:name="_Toc1303392810"/>
      <w:r>
        <w:rPr>
          <w:rFonts w:hint="eastAsia"/>
          <w:lang w:val="en-US" w:eastAsia="zh-CN"/>
        </w:rPr>
        <w:t xml:space="preserve">5.1 </w:t>
      </w:r>
      <w:r>
        <w:t>进度变更规则</w:t>
      </w:r>
      <w:bookmarkEnd w:id="24"/>
      <w:bookmarkEnd w:id="25"/>
    </w:p>
    <w:p w14:paraId="1AA385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项目执行过程中，确需调整进度计划、里程碑节点的，须由项目负责人提出书面申请，经承担单位审核后，报市科技局审批，未经批准不得擅自变更。</w:t>
      </w:r>
    </w:p>
    <w:p w14:paraId="194B0B4A">
      <w:pPr>
        <w:pStyle w:val="2"/>
        <w:bidi w:val="0"/>
      </w:pPr>
      <w:bookmarkStart w:id="26" w:name="heading_14"/>
      <w:bookmarkStart w:id="27" w:name="_Toc1789758270"/>
      <w:r>
        <w:t>六、项目经费预算表与管理要求</w:t>
      </w:r>
      <w:bookmarkEnd w:id="26"/>
      <w:bookmarkEnd w:id="27"/>
    </w:p>
    <w:p w14:paraId="5253A809">
      <w:pPr>
        <w:pStyle w:val="3"/>
        <w:bidi w:val="0"/>
      </w:pPr>
      <w:bookmarkStart w:id="28" w:name="heading_15"/>
      <w:bookmarkStart w:id="29" w:name="_Toc663800361"/>
      <w:r>
        <w:t>6.1 项目总预算表</w:t>
      </w:r>
      <w:bookmarkEnd w:id="28"/>
      <w:bookmarkEnd w:id="29"/>
    </w:p>
    <w:p w14:paraId="243F9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本项目经费严格按照《财政科研项目资金管理办法》（财教〔2025〕2号）、《XX市财政科研项目资金管理办法》编制，总经费160万元，其中市财政专项经费80万元，企业配套经费80万元，具体预算明细如下：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4BC614E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92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经费科目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53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总预算（万元）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A6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财政经费（万元）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32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配套经费（万元）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AD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占总经费比例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CE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测算依据说明</w:t>
            </w:r>
          </w:p>
        </w:tc>
      </w:tr>
      <w:tr w14:paraId="0F0B1215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04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b/>
                <w:sz w:val="22"/>
              </w:rPr>
              <w:t>一、直接费用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F9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140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47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68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07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72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32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87.5%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C5B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</w:p>
        </w:tc>
      </w:tr>
      <w:tr w14:paraId="2CBF503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58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设备费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13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16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B4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33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80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用于项目研发所需的3D线激光视觉采集系统、高性能GPU服务器、工业计算机等设备购置、租赁与升级改造，具体明细见6.2</w:t>
            </w:r>
          </w:p>
        </w:tc>
      </w:tr>
      <w:tr w14:paraId="57DB981A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17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2. 业务费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6B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8C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34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50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32.5%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E0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用于材料耗材、测试化验加工、差旅会议、知识产权事务、文献出版等支出，具体明细见6.3</w:t>
            </w:r>
          </w:p>
        </w:tc>
      </w:tr>
      <w:tr w14:paraId="1ACA24EF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A0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3. 劳务费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B6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48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3C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E8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47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43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用于项目参与研究生、科研辅助人员劳务费，以及专家咨询费，具体明细见6.4</w:t>
            </w:r>
          </w:p>
        </w:tc>
      </w:tr>
      <w:tr w14:paraId="073E652C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DF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b/>
                <w:sz w:val="22"/>
              </w:rPr>
              <w:t>二、间接费用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7E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84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01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BB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12.5%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11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按直接费用扣除设备费后的20%核定，用于项目组织实施的管理费用与科研人员绩效支出，符合经费管理规定</w:t>
            </w:r>
          </w:p>
        </w:tc>
      </w:tr>
      <w:tr w14:paraId="40639D82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B3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E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160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21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80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D2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80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FA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DB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</w:p>
        </w:tc>
      </w:tr>
    </w:tbl>
    <w:p w14:paraId="4C2BFCB9">
      <w:pPr>
        <w:pStyle w:val="3"/>
        <w:bidi w:val="0"/>
      </w:pPr>
      <w:bookmarkStart w:id="30" w:name="heading_16"/>
      <w:bookmarkStart w:id="31" w:name="_Toc315121162"/>
      <w:r>
        <w:t>6.2 设备费明细预算表</w:t>
      </w:r>
      <w:bookmarkEnd w:id="30"/>
      <w:bookmarkEnd w:id="31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10198F6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BD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B4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规格型号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34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6D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单价（万元）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00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总价（万元）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4C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经费来源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F9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</w:tr>
      <w:tr w14:paraId="333F43AD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D1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3D线激光视觉采集系统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8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定制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09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47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3A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30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配套经费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36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零部件图像数据采集、算法测试验证</w:t>
            </w:r>
          </w:p>
        </w:tc>
      </w:tr>
      <w:tr w14:paraId="35AD4529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9F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高性能GPU服务器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44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英伟达RTX 4090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AB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71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97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8D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财政经费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4F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大模型训练、算法研发优化</w:t>
            </w:r>
          </w:p>
        </w:tc>
      </w:tr>
      <w:tr w14:paraId="3A4E1788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CE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工业计算机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32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研华IPC-610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B0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4台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CE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F1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4B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财政+配套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40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产线端侧部署、系统测试</w:t>
            </w:r>
          </w:p>
        </w:tc>
      </w:tr>
      <w:tr w14:paraId="76941103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C0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精密零部件测试平台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D4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定制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5C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4D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16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26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配套经费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8C4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算法性能测试、系统验证</w:t>
            </w:r>
          </w:p>
        </w:tc>
      </w:tr>
      <w:tr w14:paraId="7BFD9F2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48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DF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F7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C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95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1B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A0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0061D34D">
      <w:pPr>
        <w:pStyle w:val="3"/>
        <w:bidi w:val="0"/>
      </w:pPr>
      <w:bookmarkStart w:id="32" w:name="heading_17"/>
      <w:bookmarkStart w:id="33" w:name="_Toc546696232"/>
      <w:r>
        <w:t>6.3 业务费明细预算表</w:t>
      </w:r>
      <w:bookmarkEnd w:id="32"/>
      <w:bookmarkEnd w:id="33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15EFF1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DB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科目名称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5F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总预算（万元）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DF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财政经费（万元）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21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配套经费（万元）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F9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测算依据</w:t>
            </w:r>
          </w:p>
        </w:tc>
      </w:tr>
      <w:tr w14:paraId="3B046BA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47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材料及低值易耗品费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F4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C6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76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D0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工业相机、镜头、光源、工控配件、实验耗材等采购，按研发需求测算</w:t>
            </w:r>
          </w:p>
        </w:tc>
      </w:tr>
      <w:tr w14:paraId="7CBB886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E7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测试化验加工费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45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8B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1B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E3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算法性能第三方测试、系统功能测试、样机加工，按测试项目收费标准测算</w:t>
            </w:r>
          </w:p>
        </w:tc>
      </w:tr>
      <w:tr w14:paraId="6EF4317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82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差旅/会议/国际合作费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C0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F5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D3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80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项目调研、学术会议、技术交流、产线现场调试，按国家差旅费标准测算</w:t>
            </w:r>
          </w:p>
        </w:tc>
      </w:tr>
      <w:tr w14:paraId="33C6AB3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DB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出版/文献/知识产权事务费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8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40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3A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54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论文发表、专利申请、软著登记、文献检索、知识产权代理，按预期成果测算</w:t>
            </w:r>
          </w:p>
        </w:tc>
      </w:tr>
      <w:tr w14:paraId="7CC26D1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7F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其他业务费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C2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7C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C5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88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软件授权、数据服务、系统运维等支出，按实际需求测算</w:t>
            </w:r>
          </w:p>
        </w:tc>
      </w:tr>
      <w:tr w14:paraId="5695CC5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C4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A1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94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E2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26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696C5A7A">
      <w:pPr>
        <w:pStyle w:val="3"/>
        <w:bidi w:val="0"/>
      </w:pPr>
      <w:bookmarkStart w:id="34" w:name="heading_18"/>
      <w:bookmarkStart w:id="35" w:name="_Toc1388529358"/>
      <w:r>
        <w:t>6.4 劳务费明细预算表</w:t>
      </w:r>
      <w:bookmarkEnd w:id="34"/>
      <w:bookmarkEnd w:id="35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5B5326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8A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科目名称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D0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总预算（万元）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DC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财政经费（万元）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5E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配套经费（万元）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CC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测算依据</w:t>
            </w:r>
          </w:p>
        </w:tc>
      </w:tr>
      <w:tr w14:paraId="6036A660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5C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研究生/科研辅助人员劳务费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0D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87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9C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7B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6名硕士研究生、2名科研辅助人员劳务费用，硕士2000元/人/月，按24个月测算</w:t>
            </w:r>
          </w:p>
        </w:tc>
      </w:tr>
      <w:tr w14:paraId="1F676381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7E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专家咨询费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58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4E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E1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6C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项目技术评审、中期咨询、验收咨询，高级专家2000元/人/天，累计20人次，按国家规定标准测算</w:t>
            </w:r>
          </w:p>
        </w:tc>
      </w:tr>
      <w:tr w14:paraId="306D9155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1E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C8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48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53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6C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22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10A5D62B">
      <w:pPr>
        <w:pStyle w:val="3"/>
        <w:bidi w:val="0"/>
      </w:pPr>
      <w:bookmarkStart w:id="36" w:name="heading_19"/>
      <w:bookmarkStart w:id="37" w:name="_Toc308127957"/>
      <w:r>
        <w:t>6.5 经费管理要求</w:t>
      </w:r>
      <w:bookmarkEnd w:id="36"/>
      <w:bookmarkEnd w:id="37"/>
    </w:p>
    <w:p w14:paraId="4F3852A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本项目经费实行</w:t>
      </w:r>
      <w:r>
        <w:rPr>
          <w:rFonts w:ascii="Arial" w:hAnsi="Arial" w:eastAsia="等线" w:cs="Arial"/>
          <w:b/>
          <w:sz w:val="22"/>
        </w:rPr>
        <w:t>单独核算、专款专用</w:t>
      </w:r>
      <w:r>
        <w:rPr>
          <w:rFonts w:ascii="Arial" w:hAnsi="Arial" w:eastAsia="等线" w:cs="Arial"/>
          <w:sz w:val="22"/>
        </w:rPr>
        <w:t>，严格按照本预算表与国家财政科研经费管理规定执行，不得截留、挤占、挪用、套取经费，不得用于与项目研发无关的支出。</w:t>
      </w:r>
    </w:p>
    <w:p w14:paraId="76EC83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预算调剂权限：设备费预算调剂由牵头承担单位审批；除设备费外的其他直接费用调剂，由项目负责人根据科研需求自主安排；项目总预算、承担单位变更、合作单位间经费调剂，须报市科技局审批。</w:t>
      </w:r>
    </w:p>
    <w:p w14:paraId="780E49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经费拨付：财政经费按年度计划分两批拨付，立项后拨付第一年经费40万元，中期检查合格后拨付第二年经费40万元；配套经费按项目进度同步到位，与财政经费统筹使用。</w:t>
      </w:r>
    </w:p>
    <w:p w14:paraId="53BD44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牵头单位与合作单位已签订合作协议，明确经费分配比例与使用规则，合作单位经费由牵头单位按进度拨付，不得无故滞留。</w:t>
      </w:r>
    </w:p>
    <w:p w14:paraId="5E9260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项目经费使用接受市科技局、财政局、审计局的监督检查与审计，项目结题时须提交财务审计报告，作为验收的核心依据。</w:t>
      </w:r>
    </w:p>
    <w:p w14:paraId="550300FA">
      <w:pPr>
        <w:pStyle w:val="2"/>
        <w:bidi w:val="0"/>
      </w:pPr>
      <w:bookmarkStart w:id="38" w:name="heading_20"/>
      <w:bookmarkStart w:id="39" w:name="_Toc1123500382"/>
      <w:r>
        <w:t>七、项目团队与权责分工</w:t>
      </w:r>
      <w:bookmarkEnd w:id="38"/>
      <w:bookmarkEnd w:id="39"/>
    </w:p>
    <w:p w14:paraId="315A7E4B">
      <w:pPr>
        <w:pStyle w:val="3"/>
        <w:bidi w:val="0"/>
      </w:pPr>
      <w:bookmarkStart w:id="40" w:name="heading_21"/>
      <w:bookmarkStart w:id="41" w:name="_Toc1994695850"/>
      <w:r>
        <w:t>7.1 项目负责人</w:t>
      </w:r>
      <w:bookmarkEnd w:id="40"/>
      <w:bookmarkEnd w:id="41"/>
    </w:p>
    <w:p w14:paraId="4DC196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XXX，男，38岁，工学博士，XX理工大学机械工程学院副教授，为本项目总负责人，对项目执行、经费使用、成果产出、验收结题承担全部责任，具体职责：</w:t>
      </w:r>
    </w:p>
    <w:p w14:paraId="7B4BBA81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统筹项目整体实施，制定项目实施方案与进度计划，组织团队开展研发工作；</w:t>
      </w:r>
    </w:p>
    <w:p w14:paraId="12D0A37A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负责项目经费的统筹使用与预算执行，确保经费合规使用；</w:t>
      </w:r>
    </w:p>
    <w:p w14:paraId="7B92B2F1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协调牵头单位与合作单位的分工协作，解决项目实施中的重大技术与管理问题；</w:t>
      </w:r>
    </w:p>
    <w:p w14:paraId="31E68517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组织编制项目中期进展报告、验收材料，按时完成项目验收。</w:t>
      </w:r>
    </w:p>
    <w:p w14:paraId="3DEE465A">
      <w:pPr>
        <w:pStyle w:val="3"/>
        <w:bidi w:val="0"/>
      </w:pPr>
      <w:bookmarkStart w:id="42" w:name="heading_22"/>
      <w:bookmarkStart w:id="43" w:name="_Toc485937633"/>
      <w:r>
        <w:t>7.2 核心团队成员与分工</w:t>
      </w:r>
      <w:bookmarkEnd w:id="42"/>
      <w:bookmarkEnd w:id="43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3977D429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23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56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8E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9A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81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职称/学历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F9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所在单位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4F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项目分工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A0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121CEC75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143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F8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E8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0B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42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9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教授/博士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30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XX理工大学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BB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大模型算法研发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DD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负责轻量化大模型基座研发、算法优化，统筹技术攻关</w:t>
            </w:r>
          </w:p>
        </w:tc>
      </w:tr>
      <w:tr w14:paraId="4A3496DC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8A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BC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3A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B2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0A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讲师/博士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D3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XX理工大学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ED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缺陷识别算法研发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24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负责多模态融合算法、微小缺陷识别算法研发与测试</w:t>
            </w:r>
          </w:p>
        </w:tc>
      </w:tr>
      <w:tr w14:paraId="34A0B6C6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DF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9C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5B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0E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87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工程师/硕士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B2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XX汽车零部件公司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DA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产业化应用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BB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负责产线需求对接、现场部署调试、应用效果验证</w:t>
            </w:r>
          </w:p>
        </w:tc>
      </w:tr>
      <w:tr w14:paraId="30C25C64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CD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5B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0E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77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45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B5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高级工程师/本科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C7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XX汽车零部件公司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C4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工程化部署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B9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负责系统硬件集成、产线自动化适配、工程化落地</w:t>
            </w:r>
          </w:p>
        </w:tc>
      </w:tr>
      <w:tr w14:paraId="31420F0A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18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45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51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A2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2D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会计师/本科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0A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XX理工大学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22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经费管理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3B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负责项目经费核算、预算执行、财务报销、决算编制</w:t>
            </w:r>
          </w:p>
        </w:tc>
      </w:tr>
      <w:tr w14:paraId="546276CD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12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48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33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B4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3C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硕士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35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XX理工大学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77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系统开发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6C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负责质检系统平台开发、端边云协同架构实现</w:t>
            </w:r>
          </w:p>
        </w:tc>
      </w:tr>
    </w:tbl>
    <w:p w14:paraId="010276B2">
      <w:pPr>
        <w:pStyle w:val="3"/>
        <w:bidi w:val="0"/>
      </w:pPr>
      <w:bookmarkStart w:id="44" w:name="heading_23"/>
      <w:bookmarkStart w:id="45" w:name="_Toc273488290"/>
      <w:r>
        <w:t>7.3 合作单位权责划分</w:t>
      </w:r>
      <w:bookmarkEnd w:id="44"/>
      <w:bookmarkEnd w:id="45"/>
    </w:p>
    <w:p w14:paraId="471B51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牵头单位（XX理工大学）</w:t>
      </w:r>
      <w:r>
        <w:rPr>
          <w:rFonts w:ascii="Arial" w:hAnsi="Arial" w:eastAsia="等线" w:cs="Arial"/>
          <w:sz w:val="22"/>
        </w:rPr>
        <w:t>：承担项目主体责任，负责项目整体统筹、核心技术研发、知识产权申报、论文发表、验收材料编制，管理项目财政经费，协调项目全周期实施。</w:t>
      </w:r>
    </w:p>
    <w:p w14:paraId="5A8C4D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合作单位（XX汽车零部件制造有限公司）</w:t>
      </w:r>
      <w:r>
        <w:rPr>
          <w:rFonts w:ascii="Arial" w:hAnsi="Arial" w:eastAsia="等线" w:cs="Arial"/>
          <w:sz w:val="22"/>
        </w:rPr>
        <w:t>：负责提供产业化应用场景、产线测试环境、配套经费，完成系统现场部署与应用验证，配合项目成果转化与推广，对配套经费使用合规性承担责任。</w:t>
      </w:r>
    </w:p>
    <w:p w14:paraId="77426C41">
      <w:pPr>
        <w:pStyle w:val="2"/>
        <w:bidi w:val="0"/>
      </w:pPr>
      <w:bookmarkStart w:id="46" w:name="heading_24"/>
      <w:bookmarkStart w:id="47" w:name="_Toc902685450"/>
      <w:r>
        <w:t>八、组织保障与管理制度</w:t>
      </w:r>
      <w:bookmarkEnd w:id="46"/>
      <w:bookmarkEnd w:id="47"/>
    </w:p>
    <w:p w14:paraId="5855CCD2">
      <w:pPr>
        <w:pStyle w:val="3"/>
        <w:bidi w:val="0"/>
      </w:pPr>
      <w:bookmarkStart w:id="48" w:name="heading_25"/>
      <w:bookmarkStart w:id="49" w:name="_Toc1609875742"/>
      <w:r>
        <w:t>8.1 组织架构</w:t>
      </w:r>
      <w:bookmarkEnd w:id="48"/>
      <w:bookmarkEnd w:id="49"/>
    </w:p>
    <w:p w14:paraId="6BAE3D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项目领导小组</w:t>
      </w:r>
      <w:r>
        <w:rPr>
          <w:rFonts w:ascii="Arial" w:hAnsi="Arial" w:eastAsia="等线" w:cs="Arial"/>
          <w:sz w:val="22"/>
        </w:rPr>
        <w:t>：由牵头单位分管科研副校长、合作单位总经理、科研管理部门负责人组成，负责项目重大事项决策、资源协调、进度监督。</w:t>
      </w:r>
    </w:p>
    <w:p w14:paraId="194A45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项目实施小组</w:t>
      </w:r>
      <w:r>
        <w:rPr>
          <w:rFonts w:ascii="Arial" w:hAnsi="Arial" w:eastAsia="等线" w:cs="Arial"/>
          <w:sz w:val="22"/>
        </w:rPr>
        <w:t>：由项目负责人、核心技术骨干、工程化人员组成，负责项目具体研发任务、进度执行、质量管控，定期召开项目例会，解决实施中的问题。</w:t>
      </w:r>
    </w:p>
    <w:p w14:paraId="5930E5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技术专家组</w:t>
      </w:r>
      <w:r>
        <w:rPr>
          <w:rFonts w:ascii="Arial" w:hAnsi="Arial" w:eastAsia="等线" w:cs="Arial"/>
          <w:sz w:val="22"/>
        </w:rPr>
        <w:t>：聘请5名行业内高校教授、企业高级工程师组成，负责项目技术方案评审、关键技术攻关指导、中期与验收评审。</w:t>
      </w:r>
    </w:p>
    <w:p w14:paraId="0609BC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财务监督小组</w:t>
      </w:r>
      <w:r>
        <w:rPr>
          <w:rFonts w:ascii="Arial" w:hAnsi="Arial" w:eastAsia="等线" w:cs="Arial"/>
          <w:sz w:val="22"/>
        </w:rPr>
        <w:t>：由牵头单位财务部门负责人、科研财务助理组成，负责项目经费预算执行、财务核算、合规性监督，确保经费规范使用。</w:t>
      </w:r>
    </w:p>
    <w:p w14:paraId="33BF4F51">
      <w:pPr>
        <w:pStyle w:val="3"/>
        <w:bidi w:val="0"/>
      </w:pPr>
      <w:bookmarkStart w:id="50" w:name="heading_26"/>
      <w:bookmarkStart w:id="51" w:name="_Toc1035127241"/>
      <w:r>
        <w:t>8.2 保障条件</w:t>
      </w:r>
      <w:bookmarkEnd w:id="50"/>
      <w:bookmarkEnd w:id="51"/>
    </w:p>
    <w:p w14:paraId="592EF7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硬件保障</w:t>
      </w:r>
      <w:r>
        <w:rPr>
          <w:rFonts w:ascii="Arial" w:hAnsi="Arial" w:eastAsia="等线" w:cs="Arial"/>
          <w:sz w:val="22"/>
        </w:rPr>
        <w:t>：牵头单位提供智能制造技术教育部重点实验室场地、高性能计算平台、光学测试设备等研发条件，设备总值超5000万元；合作单位提供20条自动化生产产线作为测试与应用场景，保障项目研发与验证需求。</w:t>
      </w:r>
    </w:p>
    <w:p w14:paraId="4CC562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人员保障</w:t>
      </w:r>
      <w:r>
        <w:rPr>
          <w:rFonts w:ascii="Arial" w:hAnsi="Arial" w:eastAsia="等线" w:cs="Arial"/>
          <w:sz w:val="22"/>
        </w:rPr>
        <w:t>：项目核心团队均具备5年以上相关领域研发经验，专业覆盖人工智能、机械工程、软件工程、财务管理等方向，确保项目全链条实施能力。</w:t>
      </w:r>
    </w:p>
    <w:p w14:paraId="721C00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配套经费保障</w:t>
      </w:r>
      <w:r>
        <w:rPr>
          <w:rFonts w:ascii="Arial" w:hAnsi="Arial" w:eastAsia="等线" w:cs="Arial"/>
          <w:sz w:val="22"/>
        </w:rPr>
        <w:t>：合作单位已出具配套资金承诺函，确保80万元配套经费按项目进度足额到位，保障项目产业化落地需求。</w:t>
      </w:r>
    </w:p>
    <w:p w14:paraId="7E4F5A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管理制度保障</w:t>
      </w:r>
      <w:r>
        <w:rPr>
          <w:rFonts w:ascii="Arial" w:hAnsi="Arial" w:eastAsia="等线" w:cs="Arial"/>
          <w:sz w:val="22"/>
        </w:rPr>
        <w:t>：建立完善的项目管理制度，确保项目规范实施、有序推进。</w:t>
      </w:r>
    </w:p>
    <w:p w14:paraId="44270CAE">
      <w:pPr>
        <w:pStyle w:val="3"/>
        <w:bidi w:val="0"/>
      </w:pPr>
      <w:bookmarkStart w:id="52" w:name="heading_27"/>
      <w:bookmarkStart w:id="53" w:name="_Toc618515140"/>
      <w:r>
        <w:t>8.3 核心管理制度</w:t>
      </w:r>
      <w:bookmarkEnd w:id="52"/>
      <w:bookmarkEnd w:id="53"/>
    </w:p>
    <w:p w14:paraId="143FB5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进度管理制度</w:t>
      </w:r>
      <w:r>
        <w:rPr>
          <w:rFonts w:ascii="Arial" w:hAnsi="Arial" w:eastAsia="等线" w:cs="Arial"/>
          <w:sz w:val="22"/>
        </w:rPr>
        <w:t>：实行月度例会、季度复盘、年度总结制度，每月召开项目例会，跟踪任务完成情况，及时解决进度偏差；每季度向主管部门报送项目进展情况。</w:t>
      </w:r>
    </w:p>
    <w:p w14:paraId="48ABA4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质量管理制度</w:t>
      </w:r>
      <w:r>
        <w:rPr>
          <w:rFonts w:ascii="Arial" w:hAnsi="Arial" w:eastAsia="等线" w:cs="Arial"/>
          <w:sz w:val="22"/>
        </w:rPr>
        <w:t>：建立技术方案评审、算法测试验证、系统功能测试三级质量管控体系，每个研发阶段均需通过内部评审，确保研发质量达到设计要求。</w:t>
      </w:r>
    </w:p>
    <w:p w14:paraId="2369A9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经费管理制度</w:t>
      </w:r>
      <w:r>
        <w:rPr>
          <w:rFonts w:ascii="Arial" w:hAnsi="Arial" w:eastAsia="等线" w:cs="Arial"/>
          <w:sz w:val="22"/>
        </w:rPr>
        <w:t>：严格执行国家财政科研经费管理规定，实行项目负责人审批、财务部门复核的两级报销制度，定期开展经费使用自查，确保经费合规使用。</w:t>
      </w:r>
    </w:p>
    <w:p w14:paraId="73CAE8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安全保密管理制度</w:t>
      </w:r>
      <w:r>
        <w:rPr>
          <w:rFonts w:ascii="Arial" w:hAnsi="Arial" w:eastAsia="等线" w:cs="Arial"/>
          <w:sz w:val="22"/>
        </w:rPr>
        <w:t>：建立项目数据、技术资料保密制度，涉密内容严格按照国家保密规定管理，确保项目知识产权与技术秘密安全。</w:t>
      </w:r>
    </w:p>
    <w:p w14:paraId="11F62CB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档案管理制度</w:t>
      </w:r>
      <w:r>
        <w:rPr>
          <w:rFonts w:ascii="Arial" w:hAnsi="Arial" w:eastAsia="等线" w:cs="Arial"/>
          <w:sz w:val="22"/>
        </w:rPr>
        <w:t>：建立完整的项目研发档案，对技术方案、测试数据、会议纪要、审批文件、成果资料等全程归档，确保项目资料完整可追溯。</w:t>
      </w:r>
    </w:p>
    <w:p w14:paraId="48AC132A">
      <w:pPr>
        <w:pStyle w:val="2"/>
        <w:bidi w:val="0"/>
      </w:pPr>
      <w:bookmarkStart w:id="54" w:name="heading_28"/>
      <w:bookmarkStart w:id="55" w:name="_Toc1563106500"/>
      <w:r>
        <w:t>九、知识产权与成果管理</w:t>
      </w:r>
      <w:bookmarkEnd w:id="54"/>
      <w:bookmarkEnd w:id="55"/>
    </w:p>
    <w:p w14:paraId="0C09C7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本项目形成的全部知识产权，由牵头单位与合作单位共同所有，具体权属比例、使用权限、转化收益分配按双方签订的《产学研合作协议》执行，无知识产权纠纷。</w:t>
      </w:r>
    </w:p>
    <w:p w14:paraId="03041D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项目形成的论文、专著、专利、软著、样机、技术标准等成果，须标注“XX市科技创新专项项目资助（项目编号：202X-ZDYF-032）”，未标注的成果不得作为项目验收的佐证材料。</w:t>
      </w:r>
    </w:p>
    <w:p w14:paraId="22FDAD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项目执行过程中，产生的阶段性成果与核心技术，须及时申请知识产权保护，不得擅自对外披露、转让，确保知识产权权属清晰。</w:t>
      </w:r>
    </w:p>
    <w:p w14:paraId="54BD87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项目验收通过后，形成的科技成果优先在本市范围内转化应用，推动产业升级，产生经济社会效益。</w:t>
      </w:r>
    </w:p>
    <w:p w14:paraId="04EC97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项目成果涉及国家秘密的，严格按照《中华人民共和国保守国家秘密法》相关规定管理。</w:t>
      </w:r>
    </w:p>
    <w:p w14:paraId="2044C7DF">
      <w:pPr>
        <w:pStyle w:val="2"/>
        <w:bidi w:val="0"/>
      </w:pPr>
      <w:bookmarkStart w:id="56" w:name="heading_29"/>
      <w:bookmarkStart w:id="57" w:name="_Toc963491749"/>
      <w:r>
        <w:t>十、科研诚信与合规承诺</w:t>
      </w:r>
      <w:bookmarkEnd w:id="56"/>
      <w:bookmarkEnd w:id="57"/>
    </w:p>
    <w:p w14:paraId="759FC7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本项目牵头单位、合作单位、项目负责人及全体团队成员，郑重作出如下承诺：</w:t>
      </w:r>
    </w:p>
    <w:p w14:paraId="791830E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本立项书所填写的全部内容、提交的所有材料均真实、合法、有效，无任何虚假表述、伪造、篡改等情况，无隐瞒重要信息的行为。</w:t>
      </w:r>
    </w:p>
    <w:p w14:paraId="7D19C7B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严格遵守《中华人民共和国科学技术进步法》等国家法律法规，严格执行科研诚信管理相关规定，恪守学术道德，杜绝学术不端、科研失信行为。</w:t>
      </w:r>
    </w:p>
    <w:p w14:paraId="1FA50FE2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严格按照本立项书约定的研究内容、进度计划开展项目实施，不擅自变更项目核心研究内容、考核指标、执行周期，确需变更的，按规定履行审批程序。</w:t>
      </w:r>
    </w:p>
    <w:p w14:paraId="1A507532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严格按照国家财政科研经费管理规定使用项目经费，不截留、不挤占、不挪用、不虚列支出、不套取财政资金，对经费使用的合规性承担全部责任。</w:t>
      </w:r>
    </w:p>
    <w:p w14:paraId="7F3DCFE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自觉接受市科技局、财政局等相关部门的监督检查、中期检查、审计与验收，按时报送项目进展、经费使用等相关材料。</w:t>
      </w:r>
    </w:p>
    <w:p w14:paraId="51435DC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若违反上述承诺，我们愿意承担相应责任，接受相关部门作出的通报批评、终止项目、收回经费、取消申报资格、纳入科研失信名单等处理，并承担由此产生的全部法律责任。</w:t>
      </w:r>
    </w:p>
    <w:p w14:paraId="5C74B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项目负责人签字</w:t>
      </w:r>
      <w:r>
        <w:rPr>
          <w:rFonts w:ascii="Arial" w:hAnsi="Arial" w:eastAsia="等线" w:cs="Arial"/>
          <w:sz w:val="22"/>
        </w:rPr>
        <w:t xml:space="preserve">：__________  </w:t>
      </w:r>
    </w:p>
    <w:p w14:paraId="492054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日期：202X年X月X日</w:t>
      </w:r>
    </w:p>
    <w:p w14:paraId="32F47242">
      <w:pPr>
        <w:pStyle w:val="2"/>
        <w:bidi w:val="0"/>
      </w:pPr>
      <w:bookmarkStart w:id="58" w:name="heading_30"/>
      <w:bookmarkStart w:id="59" w:name="_Toc1379127063"/>
      <w:r>
        <w:t>十一、审批意见与签章页</w:t>
      </w:r>
      <w:bookmarkEnd w:id="58"/>
      <w:bookmarkEnd w:id="59"/>
    </w:p>
    <w:p w14:paraId="6BF7B9A0">
      <w:pPr>
        <w:pStyle w:val="3"/>
        <w:bidi w:val="0"/>
      </w:pPr>
      <w:bookmarkStart w:id="60" w:name="heading_31"/>
      <w:bookmarkStart w:id="61" w:name="_Toc1197545770"/>
      <w:r>
        <w:t>11.1 牵头承担单位审批意见</w:t>
      </w:r>
      <w:bookmarkEnd w:id="60"/>
      <w:bookmarkEnd w:id="61"/>
    </w:p>
    <w:p w14:paraId="7360B2C4">
      <w:pPr>
        <w:pStyle w:val="4"/>
        <w:bidi w:val="0"/>
      </w:pPr>
      <w:bookmarkStart w:id="62" w:name="heading_32"/>
      <w:bookmarkStart w:id="63" w:name="_Toc935016706"/>
      <w:r>
        <w:t>科研管理部门审核意见</w:t>
      </w:r>
      <w:bookmarkEnd w:id="62"/>
      <w:bookmarkEnd w:id="63"/>
    </w:p>
    <w:p w14:paraId="75B94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本项目立项书内容与立项批复完全一致，研究内容、考核指标、进度计划、经费预算符合相关管理规定，项目团队具备实施能力，相关材料真实有效。同意按本立项书执行。</w:t>
      </w:r>
    </w:p>
    <w:p w14:paraId="49B227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负责人签字</w:t>
      </w:r>
      <w:r>
        <w:rPr>
          <w:rFonts w:ascii="Arial" w:hAnsi="Arial" w:eastAsia="等线" w:cs="Arial"/>
          <w:sz w:val="22"/>
        </w:rPr>
        <w:t xml:space="preserve">：__________  </w:t>
      </w:r>
    </w:p>
    <w:p w14:paraId="6AB9E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部门公章</w:t>
      </w:r>
      <w:r>
        <w:rPr>
          <w:rFonts w:ascii="Arial" w:hAnsi="Arial" w:eastAsia="等线" w:cs="Arial"/>
          <w:sz w:val="22"/>
        </w:rPr>
        <w:t xml:space="preserve">：__________  </w:t>
      </w:r>
    </w:p>
    <w:p w14:paraId="74653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日期：202X年X月X日</w:t>
      </w:r>
    </w:p>
    <w:p w14:paraId="4AC0C75B">
      <w:pPr>
        <w:pStyle w:val="4"/>
        <w:bidi w:val="0"/>
      </w:pPr>
      <w:bookmarkStart w:id="64" w:name="heading_33"/>
      <w:bookmarkStart w:id="65" w:name="_Toc1687932643"/>
      <w:r>
        <w:t>财务部门审核意见</w:t>
      </w:r>
      <w:bookmarkEnd w:id="64"/>
      <w:bookmarkEnd w:id="65"/>
    </w:p>
    <w:p w14:paraId="02EB1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本项目经费预算符合《财政科研项目资金管理办法》相关规定，科目合规、测算依据充分，预算执行与管理要求明确。本单位将严格落实经费管理责任，确保项目经费单独核算、专款专用、规范使用。</w:t>
      </w:r>
    </w:p>
    <w:p w14:paraId="7CD12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负责人签字</w:t>
      </w:r>
      <w:r>
        <w:rPr>
          <w:rFonts w:ascii="Arial" w:hAnsi="Arial" w:eastAsia="等线" w:cs="Arial"/>
          <w:sz w:val="22"/>
        </w:rPr>
        <w:t xml:space="preserve">：__________  </w:t>
      </w:r>
    </w:p>
    <w:p w14:paraId="068D14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部门公章</w:t>
      </w:r>
      <w:r>
        <w:rPr>
          <w:rFonts w:ascii="Arial" w:hAnsi="Arial" w:eastAsia="等线" w:cs="Arial"/>
          <w:sz w:val="22"/>
        </w:rPr>
        <w:t xml:space="preserve">：__________  </w:t>
      </w:r>
    </w:p>
    <w:p w14:paraId="053B86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日期：202X年X月X日</w:t>
      </w:r>
    </w:p>
    <w:p w14:paraId="27D4DFDF">
      <w:pPr>
        <w:pStyle w:val="4"/>
        <w:bidi w:val="0"/>
      </w:pPr>
      <w:bookmarkStart w:id="66" w:name="heading_34"/>
      <w:bookmarkStart w:id="67" w:name="_Toc824954031"/>
      <w:r>
        <w:t>单位审批意见</w:t>
      </w:r>
      <w:bookmarkEnd w:id="66"/>
      <w:bookmarkEnd w:id="67"/>
    </w:p>
    <w:p w14:paraId="08710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本单位已对本立项书进行全面审核，确认内容真实合规，符合立项批复要求。本单位将严格履行牵头单位职责，为项目实施提供全部所需保障条件，承担项目管理主体责任，监督项目按计划执行。</w:t>
      </w:r>
    </w:p>
    <w:p w14:paraId="563F4C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法定代表人签字</w:t>
      </w:r>
      <w:r>
        <w:rPr>
          <w:rFonts w:ascii="Arial" w:hAnsi="Arial" w:eastAsia="等线" w:cs="Arial"/>
          <w:sz w:val="22"/>
        </w:rPr>
        <w:t xml:space="preserve">：__________  </w:t>
      </w:r>
    </w:p>
    <w:p w14:paraId="2B58BE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单位公章</w:t>
      </w:r>
      <w:r>
        <w:rPr>
          <w:rFonts w:ascii="Arial" w:hAnsi="Arial" w:eastAsia="等线" w:cs="Arial"/>
          <w:sz w:val="22"/>
        </w:rPr>
        <w:t xml:space="preserve">：__________  </w:t>
      </w:r>
    </w:p>
    <w:p w14:paraId="6791D2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日期：202X年X月X日</w:t>
      </w:r>
    </w:p>
    <w:p w14:paraId="4974A454">
      <w:pPr>
        <w:pStyle w:val="3"/>
        <w:bidi w:val="0"/>
      </w:pPr>
      <w:bookmarkStart w:id="68" w:name="heading_35"/>
      <w:bookmarkStart w:id="69" w:name="_Toc847973985"/>
      <w:r>
        <w:t>11.2 联合合作单位审批意见</w:t>
      </w:r>
      <w:bookmarkEnd w:id="68"/>
      <w:bookmarkEnd w:id="69"/>
    </w:p>
    <w:p w14:paraId="0F7AA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单位已对本立项书进行全面审核，确认内容与立项批复、合作协议一致。本单位承诺严格履行合作协议约定的全部任务，按时足额提供配套经费，提供项目实施所需的应用场景与支撑条件，配合牵头单位完成项目研发与验收工作，承担相应的责任。</w:t>
      </w:r>
    </w:p>
    <w:p w14:paraId="561F47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法定代表人签字</w:t>
      </w:r>
      <w:r>
        <w:rPr>
          <w:rFonts w:ascii="Arial" w:hAnsi="Arial" w:eastAsia="等线" w:cs="Arial"/>
          <w:sz w:val="22"/>
        </w:rPr>
        <w:t xml:space="preserve">：__________  </w:t>
      </w:r>
    </w:p>
    <w:p w14:paraId="4AB1FD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单位公章</w:t>
      </w:r>
      <w:r>
        <w:rPr>
          <w:rFonts w:ascii="Arial" w:hAnsi="Arial" w:eastAsia="等线" w:cs="Arial"/>
          <w:sz w:val="22"/>
        </w:rPr>
        <w:t xml:space="preserve">：__________  </w:t>
      </w:r>
    </w:p>
    <w:p w14:paraId="223AA5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日期：202X年X月X日</w:t>
      </w:r>
    </w:p>
    <w:p w14:paraId="3B726728">
      <w:pPr>
        <w:pStyle w:val="3"/>
        <w:bidi w:val="0"/>
      </w:pPr>
      <w:bookmarkStart w:id="70" w:name="heading_36"/>
      <w:bookmarkStart w:id="71" w:name="_Toc1197284403"/>
      <w:r>
        <w:t>11.3 项目主管部门审批意见</w:t>
      </w:r>
      <w:bookmarkEnd w:id="70"/>
      <w:bookmarkEnd w:id="71"/>
    </w:p>
    <w:p w14:paraId="4E0AC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同意本项目立项，严格按照本立项书（项目任务书）执行，按期完成全部考核指标，接受主管部门的全过程监督管理。</w:t>
      </w:r>
    </w:p>
    <w:p w14:paraId="579110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负责人签字</w:t>
      </w:r>
      <w:r>
        <w:rPr>
          <w:rFonts w:ascii="Arial" w:hAnsi="Arial" w:eastAsia="等线" w:cs="Arial"/>
          <w:sz w:val="22"/>
        </w:rPr>
        <w:t xml:space="preserve">：__________  </w:t>
      </w:r>
    </w:p>
    <w:p w14:paraId="5C95E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单位公章</w:t>
      </w:r>
      <w:r>
        <w:rPr>
          <w:rFonts w:ascii="Arial" w:hAnsi="Arial" w:eastAsia="等线" w:cs="Arial"/>
          <w:sz w:val="22"/>
        </w:rPr>
        <w:t xml:space="preserve">：XX市科学技术局  </w:t>
      </w:r>
    </w:p>
    <w:p w14:paraId="3D313C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日期：202X年X月X日</w:t>
      </w:r>
    </w:p>
    <w:p w14:paraId="74A7FC61">
      <w:pPr>
        <w:pStyle w:val="2"/>
        <w:bidi w:val="0"/>
      </w:pPr>
      <w:bookmarkStart w:id="72" w:name="heading_37"/>
      <w:bookmarkStart w:id="73" w:name="_Toc837188831"/>
      <w:r>
        <w:t>十二、附件清单</w:t>
      </w:r>
      <w:bookmarkEnd w:id="72"/>
      <w:bookmarkEnd w:id="73"/>
    </w:p>
    <w:p w14:paraId="278A33CA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杭州</w:t>
      </w:r>
      <w:r>
        <w:rPr>
          <w:rFonts w:ascii="Arial" w:hAnsi="Arial" w:eastAsia="等线" w:cs="Arial"/>
          <w:sz w:val="22"/>
        </w:rPr>
        <w:t>市科学技术局、财政局项目立项批复文件（复印件）</w:t>
      </w:r>
    </w:p>
    <w:p w14:paraId="32531D06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牵头单位与合作单位联合申报合作协议（原件扫描件）</w:t>
      </w:r>
    </w:p>
    <w:p w14:paraId="0E80E34B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企业配套资金承诺函（原件扫描件）</w:t>
      </w:r>
    </w:p>
    <w:p w14:paraId="1A142A98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项目负责人及团队成员资质证明材料</w:t>
      </w:r>
    </w:p>
    <w:p w14:paraId="6B565E92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前期研发相关知识产权、成果证明材料</w:t>
      </w:r>
    </w:p>
    <w:p w14:paraId="2AA64203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项目实施所需的场地、设备等支撑条件证明</w:t>
      </w:r>
    </w:p>
    <w:p w14:paraId="397DF3D2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其他相关支撑材料</w:t>
      </w:r>
    </w:p>
    <w:p w14:paraId="7448B69E">
      <w:pPr>
        <w:spacing w:before="120" w:after="120" w:line="288" w:lineRule="auto"/>
        <w:ind w:left="0"/>
        <w:jc w:val="left"/>
      </w:pPr>
    </w:p>
    <w:sectPr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DE81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4B92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BF483"/>
    <w:multiLevelType w:val="singleLevel"/>
    <w:tmpl w:val="9FDBF4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DBB4BAC"/>
    <w:multiLevelType w:val="singleLevel"/>
    <w:tmpl w:val="DDBB4B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7BE732B"/>
    <w:multiLevelType w:val="singleLevel"/>
    <w:tmpl w:val="67BE73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7B7507B"/>
    <w:multiLevelType w:val="singleLevel"/>
    <w:tmpl w:val="77B750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FC92F9A"/>
    <w:rsid w:val="5BF55AB1"/>
    <w:rsid w:val="66F1904B"/>
    <w:rsid w:val="67E98002"/>
    <w:rsid w:val="75EF67B0"/>
    <w:rsid w:val="BFFB55B4"/>
    <w:rsid w:val="D6FFF52A"/>
    <w:rsid w:val="E75F6DAA"/>
    <w:rsid w:val="FEFF95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1041" w:firstLineChars="200"/>
      <w:jc w:val="both"/>
    </w:pPr>
    <w:rPr>
      <w:rFonts w:ascii="Calibri" w:hAnsi="Calibri" w:eastAsia="宋体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ind w:firstLine="0" w:firstLineChars="0"/>
      <w:outlineLvl w:val="4"/>
    </w:pPr>
    <w:rPr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2026-03-05T21:33:00Z</dcterms:created>
  <dc:creator>Apache POI</dc:creator>
  <cp:lastModifiedBy>tsrot</cp:lastModifiedBy>
  <dcterms:modified xsi:type="dcterms:W3CDTF">2026-03-06T09:34:43Z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7C9D65E8B20FB2352726AA69684569BE_42</vt:lpwstr>
  </property>
</Properties>
</file>