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250146" cy="1008917"/>
            <wp:effectExtent b="0" l="0" r="0" t="0"/>
            <wp:docPr descr="http://service.ntut.edu.tw/ezfiles/20/1020/img/1977/logo_combine.gif" id="1" name="image1.png"/>
            <a:graphic>
              <a:graphicData uri="http://schemas.openxmlformats.org/drawingml/2006/picture">
                <pic:pic>
                  <pic:nvPicPr>
                    <pic:cNvPr descr="http://service.ntut.edu.tw/ezfiles/20/1020/img/1977/logo_combine.gif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0146" cy="1008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sz w:val="80"/>
          <w:szCs w:val="80"/>
          <w:rtl w:val="0"/>
        </w:rPr>
        <w:t xml:space="preserve">微算機原理及應用實習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color w:val="ff0000"/>
          <w:sz w:val="64"/>
          <w:szCs w:val="64"/>
        </w:rPr>
      </w:pPr>
      <w:r w:rsidDel="00000000" w:rsidR="00000000" w:rsidRPr="00000000">
        <w:rPr>
          <w:rFonts w:ascii="Times New Roman" w:cs="Times New Roman" w:eastAsia="Times New Roman" w:hAnsi="Times New Roman"/>
          <w:sz w:val="64"/>
          <w:szCs w:val="64"/>
          <w:rtl w:val="0"/>
        </w:rPr>
        <w:t xml:space="preserve">Lab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64"/>
          <w:szCs w:val="6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400" w:firstLine="48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任課教師：李仁貴 老師</w:t>
      </w:r>
    </w:p>
    <w:p w:rsidR="00000000" w:rsidDel="00000000" w:rsidP="00000000" w:rsidRDefault="00000000" w:rsidRPr="00000000" w14:paraId="0000000D">
      <w:pPr>
        <w:ind w:left="2400" w:firstLine="480"/>
        <w:rPr>
          <w:rFonts w:ascii="Times New Roman" w:cs="Times New Roman" w:eastAsia="Times New Roman" w:hAnsi="Times New Roman"/>
          <w:color w:val="000000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4"/>
          <w:szCs w:val="44"/>
          <w:rtl w:val="0"/>
        </w:rPr>
        <w:t xml:space="preserve">班級：電子二乙</w:t>
      </w:r>
    </w:p>
    <w:p w:rsidR="00000000" w:rsidDel="00000000" w:rsidP="00000000" w:rsidRDefault="00000000" w:rsidRPr="00000000" w14:paraId="0000000E">
      <w:pPr>
        <w:ind w:left="2400" w:firstLine="480"/>
        <w:rPr>
          <w:rFonts w:ascii="Times New Roman" w:cs="Times New Roman" w:eastAsia="Times New Roman" w:hAnsi="Times New Roman"/>
          <w:color w:val="000000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4"/>
          <w:szCs w:val="44"/>
          <w:rtl w:val="0"/>
        </w:rPr>
        <w:t xml:space="preserve">學生：陳均威 113360121</w:t>
      </w:r>
    </w:p>
    <w:p w:rsidR="00000000" w:rsidDel="00000000" w:rsidP="00000000" w:rsidRDefault="00000000" w:rsidRPr="00000000" w14:paraId="0000000F">
      <w:pPr>
        <w:ind w:left="2400" w:firstLine="480"/>
        <w:rPr>
          <w:rFonts w:ascii="Times New Roman" w:cs="Times New Roman" w:eastAsia="Times New Roman" w:hAnsi="Times New Roman"/>
          <w:color w:val="000000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4"/>
          <w:szCs w:val="44"/>
          <w:rtl w:val="0"/>
        </w:rPr>
        <w:t xml:space="preserve">學生：黃海勇 113360131</w:t>
      </w:r>
    </w:p>
    <w:p w:rsidR="00000000" w:rsidDel="00000000" w:rsidP="00000000" w:rsidRDefault="00000000" w:rsidRPr="00000000" w14:paraId="00000010">
      <w:pPr>
        <w:ind w:left="2400" w:firstLine="480"/>
        <w:rPr>
          <w:rFonts w:ascii="Times New Roman" w:cs="Times New Roman" w:eastAsia="Times New Roman" w:hAnsi="Times New Roman"/>
          <w:color w:val="000000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4"/>
          <w:szCs w:val="44"/>
          <w:rtl w:val="0"/>
        </w:rPr>
        <w:t xml:space="preserve">學生：李元盛 113360132</w:t>
      </w:r>
    </w:p>
    <w:p w:rsidR="00000000" w:rsidDel="00000000" w:rsidP="00000000" w:rsidRDefault="00000000" w:rsidRPr="00000000" w14:paraId="00000011">
      <w:pPr>
        <w:ind w:left="2400" w:firstLine="480"/>
        <w:rPr>
          <w:rFonts w:ascii="Times New Roman" w:cs="Times New Roman" w:eastAsia="Times New Roman" w:hAnsi="Times New Roman"/>
          <w:color w:val="000000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4"/>
          <w:szCs w:val="44"/>
          <w:rtl w:val="0"/>
        </w:rPr>
        <w:t xml:space="preserve">學生：張常潤 113360134</w:t>
      </w:r>
    </w:p>
    <w:p w:rsidR="00000000" w:rsidDel="00000000" w:rsidP="00000000" w:rsidRDefault="00000000" w:rsidRPr="00000000" w14:paraId="00000012">
      <w:pPr>
        <w:ind w:left="2400" w:firstLine="48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組別：第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44"/>
          <w:szCs w:val="44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組</w:t>
      </w:r>
    </w:p>
    <w:p w:rsidR="00000000" w:rsidDel="00000000" w:rsidP="00000000" w:rsidRDefault="00000000" w:rsidRPr="00000000" w14:paraId="00000013">
      <w:pPr>
        <w:ind w:left="2400" w:firstLine="48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480"/>
        <w:rPr>
          <w:rFonts w:ascii="Times New Roman" w:cs="Times New Roman" w:eastAsia="Times New Roman" w:hAnsi="Times New Roman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rtl w:val="0"/>
        </w:rPr>
        <w:t xml:space="preserve">實驗目的： 在Timer的初始化區段將晶片預設的72M Hz 時脈切割成符合需求的頻率以設計需要以特定頻率運行的功能。</w:t>
      </w:r>
    </w:p>
    <w:p w:rsidR="00000000" w:rsidDel="00000000" w:rsidP="00000000" w:rsidRDefault="00000000" w:rsidRPr="00000000" w14:paraId="00000015">
      <w:pPr>
        <w:ind w:firstLine="800"/>
        <w:rPr>
          <w:rFonts w:ascii="Times New Roman" w:cs="Times New Roman" w:eastAsia="Times New Roman" w:hAnsi="Times New Roman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480"/>
        <w:rPr>
          <w:rFonts w:ascii="Times New Roman" w:cs="Times New Roman" w:eastAsia="Times New Roman" w:hAnsi="Times New Roman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rtl w:val="0"/>
        </w:rPr>
        <w:t xml:space="preserve">主程式碼：</w:t>
      </w:r>
    </w:p>
    <w:p w:rsidR="00000000" w:rsidDel="00000000" w:rsidP="00000000" w:rsidRDefault="00000000" w:rsidRPr="00000000" w14:paraId="00000017">
      <w:pPr>
        <w:ind w:firstLine="800"/>
        <w:jc w:val="center"/>
        <w:rPr>
          <w:rFonts w:ascii="Times New Roman" w:cs="Times New Roman" w:eastAsia="Times New Roman" w:hAnsi="Times New Roman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</w:rPr>
        <w:drawing>
          <wp:inline distB="0" distT="0" distL="0" distR="0">
            <wp:extent cx="6082030" cy="356489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3564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800"/>
        <w:jc w:val="center"/>
        <w:rPr>
          <w:rFonts w:ascii="Times New Roman" w:cs="Times New Roman" w:eastAsia="Times New Roman" w:hAnsi="Times New Roman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rtl w:val="0"/>
        </w:rPr>
        <w:t xml:space="preserve">圖1 設計電子鐘，此為輸入起始時間的功能</w:t>
      </w:r>
    </w:p>
    <w:p w:rsidR="00000000" w:rsidDel="00000000" w:rsidP="00000000" w:rsidRDefault="00000000" w:rsidRPr="00000000" w14:paraId="00000019">
      <w:pPr>
        <w:ind w:firstLine="800"/>
        <w:jc w:val="center"/>
        <w:rPr>
          <w:rFonts w:ascii="Times New Roman" w:cs="Times New Roman" w:eastAsia="Times New Roman" w:hAnsi="Times New Roman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</w:rPr>
        <w:drawing>
          <wp:inline distB="0" distT="0" distL="0" distR="0">
            <wp:extent cx="6120130" cy="250126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1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800"/>
        <w:jc w:val="center"/>
        <w:rPr>
          <w:rFonts w:ascii="Times New Roman" w:cs="Times New Roman" w:eastAsia="Times New Roman" w:hAnsi="Times New Roman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rtl w:val="0"/>
        </w:rPr>
        <w:t xml:space="preserve">圖2 同上，若輸入完時間，時鐘開始運行</w:t>
      </w:r>
    </w:p>
    <w:p w:rsidR="00000000" w:rsidDel="00000000" w:rsidP="00000000" w:rsidRDefault="00000000" w:rsidRPr="00000000" w14:paraId="0000001B">
      <w:pPr>
        <w:ind w:firstLine="800"/>
        <w:jc w:val="center"/>
        <w:rPr>
          <w:rFonts w:ascii="Times New Roman" w:cs="Times New Roman" w:eastAsia="Times New Roman" w:hAnsi="Times New Roman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</w:rPr>
        <w:drawing>
          <wp:inline distB="0" distT="0" distL="0" distR="0">
            <wp:extent cx="6257290" cy="296608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290" cy="296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800"/>
        <w:jc w:val="center"/>
        <w:rPr>
          <w:rFonts w:ascii="Times New Roman" w:cs="Times New Roman" w:eastAsia="Times New Roman" w:hAnsi="Times New Roman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rtl w:val="0"/>
        </w:rPr>
        <w:t xml:space="preserve">圖3 時鐘進位規則</w:t>
      </w:r>
    </w:p>
    <w:p w:rsidR="00000000" w:rsidDel="00000000" w:rsidP="00000000" w:rsidRDefault="00000000" w:rsidRPr="00000000" w14:paraId="0000001D">
      <w:pPr>
        <w:ind w:firstLine="480"/>
        <w:rPr>
          <w:rFonts w:ascii="Times New Roman" w:cs="Times New Roman" w:eastAsia="Times New Roman" w:hAnsi="Times New Roman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rtl w:val="0"/>
        </w:rPr>
        <w:t xml:space="preserve">功能照片及結果說明：</w:t>
      </w:r>
    </w:p>
    <w:p w:rsidR="00000000" w:rsidDel="00000000" w:rsidP="00000000" w:rsidRDefault="00000000" w:rsidRPr="00000000" w14:paraId="0000001E">
      <w:pPr>
        <w:ind w:firstLine="800"/>
        <w:rPr>
          <w:rFonts w:ascii="Times New Roman" w:cs="Times New Roman" w:eastAsia="Times New Roman" w:hAnsi="Times New Roman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480"/>
        <w:rPr>
          <w:rFonts w:ascii="Times New Roman" w:cs="Times New Roman" w:eastAsia="Times New Roman" w:hAnsi="Times New Roman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rtl w:val="0"/>
        </w:rPr>
        <w:t xml:space="preserve">心得：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陳均威: 本次切割時脈的部分雖然沒有很難，但要整合的功能就多了起來，常常錯誤就是出在終端的顯示，且終端在接收外在訊號時有時不會阻塞，就這樣直接跳過去了，不知是不是系統內部出了問題?畢竟看語法的邏輯部分沒什麼問題，微處理機的錯誤時常很難找，常常因為這出現瓶頸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黃海勇 ：這次實驗讓我對 STM32 的 Timer 架構有了更深的認識。從一開始的時脈樹配置，到後來的中斷服務常式設計，每個環節都要仔細計算。我特別花了時間研究如何讓時鐘的「秒」單位能夠精準更新，這牽涉到預除頻器和載入值的設定。過程中雖然常常因為數值設錯而導致時間跑得太快或太慢，但透過邏輯分析儀的幫助，我們最終找到了最佳的參數組合，這個學習經驗非常寶貴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李元盛：在這次實驗中，雖然我們沒有完成，但我們開始了解到有些部分被忽略了，並嘗試再次修正，不過結果一再出現相同的問題。雖然程式的邏輯是正確的，但我們仍然無法找出錯誤，因此沒能完成後面兩個題目，不過我們已經能夠理解計時器Timer的邏輯。</w:t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160" w:hanging="360"/>
      </w:pPr>
      <w:rPr/>
    </w:lvl>
    <w:lvl w:ilvl="1">
      <w:start w:val="1"/>
      <w:numFmt w:val="decimal"/>
      <w:lvlText w:val="%2、"/>
      <w:lvlJc w:val="left"/>
      <w:pPr>
        <w:ind w:left="1760" w:hanging="480"/>
      </w:pPr>
      <w:rPr/>
    </w:lvl>
    <w:lvl w:ilvl="2">
      <w:start w:val="1"/>
      <w:numFmt w:val="lowerRoman"/>
      <w:lvlText w:val="%3."/>
      <w:lvlJc w:val="right"/>
      <w:pPr>
        <w:ind w:left="2240" w:hanging="480"/>
      </w:pPr>
      <w:rPr/>
    </w:lvl>
    <w:lvl w:ilvl="3">
      <w:start w:val="1"/>
      <w:numFmt w:val="decimal"/>
      <w:lvlText w:val="%4."/>
      <w:lvlJc w:val="left"/>
      <w:pPr>
        <w:ind w:left="2720" w:hanging="480"/>
      </w:pPr>
      <w:rPr/>
    </w:lvl>
    <w:lvl w:ilvl="4">
      <w:start w:val="1"/>
      <w:numFmt w:val="decimal"/>
      <w:lvlText w:val="%5、"/>
      <w:lvlJc w:val="left"/>
      <w:pPr>
        <w:ind w:left="3200" w:hanging="480"/>
      </w:pPr>
      <w:rPr/>
    </w:lvl>
    <w:lvl w:ilvl="5">
      <w:start w:val="1"/>
      <w:numFmt w:val="lowerRoman"/>
      <w:lvlText w:val="%6."/>
      <w:lvlJc w:val="right"/>
      <w:pPr>
        <w:ind w:left="3680" w:hanging="480"/>
      </w:pPr>
      <w:rPr/>
    </w:lvl>
    <w:lvl w:ilvl="6">
      <w:start w:val="1"/>
      <w:numFmt w:val="decimal"/>
      <w:lvlText w:val="%7."/>
      <w:lvlJc w:val="left"/>
      <w:pPr>
        <w:ind w:left="4160" w:hanging="480"/>
      </w:pPr>
      <w:rPr/>
    </w:lvl>
    <w:lvl w:ilvl="7">
      <w:start w:val="1"/>
      <w:numFmt w:val="decimal"/>
      <w:lvlText w:val="%8、"/>
      <w:lvlJc w:val="left"/>
      <w:pPr>
        <w:ind w:left="4640" w:hanging="480"/>
      </w:pPr>
      <w:rPr/>
    </w:lvl>
    <w:lvl w:ilvl="8">
      <w:start w:val="1"/>
      <w:numFmt w:val="lowerRoman"/>
      <w:lvlText w:val="%9."/>
      <w:lvlJc w:val="right"/>
      <w:pPr>
        <w:ind w:left="51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