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AI Pajak 상담원 백오피스 작업 정리</w:t>
      </w:r>
    </w:p>
    <w:p>
      <w:pPr>
        <w:jc w:val="center"/>
      </w:pPr>
      <w:r>
        <w:rPr>
          <w:color w:val="666666"/>
          <w:sz w:val="22"/>
        </w:rPr>
        <w:t>최신 기준: v19 / 작성일: 2026-07-22</w:t>
      </w:r>
    </w:p>
    <w:p/>
    <w:p>
      <w:r>
        <w:rPr>
          <w:b/>
        </w:rPr>
        <w:t xml:space="preserve">본 문서는 이번 작업에서 확정한 AI Pajak 상담원 백오피스 화면, 업무흐름, ID Billing 발행 구조, 원천세 증빙 보기, 메신저 UI, 메뉴 정리 사항을 한 파일로 정리한 것입니다. </w:t>
      </w:r>
      <w:r>
        <w:t>최신 HTML 프로토타입과 Coretax ID Billing 작성본 엑셀 파일은 별도 파일로 함께 제공됩니다.</w:t>
      </w:r>
    </w:p>
    <w:p>
      <w:pPr>
        <w:pStyle w:val="Heading1"/>
      </w:pPr>
      <w:r>
        <w:t>1. 최신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360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파일명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백오피스 프로토타입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ai_pajak_counselor_workqueue_v19.html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최신 화면 프로토타입. ID Billing, 원천세 증빙, WhatsApp형 메신저, 메뉴 정리 반영.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 ID Billing 작성본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ai_pajak_coretax_id_billing_filled_v15.xlsx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빈 템플릿이 아니라 회사별/세목별 계산값이 채워진 Coretax 입력 준비파일 예시.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작업 정리 문서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AI_Pajak_상담원_백오피스_작업정리_v19.docx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이번 대화에서 결정된 화면/업무흐름을 정리한 문서.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작업파일 패키지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AI_Pajak_상담원_백오피스_작업파일_패키지_v19.zip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문서, HTML, Excel을 함께 묶은 압축파일.</w:t>
            </w:r>
          </w:p>
        </w:tc>
      </w:tr>
    </w:tbl>
    <w:p/>
    <w:p>
      <w:pPr>
        <w:pStyle w:val="Heading1"/>
      </w:pPr>
      <w:r>
        <w:t>2. 핵심 업무 전제</w:t>
      </w:r>
    </w:p>
    <w:p>
      <w:pPr>
        <w:pStyle w:val="ListBullet"/>
      </w:pPr>
      <w:r>
        <w:t>MonoFlip / PT. Mono Flip Global은 플랫폼 운영자이며, 세무신고 대행 역할은 JTC 소속 상담원/오퍼레이터가 수행한다.</w:t>
      </w:r>
    </w:p>
    <w:p>
      <w:pPr>
        <w:pStyle w:val="ListBullet"/>
      </w:pPr>
      <w:r>
        <w:t>현재 AI Pajak은 Coretax와 자동 연동되지 않는다. 상담원이 Coretax에 직접 접속해 처리하고, 향후 API 또는 연동 방식으로 자동화할 수 있다.</w:t>
      </w:r>
    </w:p>
    <w:p>
      <w:pPr>
        <w:pStyle w:val="ListBullet"/>
      </w:pPr>
      <w:r>
        <w:t>ID Billing 발행대상은 상담원 검토완료 단계가 아니라 수퍼바이저 최종 승인완료 이후에만 넘어온다.</w:t>
      </w:r>
    </w:p>
    <w:p>
      <w:pPr>
        <w:pStyle w:val="ListBullet"/>
      </w:pPr>
      <w:r>
        <w:t>고객이 납부하면 NTPN은 Coretax에 자동 생성되므로, 현재 상담원 화면에서 NTPN을 수동 입력하지 않는다.</w:t>
      </w:r>
    </w:p>
    <w:p>
      <w:pPr>
        <w:pStyle w:val="ListBullet"/>
      </w:pPr>
      <w:r>
        <w:t>향후 Coretax 연동 시 AI Pajak이 NTPN을 자동 수집하고 완료상태를 자동 갱신하는 구조로 확장한다.</w:t>
      </w:r>
    </w:p>
    <w:p>
      <w:pPr>
        <w:pStyle w:val="Heading1"/>
      </w:pPr>
      <w:r>
        <w:t>3. 확정된 전체 프로세스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64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232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업무</w:t>
            </w:r>
          </w:p>
        </w:tc>
        <w:tc>
          <w:tcPr>
            <w:tcW w:type="dxa" w:w="734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내용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자료 제출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고객이 월신고/원천세/PPN/PPh21 등 자료를 입력하거나 업로드한다.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 계산/분류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AI가 세목, 세금코드, 계산값, 이상 가능성을 1차 분류한다.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검토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상담원이 고객 입력자료와 AI 계산값을 검토하고 필요시 고객에게 요청한다.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검토완료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미완료 항목이 없을 때만 검토완료 가능하다.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 승인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수퍼바이저가 최종 검토 후 승인해야 ID Billing 발행대상으로 넘어간다.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 작성본 생성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 승인완료 데이터를 기반으로 회사별/세목별 Coretax 입력 준비파일을 생성한다.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 등록 및 ID Billing 발행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상담원이 Coretax에 접속해 작성본 내용을 등록하고 ID Billing을 발행한다.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전송 및 납부대기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발행된 ID Billing을 고객에게 전송하고, 고객 납부 후 Coretax가 NTPN을 생성한다.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향후 자동완료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 연동 후에는 NTPN 자동 수집과 완료상태 자동 갱신을 적용한다.</w:t>
            </w:r>
          </w:p>
        </w:tc>
      </w:tr>
    </w:tbl>
    <w:p/>
    <w:p>
      <w:pPr>
        <w:pStyle w:val="Heading1"/>
      </w:pPr>
      <w:r>
        <w:t>4. ID Billing 발행 화면 확정사항</w:t>
      </w:r>
    </w:p>
    <w:p>
      <w:pPr>
        <w:pStyle w:val="ListBullet"/>
      </w:pPr>
      <w:r>
        <w:t>발행대상은 회사별 카드로 표시한다.</w:t>
      </w:r>
    </w:p>
    <w:p>
      <w:pPr>
        <w:pStyle w:val="ListBullet"/>
      </w:pPr>
      <w:r>
        <w:t>각 회사 카드 안에는 발행해야 할 세금별 ID Billing 항목이 표시된다.</w:t>
      </w:r>
    </w:p>
    <w:p>
      <w:pPr>
        <w:pStyle w:val="ListBullet"/>
      </w:pPr>
      <w:r>
        <w:t>각 세금 항목에는 기간, KAP/KJS, Tax Base/DPP, 세율, 세액이 표시된다.</w:t>
      </w:r>
    </w:p>
    <w:p>
      <w:pPr>
        <w:pStyle w:val="ListBullet"/>
      </w:pPr>
      <w:r>
        <w:t>첨부물 목록은 제거한다. ID Billing 발행에 직접 필요한 것은 첨부물 체크가 아니라 검토완료 데이터 기반의 Coretax 입력 작성본이다.</w:t>
      </w:r>
    </w:p>
    <w:p>
      <w:pPr>
        <w:pStyle w:val="ListBullet"/>
      </w:pPr>
      <w:r>
        <w:t>회사별 카드에는 “검토완료 데이터로 Coretax 작성본 다운로드” 성격의 버튼이 있어야 한다.</w:t>
      </w:r>
    </w:p>
    <w:p>
      <w:pPr>
        <w:pStyle w:val="ListBullet"/>
      </w:pPr>
      <w:r>
        <w:t>작성본 다운로드는 빈 양식이 아니라 고객 입력자료 + AI 계산 + 상담원 검토/수정 + 수퍼바이저 승인값이 반영된 파일이어야 한다.</w:t>
      </w:r>
    </w:p>
    <w:p>
      <w:pPr>
        <w:pStyle w:val="ListBullet"/>
      </w:pPr>
      <w:r>
        <w:t>발행완료 영역은 카드가 아니라 일련번호가 있는 리스트로 표시한다.</w:t>
      </w:r>
    </w:p>
    <w:p>
      <w:pPr>
        <w:pStyle w:val="ListBullet"/>
      </w:pPr>
      <w:r>
        <w:t>발행완료 리스트에는 수동 완료처리 버튼을 두지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영역</w:t>
            </w:r>
          </w:p>
        </w:tc>
        <w:tc>
          <w:tcPr>
            <w:tcW w:type="dxa" w:w="460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현재 방향</w:t>
            </w:r>
          </w:p>
        </w:tc>
        <w:tc>
          <w:tcPr>
            <w:tcW w:type="dxa" w:w="388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삭제/변경된 내용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발행대상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회사별 카드 + 세금별 ID Billing 항목 표시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불필요한 첨부물 목록 삭제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작성본 다운로드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검토완료 데이터가 채워진 Coretax 입력 준비파일 다운로드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빈 템플릿 다운로드 방식 삭제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발행완료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일련번호가 있는 리스트 방식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박스/카드 방식 삭제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NTPN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납부 후 Coretax 자동 생성으로 표시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수동 입력란 삭제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완료처리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향후 Coretax 연동 시 자동완료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수동 완료처리 버튼 삭제</w:t>
            </w:r>
          </w:p>
        </w:tc>
      </w:tr>
    </w:tbl>
    <w:p/>
    <w:p>
      <w:pPr>
        <w:pStyle w:val="Heading1"/>
      </w:pPr>
      <w:r>
        <w:t>5. Coretax 작성본 엑셀 구조</w:t>
      </w:r>
    </w:p>
    <w:p>
      <w:pPr>
        <w:pStyle w:val="ListBullet"/>
      </w:pPr>
      <w:r>
        <w:t>엑셀은 “빈 템플릿”이 아니라 회사별 세금 계산 결과가 채워진 작성본이어야 한다.</w:t>
      </w:r>
    </w:p>
    <w:p>
      <w:pPr>
        <w:pStyle w:val="ListBullet"/>
      </w:pPr>
      <w:r>
        <w:t>현재 샘플 파일은 실제 DB 연결 전의 프로토타입 예시이며, 실제 개발에서는 회사별 버튼 클릭 시 해당 회사 데이터만 동적으로 생성해야 한다.</w:t>
      </w:r>
    </w:p>
    <w:p>
      <w:pPr>
        <w:pStyle w:val="ListBullet"/>
      </w:pPr>
      <w:r>
        <w:t>Coretax 공식 업로드 스펙은 변경될 수 있으므로 최종 개발 시 DJP/Coretax 공식 양식과 매핑을 검증해야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88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시트명</w:t>
            </w:r>
          </w:p>
        </w:tc>
        <w:tc>
          <w:tcPr>
            <w:tcW w:type="dxa" w:w="734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역할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README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파일 목적, 사용 방법, 주의사항 안내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Coretax_Ready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회사명, NPWP, 세금기간, 세목, KAP, KJS, DPP, 세율, 세액 등 Coretax 입력 준비값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Company_Summary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회사별 세금 항목 수와 총세액 요약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Tax_Code_Reference</w:t>
            </w:r>
          </w:p>
        </w:tc>
        <w:tc>
          <w:tcPr>
            <w:tcW w:type="dxa" w:w="734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세목별 KAP/KJS 참고표</w:t>
            </w:r>
          </w:p>
        </w:tc>
      </w:tr>
    </w:tbl>
    <w:p/>
    <w:p>
      <w:pPr>
        <w:pStyle w:val="Heading1"/>
      </w:pPr>
      <w:r>
        <w:t>6. 원천세 화면 수정사항</w:t>
      </w:r>
    </w:p>
    <w:p>
      <w:pPr>
        <w:pStyle w:val="ListBullet"/>
      </w:pPr>
      <w:r>
        <w:t>원천세 거래 리스트의 증빙 클릭은 요청 모달과 분리된 전용 증빙 보기 화면으로 연결해야 한다.</w:t>
      </w:r>
    </w:p>
    <w:p>
      <w:pPr>
        <w:pStyle w:val="ListBullet"/>
      </w:pPr>
      <w:r>
        <w:t>증빙 보기 화면에는 거래별 연결 증빙 목록이 표시되고, 클릭 시 PDF/이미지/원본파일 미리보기 영역에 표시되어야 한다.</w:t>
      </w:r>
    </w:p>
    <w:p>
      <w:pPr>
        <w:pStyle w:val="ListBullet"/>
      </w:pPr>
      <w:r>
        <w:t>요청 버튼은 고객에게 자료보완 또는 수정요청을 보내는 기능이고, 증빙 보기와 혼동되면 안 된다.</w:t>
      </w:r>
    </w:p>
    <w:p>
      <w:pPr>
        <w:pStyle w:val="ListBullet"/>
      </w:pPr>
      <w:r>
        <w:t>원천세 리스트는 고객이 제공한 거래정보, NPWP, 증빙번호, 거래내용, DPP, 세목, 코드, 세율, 세액, 상태를 함께 보여준다.</w:t>
      </w:r>
    </w:p>
    <w:p>
      <w:pPr>
        <w:pStyle w:val="Heading1"/>
      </w:pPr>
      <w:r>
        <w:t>7. 메신저 UI 수정사항</w:t>
      </w:r>
    </w:p>
    <w:p>
      <w:pPr>
        <w:pStyle w:val="ListBullet"/>
      </w:pPr>
      <w:r>
        <w:t>메신저는 WhatsApp처럼 간결한 인터페이스를 사용한다.</w:t>
      </w:r>
    </w:p>
    <w:p>
      <w:pPr>
        <w:pStyle w:val="ListBullet"/>
      </w:pPr>
      <w:r>
        <w:t>내가 보낸 메시지는 오른쪽, 고객/상대방 메시지는 왼쪽에 표시한다.</w:t>
      </w:r>
    </w:p>
    <w:p>
      <w:pPr>
        <w:pStyle w:val="ListBullet"/>
      </w:pPr>
      <w:r>
        <w:t>말풍선 하단에는 간단한 시간만 표시한다.</w:t>
      </w:r>
    </w:p>
    <w:p>
      <w:pPr>
        <w:pStyle w:val="ListBullet"/>
      </w:pPr>
      <w:r>
        <w:t>내가 보낸 메시지는 읽음 여부를 체크 표시로 보여준다.</w:t>
      </w:r>
    </w:p>
    <w:p>
      <w:pPr>
        <w:pStyle w:val="ListBullet"/>
      </w:pPr>
      <w:r>
        <w:t>날짜는 “오늘”과 같이 단순하게 표시한다.</w:t>
      </w:r>
    </w:p>
    <w:p>
      <w:pPr>
        <w:pStyle w:val="ListBullet"/>
      </w:pPr>
      <w:r>
        <w:t>메신저는 자료요청과 고객 응답을 한 화면에서 관리하되, 화면을 복잡하게 만들지 않는다.</w:t>
      </w:r>
    </w:p>
    <w:p>
      <w:pPr>
        <w:pStyle w:val="Heading1"/>
      </w:pPr>
      <w:r>
        <w:t>8. 메뉴 정리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메뉴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현재 처리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이유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ID Billing 발행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유지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수퍼바이저 승인완료 후 Coretax 작성본 생성, 등록, 발행, 고객전송 관리가 필요함.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NTPN / 납부 확인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삭제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NTPN은 고객 납부 후 Coretax에 자동 생성되므로 상담원 수동 입력 메뉴 불필요.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신고 완료 처리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삭제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현재는 별도 완료처리보다 Coretax 연동 후 자동완료로 가는 방향이 적절함.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이상 감지 (AI)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상담원 독립 메뉴 삭제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각 세목 화면 안의 경고/검토 필요 표시로 녹이는 것이 더 실용적임.</w:t>
            </w:r>
          </w:p>
        </w:tc>
      </w:tr>
    </w:tbl>
    <w:p/>
    <w:p>
      <w:pPr>
        <w:pStyle w:val="Heading1"/>
      </w:pPr>
      <w:r>
        <w:t>9. 세목별 화면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세목</w:t>
            </w:r>
          </w:p>
        </w:tc>
        <w:tc>
          <w:tcPr>
            <w:tcW w:type="dxa" w:w="8064"/>
            <w:shd w:fill="1F4E78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화면 방향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PPh 21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직원별 상태, TER, BPJS, 급여/수당/THR/보너스, 이슈, 요청 상태를 표시한다.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원천세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거래별 상태, 세금코드, 세율, 세액, 증빙 보기, 요청 기능을 분리한다.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PPh 25 / PPh Final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해당 법인세만 표시한다. 해당하지 않는 PPh Final 참고금액은 보여주지 않는다.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PPN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고객 제출자료와 Coretax 출력자료를 대조한다. 개별 증빙은 차이가 발생한 거래에 한해 요청한다.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SPT / 연 신고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월 신고자료와 최종 검토값을 바탕으로 연 신고 흐름으로 확장한다.</w:t>
            </w:r>
          </w:p>
        </w:tc>
      </w:tr>
    </w:tbl>
    <w:p/>
    <w:p>
      <w:pPr>
        <w:pStyle w:val="Heading1"/>
      </w:pPr>
      <w:r>
        <w:t>10. 향후 개발 시 주의사항</w:t>
      </w:r>
    </w:p>
    <w:p>
      <w:pPr>
        <w:pStyle w:val="ListBullet"/>
      </w:pPr>
      <w:r>
        <w:t>프로토타입의 샘플 데이터는 실제 DB와 연결된 것이 아니다. 실제 개발 시 고객 입력자료, AI 계산값, 상담원 수정값, 수퍼바이저 승인값을 기준으로 동적 생성해야 한다.</w:t>
      </w:r>
    </w:p>
    <w:p>
      <w:pPr>
        <w:pStyle w:val="ListBullet"/>
      </w:pPr>
      <w:r>
        <w:t>Coretax 작성본 다운로드는 회사별, 세목별, 기간별로 필터링되어야 한다.</w:t>
      </w:r>
    </w:p>
    <w:p>
      <w:pPr>
        <w:pStyle w:val="ListBullet"/>
      </w:pPr>
      <w:r>
        <w:t>Coretax 공식 양식, KAP/KJS, XML/Excel 업로드 방식은 실제 개발 시 최신 DJP 규정과 Coretax 화면 기준으로 검증해야 한다.</w:t>
      </w:r>
    </w:p>
    <w:p>
      <w:pPr>
        <w:pStyle w:val="ListBullet"/>
      </w:pPr>
      <w:r>
        <w:t>상담원 화면과 수퍼바이저 화면은 역할을 분리해야 한다. 상담원은 배정 고객 처리 중심, 수퍼바이저는 승인/재배정/품질관리 중심이다.</w:t>
      </w:r>
    </w:p>
    <w:p>
      <w:pPr>
        <w:pStyle w:val="ListBullet"/>
      </w:pPr>
      <w:r>
        <w:t>수퍼바이저 승인 없이 ID Billing 발행대상에 진입하지 못하도록 백엔드 상태값으로 강제해야 한다.</w:t>
      </w:r>
    </w:p>
    <w:p>
      <w:pPr>
        <w:pStyle w:val="ListBullet"/>
      </w:pPr>
      <w:r>
        <w:t>향후 Coretax 연동 시 NTPN 자동 수집, 납부상태 자동 확인, 신고완료 자동 갱신을 고려한다.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Pajak 상담원 백오피스 작업정리 v19 · 2026-07-22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