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7A36B" w14:textId="77777777" w:rsidR="00AC6FA5" w:rsidRPr="00304237" w:rsidRDefault="00AC6FA5" w:rsidP="00AC6FA5">
      <w:pPr>
        <w:rPr>
          <w:rFonts w:ascii="Times New Roman" w:hAnsi="Times New Roman" w:cs="Times New Roman"/>
          <w:b/>
          <w:bCs/>
          <w:sz w:val="22"/>
        </w:rPr>
      </w:pPr>
      <w:r w:rsidRPr="00304237">
        <w:rPr>
          <w:rFonts w:ascii="Times New Roman" w:hAnsi="Times New Roman" w:cs="Times New Roman"/>
          <w:b/>
          <w:bCs/>
          <w:sz w:val="22"/>
        </w:rPr>
        <w:t>SUPPLEMENTARY FIGURES AND TABLES</w:t>
      </w:r>
    </w:p>
    <w:p w14:paraId="604FAFA9" w14:textId="77777777" w:rsidR="00AC6FA5" w:rsidRPr="00304237" w:rsidRDefault="00AC6FA5" w:rsidP="00AC6FA5">
      <w:pPr>
        <w:rPr>
          <w:rFonts w:ascii="Times New Roman" w:hAnsi="Times New Roman" w:cs="Times New Roman"/>
          <w:b/>
          <w:bCs/>
          <w:sz w:val="22"/>
        </w:rPr>
      </w:pPr>
      <w:r w:rsidRPr="00304237">
        <w:rPr>
          <w:rFonts w:ascii="Times New Roman" w:hAnsi="Times New Roman" w:cs="Times New Roman"/>
          <w:b/>
          <w:bCs/>
          <w:sz w:val="22"/>
        </w:rPr>
        <w:t>Supplementary Figures</w:t>
      </w:r>
    </w:p>
    <w:p w14:paraId="4C3CFC36" w14:textId="011828CD" w:rsidR="0080098B" w:rsidRPr="00F60644" w:rsidRDefault="0080098B" w:rsidP="00AC6FA5">
      <w:pPr>
        <w:rPr>
          <w:rFonts w:ascii="Times New Roman" w:hAnsi="Times New Roman" w:cs="Times New Roman"/>
          <w:b/>
          <w:bCs/>
          <w:color w:val="FF0000"/>
          <w:sz w:val="22"/>
        </w:rPr>
      </w:pPr>
      <w:r w:rsidRPr="00F60644">
        <w:rPr>
          <w:rFonts w:ascii="Times New Roman" w:hAnsi="Times New Roman" w:cs="Times New Roman"/>
          <w:b/>
          <w:bCs/>
          <w:color w:val="FF0000"/>
          <w:sz w:val="22"/>
        </w:rPr>
        <w:t>Supplementary Figure S1.</w:t>
      </w:r>
      <w:r w:rsidRPr="00F60644">
        <w:rPr>
          <w:rFonts w:ascii="Times New Roman" w:hAnsi="Times New Roman" w:cs="Times New Roman"/>
          <w:b/>
          <w:bCs/>
          <w:color w:val="FF0000"/>
          <w:sz w:val="22"/>
        </w:rPr>
        <w:t xml:space="preserve"> </w:t>
      </w:r>
      <w:r w:rsidRPr="00F60644">
        <w:rPr>
          <w:rFonts w:ascii="Times New Roman" w:hAnsi="Times New Roman" w:cs="Times New Roman"/>
          <w:color w:val="FF0000"/>
          <w:sz w:val="22"/>
        </w:rPr>
        <w:t>Factor graph representation of the reconstructed human metabolic map, in which the modules and metabolites were colored by green and pink, respectively.</w:t>
      </w:r>
    </w:p>
    <w:p w14:paraId="6C12E146" w14:textId="0081331E" w:rsidR="00AC6FA5" w:rsidRPr="00304237" w:rsidRDefault="00AC6FA5" w:rsidP="00AC6FA5">
      <w:pPr>
        <w:rPr>
          <w:rFonts w:ascii="Times New Roman" w:hAnsi="Times New Roman" w:cs="Times New Roman"/>
          <w:sz w:val="22"/>
        </w:rPr>
      </w:pPr>
      <w:r w:rsidRPr="00304237">
        <w:rPr>
          <w:rFonts w:ascii="Times New Roman" w:hAnsi="Times New Roman" w:cs="Times New Roman"/>
          <w:b/>
          <w:bCs/>
          <w:sz w:val="22"/>
        </w:rPr>
        <w:t>Supplementary Figure S</w:t>
      </w:r>
      <w:r w:rsidR="00F60644">
        <w:rPr>
          <w:rFonts w:ascii="Times New Roman" w:hAnsi="Times New Roman" w:cs="Times New Roman"/>
          <w:b/>
          <w:bCs/>
          <w:sz w:val="22"/>
        </w:rPr>
        <w:t>2</w:t>
      </w:r>
      <w:r w:rsidRPr="00304237">
        <w:rPr>
          <w:rFonts w:ascii="Times New Roman" w:hAnsi="Times New Roman" w:cs="Times New Roman"/>
          <w:b/>
          <w:bCs/>
          <w:sz w:val="22"/>
        </w:rPr>
        <w:t xml:space="preserve">. </w:t>
      </w:r>
      <w:proofErr w:type="spellStart"/>
      <w:r w:rsidRPr="00304237">
        <w:rPr>
          <w:rFonts w:ascii="Times New Roman" w:hAnsi="Times New Roman" w:cs="Times New Roman" w:hint="eastAsia"/>
          <w:sz w:val="22"/>
        </w:rPr>
        <w:t>qRT</w:t>
      </w:r>
      <w:proofErr w:type="spellEnd"/>
      <w:r w:rsidRPr="00304237">
        <w:rPr>
          <w:rFonts w:ascii="Times New Roman" w:hAnsi="Times New Roman" w:cs="Times New Roman"/>
          <w:sz w:val="22"/>
        </w:rPr>
        <w:t>-PCR results. Mock and SCR are controls and siRef-1 are knock down of APEX1.</w:t>
      </w:r>
    </w:p>
    <w:p w14:paraId="2B593670" w14:textId="54F2319F" w:rsidR="00AC6FA5" w:rsidRPr="00304237" w:rsidRDefault="00AC6FA5" w:rsidP="00AC6FA5">
      <w:pPr>
        <w:rPr>
          <w:rFonts w:ascii="Times New Roman" w:hAnsi="Times New Roman" w:cs="Times New Roman"/>
          <w:sz w:val="22"/>
        </w:rPr>
      </w:pPr>
      <w:r w:rsidRPr="00304237">
        <w:rPr>
          <w:rFonts w:ascii="Times New Roman" w:hAnsi="Times New Roman" w:cs="Times New Roman"/>
          <w:b/>
          <w:bCs/>
          <w:sz w:val="22"/>
        </w:rPr>
        <w:t>Supplementary Figure S</w:t>
      </w:r>
      <w:r w:rsidR="00F60644">
        <w:rPr>
          <w:rFonts w:ascii="Times New Roman" w:hAnsi="Times New Roman" w:cs="Times New Roman"/>
          <w:b/>
          <w:bCs/>
          <w:sz w:val="22"/>
        </w:rPr>
        <w:t>3</w:t>
      </w:r>
      <w:r w:rsidRPr="00304237">
        <w:rPr>
          <w:rFonts w:ascii="Times New Roman" w:hAnsi="Times New Roman" w:cs="Times New Roman"/>
          <w:b/>
          <w:bCs/>
          <w:sz w:val="22"/>
        </w:rPr>
        <w:t xml:space="preserve">. </w:t>
      </w:r>
      <w:r w:rsidRPr="00304237">
        <w:rPr>
          <w:rFonts w:ascii="Times New Roman" w:hAnsi="Times New Roman" w:cs="Times New Roman"/>
          <w:sz w:val="22"/>
        </w:rPr>
        <w:t xml:space="preserve">Correlation between metabolomic difference of the eight metabolites and differences of the averaged </w:t>
      </w:r>
      <w:proofErr w:type="spellStart"/>
      <w:r w:rsidRPr="00304237">
        <w:rPr>
          <w:rFonts w:ascii="Times New Roman" w:hAnsi="Times New Roman" w:cs="Times New Roman"/>
          <w:sz w:val="22"/>
        </w:rPr>
        <w:t>ssGSEA</w:t>
      </w:r>
      <w:proofErr w:type="spellEnd"/>
      <w:r w:rsidRPr="00304237">
        <w:rPr>
          <w:rFonts w:ascii="Times New Roman" w:hAnsi="Times New Roman" w:cs="Times New Roman"/>
          <w:sz w:val="22"/>
        </w:rPr>
        <w:t xml:space="preserve"> score of the modules using the eight metabolites as a substrate, in the APEX1-KD cells vs control. The x-axis is the difference of averaged </w:t>
      </w:r>
      <w:proofErr w:type="spellStart"/>
      <w:r w:rsidRPr="00304237">
        <w:rPr>
          <w:rFonts w:ascii="Times New Roman" w:hAnsi="Times New Roman" w:cs="Times New Roman"/>
          <w:sz w:val="22"/>
        </w:rPr>
        <w:t>ssGSEA</w:t>
      </w:r>
      <w:proofErr w:type="spellEnd"/>
      <w:r w:rsidRPr="00304237">
        <w:rPr>
          <w:rFonts w:ascii="Times New Roman" w:hAnsi="Times New Roman" w:cs="Times New Roman"/>
          <w:sz w:val="22"/>
        </w:rPr>
        <w:t xml:space="preserve"> score in the APEX1-KD cells vs control and the y-axis is the fold change of observed metabolomic profile.</w:t>
      </w:r>
    </w:p>
    <w:p w14:paraId="188A31D8" w14:textId="72A0F32A" w:rsidR="00AC6FA5" w:rsidRPr="00304237" w:rsidRDefault="00AC6FA5" w:rsidP="00AC6FA5">
      <w:pPr>
        <w:rPr>
          <w:rFonts w:ascii="Times New Roman" w:hAnsi="Times New Roman" w:cs="Times New Roman"/>
          <w:b/>
          <w:bCs/>
          <w:sz w:val="22"/>
        </w:rPr>
      </w:pPr>
      <w:r w:rsidRPr="00304237">
        <w:rPr>
          <w:rFonts w:ascii="Times New Roman" w:hAnsi="Times New Roman" w:cs="Times New Roman"/>
          <w:b/>
          <w:bCs/>
          <w:sz w:val="22"/>
        </w:rPr>
        <w:t>Supplementary Figure S</w:t>
      </w:r>
      <w:r w:rsidR="00F60644">
        <w:rPr>
          <w:rFonts w:ascii="Times New Roman" w:hAnsi="Times New Roman" w:cs="Times New Roman"/>
          <w:b/>
          <w:bCs/>
          <w:sz w:val="22"/>
        </w:rPr>
        <w:t>4</w:t>
      </w:r>
      <w:r w:rsidRPr="00304237">
        <w:rPr>
          <w:rFonts w:ascii="Times New Roman" w:hAnsi="Times New Roman" w:cs="Times New Roman"/>
          <w:b/>
          <w:bCs/>
          <w:sz w:val="22"/>
        </w:rPr>
        <w:t xml:space="preserve">. </w:t>
      </w:r>
      <w:r w:rsidRPr="00304237">
        <w:rPr>
          <w:rFonts w:ascii="Times New Roman" w:hAnsi="Times New Roman" w:cs="Times New Roman"/>
          <w:sz w:val="22"/>
        </w:rPr>
        <w:t>The impact of each gene to the metabolic module 1-14 (glycolysis and TCA cycle modules) in the Pa03c cell line data. The x-axis represents genes and y-axis represents impacts. The larger absolute value on the y-axis indicates a stronger impact of the gene to the metabolic module.</w:t>
      </w:r>
    </w:p>
    <w:p w14:paraId="08A6E611" w14:textId="6DF1B73B" w:rsidR="00AC6FA5" w:rsidRPr="00304237" w:rsidRDefault="00AC6FA5" w:rsidP="00AC6FA5">
      <w:pPr>
        <w:rPr>
          <w:rFonts w:ascii="Times New Roman" w:hAnsi="Times New Roman" w:cs="Times New Roman"/>
          <w:b/>
          <w:bCs/>
          <w:sz w:val="22"/>
        </w:rPr>
      </w:pPr>
      <w:r w:rsidRPr="00304237">
        <w:rPr>
          <w:rFonts w:ascii="Times New Roman" w:hAnsi="Times New Roman" w:cs="Times New Roman"/>
          <w:b/>
          <w:bCs/>
          <w:sz w:val="22"/>
        </w:rPr>
        <w:t>Supplementary Figure S</w:t>
      </w:r>
      <w:r w:rsidR="00F60644">
        <w:rPr>
          <w:rFonts w:ascii="Times New Roman" w:hAnsi="Times New Roman" w:cs="Times New Roman"/>
          <w:b/>
          <w:bCs/>
          <w:sz w:val="22"/>
        </w:rPr>
        <w:t>5</w:t>
      </w:r>
      <w:r w:rsidRPr="00304237">
        <w:rPr>
          <w:rFonts w:ascii="Times New Roman" w:hAnsi="Times New Roman" w:cs="Times New Roman"/>
          <w:b/>
          <w:bCs/>
          <w:sz w:val="22"/>
        </w:rPr>
        <w:t>.</w:t>
      </w:r>
      <w:r w:rsidRPr="00304237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304237">
        <w:rPr>
          <w:rFonts w:ascii="Times New Roman" w:hAnsi="Times New Roman" w:cs="Times New Roman"/>
          <w:sz w:val="22"/>
        </w:rPr>
        <w:t>tSNE</w:t>
      </w:r>
      <w:proofErr w:type="spellEnd"/>
      <w:r w:rsidRPr="00304237">
        <w:rPr>
          <w:rFonts w:ascii="Times New Roman" w:hAnsi="Times New Roman" w:cs="Times New Roman"/>
          <w:sz w:val="22"/>
        </w:rPr>
        <w:t xml:space="preserve"> plot of the cell clusters generated based on metabolic flux of the pancreatic cancer cell line data.</w:t>
      </w:r>
    </w:p>
    <w:p w14:paraId="05D4CF4E" w14:textId="7E91B82A" w:rsidR="00AC6FA5" w:rsidRPr="00304237" w:rsidRDefault="00AC6FA5" w:rsidP="00AC6FA5">
      <w:pPr>
        <w:rPr>
          <w:rFonts w:ascii="Times New Roman" w:hAnsi="Times New Roman" w:cs="Times New Roman"/>
          <w:sz w:val="22"/>
        </w:rPr>
      </w:pPr>
      <w:r w:rsidRPr="00304237">
        <w:rPr>
          <w:rFonts w:ascii="Times New Roman" w:hAnsi="Times New Roman" w:cs="Times New Roman"/>
          <w:b/>
          <w:bCs/>
          <w:sz w:val="22"/>
        </w:rPr>
        <w:t>Supplementary Figure S</w:t>
      </w:r>
      <w:r w:rsidR="00F60644">
        <w:rPr>
          <w:rFonts w:ascii="Times New Roman" w:hAnsi="Times New Roman" w:cs="Times New Roman"/>
          <w:b/>
          <w:bCs/>
          <w:sz w:val="22"/>
        </w:rPr>
        <w:t>6</w:t>
      </w:r>
      <w:r w:rsidRPr="00304237">
        <w:rPr>
          <w:rFonts w:ascii="Times New Roman" w:hAnsi="Times New Roman" w:cs="Times New Roman"/>
          <w:b/>
          <w:bCs/>
          <w:sz w:val="22"/>
        </w:rPr>
        <w:t xml:space="preserve">. </w:t>
      </w:r>
      <w:r w:rsidRPr="00304237">
        <w:rPr>
          <w:rFonts w:ascii="Times New Roman" w:hAnsi="Times New Roman" w:cs="Times New Roman"/>
          <w:sz w:val="22"/>
        </w:rPr>
        <w:t>Boxplots of the predicted fluxes of Valine -&gt; Succinyl-CoA</w:t>
      </w:r>
      <w:r w:rsidRPr="00304237">
        <w:rPr>
          <w:rFonts w:ascii="Times New Roman" w:hAnsi="Times New Roman" w:cs="Times New Roman" w:hint="eastAsia"/>
          <w:sz w:val="22"/>
        </w:rPr>
        <w:t>,</w:t>
      </w:r>
      <w:r w:rsidRPr="00304237">
        <w:rPr>
          <w:rFonts w:ascii="Times New Roman" w:hAnsi="Times New Roman" w:cs="Times New Roman"/>
          <w:sz w:val="22"/>
        </w:rPr>
        <w:t xml:space="preserve"> Isoleucine -&gt; Succinyl-CoA</w:t>
      </w:r>
      <w:r w:rsidRPr="00304237">
        <w:rPr>
          <w:rFonts w:ascii="Times New Roman" w:hAnsi="Times New Roman" w:cs="Times New Roman" w:hint="eastAsia"/>
          <w:sz w:val="22"/>
        </w:rPr>
        <w:t>,</w:t>
      </w:r>
      <w:r w:rsidRPr="00304237">
        <w:rPr>
          <w:rFonts w:ascii="Times New Roman" w:hAnsi="Times New Roman" w:cs="Times New Roman"/>
          <w:sz w:val="22"/>
        </w:rPr>
        <w:t xml:space="preserve"> Isoleucine -&gt; Acetyl-CoA</w:t>
      </w:r>
      <w:r w:rsidRPr="00304237">
        <w:rPr>
          <w:rFonts w:ascii="Times New Roman" w:hAnsi="Times New Roman" w:cs="Times New Roman" w:hint="eastAsia"/>
          <w:sz w:val="22"/>
        </w:rPr>
        <w:t>,</w:t>
      </w:r>
      <w:r w:rsidRPr="00304237">
        <w:rPr>
          <w:rFonts w:ascii="Times New Roman" w:hAnsi="Times New Roman" w:cs="Times New Roman"/>
          <w:sz w:val="22"/>
        </w:rPr>
        <w:t xml:space="preserve"> Glutathione -&gt; Glycine + Cysteine, Glutathione -&gt; Glutamate</w:t>
      </w:r>
      <w:r w:rsidRPr="00304237">
        <w:rPr>
          <w:rFonts w:ascii="Times New Roman" w:hAnsi="Times New Roman" w:cs="Times New Roman" w:hint="eastAsia"/>
          <w:sz w:val="22"/>
        </w:rPr>
        <w:t>,</w:t>
      </w:r>
      <w:r w:rsidRPr="00304237">
        <w:rPr>
          <w:rFonts w:ascii="Times New Roman" w:hAnsi="Times New Roman" w:cs="Times New Roman"/>
          <w:sz w:val="22"/>
        </w:rPr>
        <w:t xml:space="preserve"> Glutamate -&gt; Glutamine and predicted changes in the abundance of Glutathione and Glutamate in the PV-ADSC of high stemness (HS) and more differentiation (MD).</w:t>
      </w:r>
    </w:p>
    <w:p w14:paraId="50218E7E" w14:textId="0B113CCA" w:rsidR="00AC6FA5" w:rsidRPr="00304237" w:rsidRDefault="00AC6FA5" w:rsidP="00AC6FA5">
      <w:pPr>
        <w:rPr>
          <w:rFonts w:ascii="Times New Roman" w:hAnsi="Times New Roman" w:cs="Times New Roman"/>
          <w:sz w:val="22"/>
        </w:rPr>
      </w:pPr>
      <w:r w:rsidRPr="00304237">
        <w:rPr>
          <w:rFonts w:ascii="Times New Roman" w:hAnsi="Times New Roman" w:cs="Times New Roman"/>
          <w:b/>
          <w:bCs/>
          <w:sz w:val="22"/>
        </w:rPr>
        <w:t>Supplementary Figure S</w:t>
      </w:r>
      <w:r w:rsidR="00F60644">
        <w:rPr>
          <w:rFonts w:ascii="Times New Roman" w:hAnsi="Times New Roman" w:cs="Times New Roman"/>
          <w:b/>
          <w:bCs/>
          <w:sz w:val="22"/>
        </w:rPr>
        <w:t>7</w:t>
      </w:r>
      <w:r w:rsidRPr="00304237">
        <w:rPr>
          <w:rFonts w:ascii="Times New Roman" w:hAnsi="Times New Roman" w:cs="Times New Roman"/>
          <w:b/>
          <w:bCs/>
          <w:sz w:val="22"/>
        </w:rPr>
        <w:t xml:space="preserve">. </w:t>
      </w:r>
      <w:r w:rsidRPr="00304237">
        <w:rPr>
          <w:rFonts w:ascii="Times New Roman" w:hAnsi="Times New Roman" w:cs="Times New Roman"/>
          <w:sz w:val="22"/>
        </w:rPr>
        <w:t xml:space="preserve">Convergency of the flux balance loss and non-negative loss during the training of </w:t>
      </w:r>
      <w:proofErr w:type="spellStart"/>
      <w:r w:rsidRPr="00304237">
        <w:rPr>
          <w:rFonts w:ascii="Times New Roman" w:hAnsi="Times New Roman" w:cs="Times New Roman"/>
          <w:sz w:val="22"/>
        </w:rPr>
        <w:t>scFEA</w:t>
      </w:r>
      <w:proofErr w:type="spellEnd"/>
      <w:r w:rsidRPr="00304237">
        <w:rPr>
          <w:rFonts w:ascii="Times New Roman" w:hAnsi="Times New Roman" w:cs="Times New Roman"/>
          <w:sz w:val="22"/>
        </w:rPr>
        <w:t xml:space="preserve"> on the pancreatic cancer cell line data. The hyper parameters of the two loss were set differently to form four experiments. The flux balance loss, non-negative loss and total loss were blue, red and black-dash colored.</w:t>
      </w:r>
    </w:p>
    <w:p w14:paraId="460CEB49" w14:textId="26006F45" w:rsidR="00863792" w:rsidRPr="00304237" w:rsidRDefault="00863792"/>
    <w:p w14:paraId="576BCD7C" w14:textId="77777777" w:rsidR="00AC6FA5" w:rsidRPr="00304237" w:rsidRDefault="00AC6FA5" w:rsidP="00AC6FA5">
      <w:pPr>
        <w:rPr>
          <w:rFonts w:ascii="Times New Roman" w:hAnsi="Times New Roman" w:cs="Times New Roman"/>
          <w:b/>
          <w:bCs/>
          <w:sz w:val="22"/>
        </w:rPr>
      </w:pPr>
      <w:r w:rsidRPr="00304237">
        <w:rPr>
          <w:rFonts w:ascii="Times New Roman" w:hAnsi="Times New Roman" w:cs="Times New Roman"/>
          <w:b/>
          <w:bCs/>
          <w:sz w:val="22"/>
        </w:rPr>
        <w:t>Supplementary Tables</w:t>
      </w:r>
    </w:p>
    <w:p w14:paraId="5DB6FEAA" w14:textId="77777777" w:rsidR="00AC6FA5" w:rsidRPr="00304237" w:rsidRDefault="00AC6FA5" w:rsidP="00AC6FA5">
      <w:pPr>
        <w:rPr>
          <w:rFonts w:ascii="Times New Roman" w:hAnsi="Times New Roman" w:cs="Times New Roman"/>
          <w:sz w:val="22"/>
        </w:rPr>
      </w:pPr>
      <w:r w:rsidRPr="00304237">
        <w:rPr>
          <w:rFonts w:ascii="Times New Roman" w:hAnsi="Times New Roman" w:cs="Times New Roman"/>
          <w:sz w:val="22"/>
        </w:rPr>
        <w:t>Supplementary Table S1. Information of reorganized human metabolic map.</w:t>
      </w:r>
    </w:p>
    <w:p w14:paraId="505499D2" w14:textId="77777777" w:rsidR="00AC6FA5" w:rsidRPr="00304237" w:rsidRDefault="00AC6FA5" w:rsidP="00AC6FA5">
      <w:pPr>
        <w:rPr>
          <w:rFonts w:ascii="Times New Roman" w:hAnsi="Times New Roman" w:cs="Times New Roman"/>
          <w:sz w:val="22"/>
        </w:rPr>
      </w:pPr>
      <w:r w:rsidRPr="00304237">
        <w:rPr>
          <w:rFonts w:ascii="Times New Roman" w:hAnsi="Times New Roman" w:cs="Times New Roman"/>
          <w:sz w:val="22"/>
        </w:rPr>
        <w:t>Supplementary Table S2. Differentially expressed genes (DEG) and Pathway Enrichment (PE) results of the Pa03c cell line data.</w:t>
      </w:r>
    </w:p>
    <w:p w14:paraId="589DF3DD" w14:textId="77777777" w:rsidR="00AC6FA5" w:rsidRPr="00304237" w:rsidRDefault="00AC6FA5" w:rsidP="00AC6FA5">
      <w:pPr>
        <w:rPr>
          <w:rFonts w:ascii="Times New Roman" w:hAnsi="Times New Roman" w:cs="Times New Roman"/>
          <w:sz w:val="22"/>
        </w:rPr>
      </w:pPr>
      <w:r w:rsidRPr="00304237">
        <w:rPr>
          <w:rFonts w:ascii="Times New Roman" w:hAnsi="Times New Roman" w:cs="Times New Roman"/>
          <w:sz w:val="22"/>
        </w:rPr>
        <w:t xml:space="preserve">Supplementary Table S3. </w:t>
      </w:r>
      <w:proofErr w:type="spellStart"/>
      <w:r w:rsidRPr="00304237">
        <w:rPr>
          <w:rFonts w:ascii="Times New Roman" w:hAnsi="Times New Roman" w:cs="Times New Roman"/>
          <w:sz w:val="22"/>
        </w:rPr>
        <w:t>ssGSEA</w:t>
      </w:r>
      <w:proofErr w:type="spellEnd"/>
      <w:r w:rsidRPr="00304237">
        <w:rPr>
          <w:rFonts w:ascii="Times New Roman" w:hAnsi="Times New Roman" w:cs="Times New Roman"/>
          <w:sz w:val="22"/>
        </w:rPr>
        <w:t xml:space="preserve"> results, </w:t>
      </w:r>
      <w:r w:rsidRPr="00304237">
        <w:rPr>
          <w:rFonts w:ascii="Times New Roman" w:hAnsi="Times New Roman" w:cs="Times New Roman" w:hint="eastAsia"/>
          <w:sz w:val="22"/>
        </w:rPr>
        <w:t>m</w:t>
      </w:r>
      <w:r w:rsidRPr="00304237">
        <w:rPr>
          <w:rFonts w:ascii="Times New Roman" w:hAnsi="Times New Roman" w:cs="Times New Roman"/>
          <w:sz w:val="22"/>
        </w:rPr>
        <w:t>etabolomics data and clusters of metabolic modules derived in the Pa03c cell line data.</w:t>
      </w:r>
    </w:p>
    <w:p w14:paraId="3EA158AD" w14:textId="51AFC9B6" w:rsidR="00AC6FA5" w:rsidRPr="00304237" w:rsidRDefault="00AC6FA5" w:rsidP="00AC6FA5">
      <w:pPr>
        <w:rPr>
          <w:rFonts w:ascii="Times New Roman" w:hAnsi="Times New Roman" w:cs="Times New Roman"/>
          <w:sz w:val="22"/>
        </w:rPr>
      </w:pPr>
      <w:r w:rsidRPr="00304237">
        <w:rPr>
          <w:rFonts w:ascii="Times New Roman" w:hAnsi="Times New Roman" w:cs="Times New Roman"/>
          <w:sz w:val="22"/>
        </w:rPr>
        <w:t xml:space="preserve">Supplementary Table S4. Predicted cell type specific </w:t>
      </w:r>
      <w:proofErr w:type="spellStart"/>
      <w:r w:rsidRPr="00304237">
        <w:rPr>
          <w:rFonts w:ascii="Times New Roman" w:hAnsi="Times New Roman" w:cs="Times New Roman"/>
          <w:sz w:val="22"/>
        </w:rPr>
        <w:t>fluxome</w:t>
      </w:r>
      <w:proofErr w:type="spellEnd"/>
      <w:r w:rsidRPr="00304237">
        <w:rPr>
          <w:rFonts w:ascii="Times New Roman" w:hAnsi="Times New Roman" w:cs="Times New Roman"/>
          <w:sz w:val="22"/>
        </w:rPr>
        <w:t xml:space="preserve"> and metabolic imbalance in the melanoma and head and </w:t>
      </w:r>
      <w:r w:rsidR="001B3755" w:rsidRPr="00224AE8">
        <w:rPr>
          <w:rFonts w:ascii="Times New Roman" w:hAnsi="Times New Roman" w:cs="Times New Roman"/>
          <w:sz w:val="22"/>
        </w:rPr>
        <w:t>neck</w:t>
      </w:r>
      <w:r w:rsidR="001B3755">
        <w:rPr>
          <w:rFonts w:ascii="Times New Roman" w:hAnsi="Times New Roman" w:cs="Times New Roman"/>
          <w:sz w:val="22"/>
        </w:rPr>
        <w:t xml:space="preserve"> </w:t>
      </w:r>
      <w:r w:rsidRPr="00304237">
        <w:rPr>
          <w:rFonts w:ascii="Times New Roman" w:hAnsi="Times New Roman" w:cs="Times New Roman"/>
          <w:sz w:val="22"/>
        </w:rPr>
        <w:t>cancer data.</w:t>
      </w:r>
    </w:p>
    <w:p w14:paraId="79B95E83" w14:textId="77777777" w:rsidR="00AC6FA5" w:rsidRPr="00304237" w:rsidRDefault="00AC6FA5"/>
    <w:sectPr w:rsidR="00AC6FA5" w:rsidRPr="00304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B1"/>
    <w:rsid w:val="001B3755"/>
    <w:rsid w:val="00224AE8"/>
    <w:rsid w:val="00304237"/>
    <w:rsid w:val="0080098B"/>
    <w:rsid w:val="00863792"/>
    <w:rsid w:val="00AA56B1"/>
    <w:rsid w:val="00AC6FA5"/>
    <w:rsid w:val="00F31C74"/>
    <w:rsid w:val="00F6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EC35"/>
  <w15:chartTrackingRefBased/>
  <w15:docId w15:val="{5D737DA7-D927-491A-AAEC-909C6581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A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9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9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Chi</dc:creator>
  <cp:keywords/>
  <dc:description/>
  <cp:lastModifiedBy>CHANG, WENNAN</cp:lastModifiedBy>
  <cp:revision>7</cp:revision>
  <dcterms:created xsi:type="dcterms:W3CDTF">2021-03-28T03:46:00Z</dcterms:created>
  <dcterms:modified xsi:type="dcterms:W3CDTF">2021-05-04T17:06:00Z</dcterms:modified>
</cp:coreProperties>
</file>