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NH NSIGHT 통합 아키텍처 정의서</w:t>
      </w:r>
    </w:p>
    <w:p>
      <w:r>
        <w:rPr>
          <w:b/>
          <w:color w:val="1F4E79"/>
          <w:sz w:val="26"/>
        </w:rPr>
        <w:t>Runtime에서 증명되는 데이터 중심 정보계 아키텍처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7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1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81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문서 목적</w:t>
            </w:r>
          </w:p>
        </w:tc>
        <w:tc>
          <w:tcPr>
            <w:tcW w:type="dxa" w:w="481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농협 상호금융 정보계 NSIGHT 아키텍처의 목표, 원칙, 구조, 실행 기준, 검증 기준을 단일 기준선으로 정의한다.</w:t>
            </w:r>
          </w:p>
        </w:tc>
      </w:tr>
      <w:tr>
        <w:tc>
          <w:tcPr>
            <w:tcW w:type="dxa" w:w="481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적용 범위</w:t>
            </w:r>
          </w:p>
        </w:tc>
        <w:tc>
          <w:tcPr>
            <w:tcW w:type="dxa" w:w="481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마케팅 플랫폼, Single View, RDW, ADW, BI 포털, 배치/ETL, Kafka/CDC, 연계/인터페이스, 운영/보안/DR</w:t>
            </w:r>
          </w:p>
        </w:tc>
      </w:tr>
      <w:tr>
        <w:tc>
          <w:tcPr>
            <w:tcW w:type="dxa" w:w="481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설계 관점</w:t>
            </w:r>
          </w:p>
        </w:tc>
        <w:tc>
          <w:tcPr>
            <w:tcW w:type="dxa" w:w="481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Runtime → Mechanism → Physical → Logical → Big Picture로 역추적하고, Big Picture → Runtime으로 구현 검증한다.</w:t>
            </w:r>
          </w:p>
        </w:tc>
      </w:tr>
      <w:tr>
        <w:tc>
          <w:tcPr>
            <w:tcW w:type="dxa" w:w="481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문서 성격</w:t>
            </w:r>
          </w:p>
        </w:tc>
        <w:tc>
          <w:tcPr>
            <w:tcW w:type="dxa" w:w="481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설계 의사결정 기준서, ARB 심의 기준서, 선도개발 및 본 개발 검증 기준서</w:t>
            </w:r>
          </w:p>
        </w:tc>
      </w:tr>
    </w:tbl>
    <w:p/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Borders>
              <w:top w:val="single" w:sz="6" w:space="0" w:color="B7CDE0"/>
              <w:left w:val="single" w:sz="6" w:space="0" w:color="B7CDE0"/>
              <w:bottom w:val="single" w:sz="6" w:space="0" w:color="B7CDE0"/>
              <w:right w:val="single" w:sz="6" w:space="0" w:color="B7CDE0"/>
              <w:insideH w:val="single" w:sz="6" w:space="0" w:color="B7CDE0"/>
              <w:insideV w:val="single" w:sz="6" w:space="0" w:color="B7C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395B"/>
              </w:rPr>
              <w:t>핵심 선언</w:t>
            </w:r>
            <w:r>
              <w:t xml:space="preserve">  NSIGHT 아키텍처는 DW 재구축이 아니라, 데이터가 경영 판단과 고객 접점 실행으로 흐르도록 책임·경계·표준·검증 방식을 정렬하는 실행 구조이다.</w:t>
            </w:r>
          </w:p>
        </w:tc>
      </w:tr>
    </w:tbl>
    <w:p/>
    <w:p>
      <w:pPr>
        <w:pStyle w:val="Heading1"/>
      </w:pPr>
      <w:r>
        <w:t>1. 아키텍처 비전과 목표</w:t>
      </w:r>
    </w:p>
    <w:p>
      <w:r>
        <w:t>NSIGHT 통합 아키텍처의 목표는 기존 정보계의 데이터 저장 중심 구조를 데이터 기반 의사결정 플랫폼으로 전환하는 것이다.</w:t>
      </w:r>
    </w:p>
    <w:p>
      <w:r>
        <w:t>이를 위해 RDW는 현행성·정합성·Single View 조회를 담당하고, ADW는 분석·집계·경영지표·BI 조회를 담당한다. 마케팅 플랫폼은 고객 접점 실행을 담당하며, BI 포털은 분석 활용과 Self-BI를 담당한다.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전략 축</w:t>
            </w:r>
          </w:p>
        </w:tc>
        <w:tc>
          <w:tcPr>
            <w:tcW w:type="dxa" w:w="2948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4876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구현 방향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Data-Centric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데이터 성격에 따라 저장·조회·분석 책임을 분리한다.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RDW/ADW 분리, FAST/DEEP 흐름 분리, 데이터 품질 Gate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Scalable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서비스 증감에 따라 독립 확장 가능한 구조를 만든다.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 Scale-Out, Kafka Partition 확장, ETL 병렬화, VM 단위 수평 확장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Resilient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장애가 발생해도 영향 범위를 제한하고 복구 가능한 구조를 만든다.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 Active-Active, DB Active-Standby, 센터별 장애 격리, 재로그인 원칙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Observable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거래·성능·장애·데이터 흐름을 측정 가능한 상태로 운영한다.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GUID, 표준 로그, APM, DB Pool, Kafka Lag, Batch 모니터링</w:t>
            </w:r>
          </w:p>
        </w:tc>
      </w:tr>
    </w:tbl>
    <w:p/>
    <w:p>
      <w:pPr>
        <w:pStyle w:val="Heading1"/>
      </w:pPr>
      <w:r>
        <w:t>2. 아키텍처 설명 방식</w:t>
      </w:r>
    </w:p>
    <w:p>
      <w:r>
        <w:t>NSIGHT는 목표에서 그림을 그리는 방식만으로 설명하지 않는다. 실제 운영에서 돌아갈 Runtime 서비스를 먼저 정의하고, 그 서비스를 가능하게 하는 구조를 역방향으로 추적한다.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93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04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관점</w:t>
            </w:r>
          </w:p>
        </w:tc>
        <w:tc>
          <w:tcPr>
            <w:tcW w:type="dxa" w:w="2948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질문</w:t>
            </w:r>
          </w:p>
        </w:tc>
        <w:tc>
          <w:tcPr>
            <w:tcW w:type="dxa" w:w="385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산출물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Runtime Service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실제로 어떤 서비스가 운영되는가?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Runtime 서비스 목록, End-to-End 시나리오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Mechanism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서비스가 안정적으로 동작하려면 어떤 실행 규칙이 필요한가?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표준 인터페이스, 공통 Header/GUID, 오류/로그/권한 규칙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Physical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실행 규칙을 어떤 시스템에 담을 것인가?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서버 배치도, Exadata/Cloud/Kafka/CDC/ETL 배치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Logical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물리 구조는 어떤 책임 구조를 따른 것인가?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레이어 구조, 시스템 책임 정의서, 데이터 소유권 매트릭스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Big Picture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전체 공간과 경계를 어떻게 나눌 것인가?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통합 아키텍처 조감도, Zone 정의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NFR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품질 기준을 어떻게 보장하는가?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성능·가용성·확장성·보안성·측정성 검증표</w:t>
            </w:r>
          </w:p>
        </w:tc>
      </w:tr>
    </w:tbl>
    <w:p/>
    <w:p>
      <w:pPr>
        <w:pStyle w:val="Heading1"/>
      </w:pPr>
      <w:r>
        <w:t>3. Big Picture와 책임 경계</w:t>
      </w:r>
    </w:p>
    <w:p>
      <w:r>
        <w:t>Big Picture의 가치는 그림의 정교함보다 모든 이해관계자가 동의한 경계에 있다. NSIGHT는 사용자/채널, 인터페이스, 데이터 플랫폼, 서비스, 운영/보안/DR 영역을 분리한다.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4082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351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구성요소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Channel / User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업무 사용자 접속, 전용 단말, 채널 이벤트 발생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WebTopSuite, 업무 채널, 사용자 브라우저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Interface Control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시스템 간 호출·파일·이벤트·변경데이터 표준 경로 통제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CruzAPIM, FOS/MFT, API/EAI, CDC, Kafka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Data Platform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현행 데이터와 분석 데이터의 수집·통합·저장·품질 관리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RDW, ADW, DataStage ETL, 데이터 품질 Gate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Service Platform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고객 접점 실행, Single View, 마케팅 룰, BI 활용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마케팅 플랫폼, Single View AP, BI Portal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Operations / Security / DR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운영 관측, 보안 통제, 장애 전환, 감사 대응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APM, 로그, 권한/마스킹, GSLB/L4, DR 절차</w:t>
            </w:r>
          </w:p>
        </w:tc>
      </w:tr>
    </w:tbl>
    <w:p/>
    <w:p>
      <w:pPr>
        <w:pStyle w:val="Heading1"/>
      </w:pPr>
      <w:r>
        <w:t>4. Runtime 기준 아키텍처</w:t>
      </w:r>
    </w:p>
    <w:p>
      <w:r>
        <w:t>Runtime은 아키텍처가 실제로 증명되는 지점이다. NSIGHT의 대표 Runtime은 온라인 거래, 배치, 이벤트, 실시간, 대량배치, 분석 조회로 구분한다.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0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238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시나리오</w:t>
            </w:r>
          </w:p>
        </w:tc>
        <w:tc>
          <w:tcPr>
            <w:tcW w:type="dxa" w:w="368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경로</w:t>
            </w:r>
          </w:p>
        </w:tc>
        <w:tc>
          <w:tcPr>
            <w:tcW w:type="dxa" w:w="221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기준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온라인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Customer Single View 조회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UI → CruzAPIM → Online AP → Header/GUID → 권한 → RDW → UI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p95 3초 이하, 권한/마스킹/로그 검증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이벤트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고객 행동 이벤트 기반 오퍼링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채널 이벤트 → Kafka → 마케팅 룰 엔진 → 채널 응답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이벤트 처리 1초 이내, Kafka Lag 모니터링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실시간 데이터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운영계 변경 데이터 반영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원천 DB → CDC → RDW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CDC 반영 30초 이내, 건수 대사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배치/ETL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RDW 데이터 정제 후 ADW 적재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RDW → DataStage ETL → ADW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배치 윈도우 준수, 재처리 가능성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분석/BI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경영지표·Self-BI 조회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BI Portal → ADW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ADW 전용 조회, RDW 영향 없음</w:t>
            </w:r>
          </w:p>
        </w:tc>
      </w:tr>
    </w:tbl>
    <w:p/>
    <w:p>
      <w:pPr>
        <w:pStyle w:val="Heading1"/>
      </w:pPr>
      <w:r>
        <w:t>5. 데이터 아키텍처</w:t>
      </w:r>
    </w:p>
    <w:p>
      <w:r>
        <w:t>RDW와 ADW의 분리는 DB 분리가 아니라 데이터 성격의 분리이다. 빠르고 정확해야 하는 데이터는 RDW에, 깊고 넓게 분석해야 하는 데이터는 ADW에 둔다.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969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RDW</w:t>
            </w:r>
          </w:p>
        </w:tc>
        <w:tc>
          <w:tcPr>
            <w:tcW w:type="dxa" w:w="3969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ADW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역할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현행성·정합성·Single View 조회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분석·집계·통계·BI 조회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데이터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고객 기본정보, 상품 요약, 최근 거래, 접촉 이력, 실시간 반영 데이터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장기 이력, 세그먼트, 성과 분석, 분석 마트, 경영지표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주요 사용자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온라인 AP, 마케팅 플랫폼, Single View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BI Portal, 분석가, 경영지표 서비스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금지 원칙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대용량 분석 쿼리 실행 금지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운영성 실시간 조회의 직접 의존 금지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검증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Single View 응답시간, RDW SQL 성능, CDC 대사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BI 조회성능, 집계 정합성, ETL 적재 검증</w:t>
            </w:r>
          </w:p>
        </w:tc>
      </w:tr>
    </w:tbl>
    <w:p/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0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2438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419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경로</w:t>
            </w:r>
          </w:p>
        </w:tc>
        <w:tc>
          <w:tcPr>
            <w:tcW w:type="dxa" w:w="1644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SLA/관리 기준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FAST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고객 행동에 즉시 반응하는 실시간 실행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채널 이벤트 → Kafka → 마케팅 룰 엔진 → 오퍼링 → RDW 피드백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이벤트 1초 이내, Kafka Lag 관리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DEEP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정합성 있는 분석과 경영 판단 지원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원천 → CDC → RDW → ETL/DataStage → ADW → BI Portal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CDC 30초 이내, 배치 06:00 이전 완료 기준</w:t>
            </w:r>
          </w:p>
        </w:tc>
      </w:tr>
    </w:tbl>
    <w:p/>
    <w:p>
      <w:pPr>
        <w:pStyle w:val="Heading1"/>
      </w:pPr>
      <w:r>
        <w:t>6. 인터페이스 및 연계 아키텍처</w:t>
      </w:r>
    </w:p>
    <w:p>
      <w:r>
        <w:t>통합은 모든 것을 하나로 합치는 것이 아니라, 각 영역이 자기 책임을 알고 표준 경로로 연결되는 것이다. 직접 DB 접근, 임의 파일 전달, 비표준 호출은 원칙적으로 금지한다.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연계 유형</w:t>
            </w:r>
          </w:p>
        </w:tc>
        <w:tc>
          <w:tcPr>
            <w:tcW w:type="dxa" w:w="2494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대상</w:t>
            </w:r>
          </w:p>
        </w:tc>
        <w:tc>
          <w:tcPr>
            <w:tcW w:type="dxa" w:w="283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표준 기술/경로</w:t>
            </w:r>
          </w:p>
        </w:tc>
        <w:tc>
          <w:tcPr>
            <w:tcW w:type="dxa" w:w="272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통제 기준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API/EAI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온라인 조회·업무 서비스 호출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CruzAPIM, 표준 전문, 공통 Header/GUID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계약 정의, 인증/권한, 오류코드, 응답시간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MFT/File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대외기관 파일, 대량 파일 전달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FOS/MFT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파일 명명, 암호화, 재처리, 수신확인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CDC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운영계 변경 데이터 수집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CDC 중계서버 → RDW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반영 지연, 누락 대사, 재처리 기준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Kafka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이벤트 스트리밍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Topic, Partition, Consumer Group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Lag, 재처리, 순서성, 보관기간</w:t>
            </w:r>
          </w:p>
        </w:tc>
      </w:tr>
      <w:tr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ETL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정제·변환·적재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DataStage ETL</w:t>
            </w:r>
          </w:p>
        </w:tc>
        <w:tc>
          <w:tcPr>
            <w:tcW w:type="dxa" w:w="240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품질 Gate, Checkpoint, 배치 윈도우</w:t>
            </w:r>
          </w:p>
        </w:tc>
      </w:tr>
    </w:tbl>
    <w:p/>
    <w:p>
      <w:pPr>
        <w:pStyle w:val="Heading1"/>
      </w:pPr>
      <w:r>
        <w:t>7. 물리 및 DR 아키텍처</w:t>
      </w:r>
    </w:p>
    <w:p>
      <w:r>
        <w:t>물리 아키텍처의 핵심은 데이터는 깊게, 서비스는 넓게 배치하는 것이다. 데이터 플랫폼은 Exadata 기반 성능과 정합성을 확보하고, 서비스 플랫폼은 Cloud VM 기반 Scale-Out으로 유연성을 확보한다.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628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물리 구성</w:t>
            </w:r>
          </w:p>
        </w:tc>
        <w:tc>
          <w:tcPr>
            <w:tcW w:type="dxa" w:w="419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설계 의도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 / Service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농협 프라이빗 클라우드 VM, 센터별 Active-Active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서비스 수평 확장, 장애 영향 격리, 배포 유연성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DB / Data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Oracle Exadata 기반 RDW/ADW 자원 분리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분석 쿼리가 온라인 조회를 침해하지 않도록 CPU/Memory/I/O 격리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DR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 Active-Active, DB Active-Standby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운영 가능한 현실적 고가용성, 장애 시 복구 절차 단순화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Traffic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GSLB + 센터 L4 + L4 Sticky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최초 센터 선택, 센터 내부 부하분산, 세션 접근 안정화</w:t>
            </w:r>
          </w:p>
        </w:tc>
      </w:tr>
    </w:tbl>
    <w:p/>
    <w:p>
      <w:pPr>
        <w:pStyle w:val="Heading1"/>
      </w:pPr>
      <w:r>
        <w:t>8. 세션 아키텍처</w:t>
      </w:r>
    </w:p>
    <w:p>
      <w:r>
        <w:t>NSIGHT 세션 구조는 GSLB가 최초 센터를 선택하고, WebTopSuite가 선택된 센터 L4에 직접 접근하며, 센터 내부 Tomcat Cluster에서 DeltaManager로 세션을 복제하는 방식이다.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7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4762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설계 기준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센터 선택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GSLB DNS Lookup으로 센터 L4 VIP 반환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GSLB는 매 요청 Gateway가 아니라 최초 센터 선택 역할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센터 유지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WebTopSuite가 CENTER_ID/CENTER_L4_URL 저장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매 요청마다 GSLB Lookup하지 않음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 장애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동일 센터 내부 AP Cluster에서 DeltaManager 복제 세션 사용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L4 Sticky와 DeltaManager 병행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센터 장애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타 센터 L4로 전환 후 재로그인 또는 재인증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센터 간 세션 복제 기본 미적용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세션 저장 가능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userId, branchId, role, authLevel, maskingLevel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사용자와 권한 판단에 필요한 최소 정보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세션 저장 금지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고객조회 결과, Single View 결과, 거래목록, RDW ResultSet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메모리·보안·복제부하 방지</w:t>
            </w:r>
          </w:p>
        </w:tc>
      </w:tr>
    </w:tbl>
    <w:p/>
    <w:p>
      <w:pPr>
        <w:pStyle w:val="Heading1"/>
      </w:pPr>
      <w:r>
        <w:t>9. 용량산정 기준</w:t>
      </w:r>
    </w:p>
    <w:p>
      <w:r>
        <w:t>용량산정은 전체 세션 수와 동시 요청 TPS를 분리해서 판단한다. 세션 수는 전체 사용자 기반으로 산정하고, TPS·Thread·DB Pool·서버 수는 동시 요청자 기반으로 산정한다.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55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기준값</w:t>
            </w:r>
          </w:p>
        </w:tc>
        <w:tc>
          <w:tcPr>
            <w:tcW w:type="dxa" w:w="4819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전체 사용자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21,600명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3,600개 지점 × 6명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설계 세션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26,000~28,000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20~30% 여유 반영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VM 기준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 vCPU / 32GB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온라인 AP Scale-Out 단위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VM당 처리량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250 TPS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선도개발 성능테스트로 보정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목표 응답시간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p95 3초 이하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평균 1.0~1.2초 수준 관리 필요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GC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G1GC, MaxGCPauseMillis=200ms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Heap 12~14GB 기준 운영 표준</w:t>
            </w:r>
          </w:p>
        </w:tc>
      </w:tr>
    </w:tbl>
    <w:p/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587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동시 요청률</w:t>
            </w:r>
          </w:p>
        </w:tc>
        <w:tc>
          <w:tcPr>
            <w:tcW w:type="dxa" w:w="170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동시 요청자</w:t>
            </w:r>
          </w:p>
        </w:tc>
        <w:tc>
          <w:tcPr>
            <w:tcW w:type="dxa" w:w="1474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TPS</w:t>
            </w:r>
          </w:p>
        </w:tc>
        <w:tc>
          <w:tcPr>
            <w:tcW w:type="dxa" w:w="317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권장 AP 구성</w:t>
            </w:r>
          </w:p>
        </w:tc>
      </w:tr>
      <w:tr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기본 운영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5%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1,080명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360 TPS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센터당 3대, 총 6대 또는 운영 최소 총 4대</w:t>
            </w:r>
          </w:p>
        </w:tc>
      </w:tr>
      <w:tr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피크/확장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10%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2,160명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720 TPS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센터당 4대, 총 8대</w:t>
            </w:r>
          </w:p>
        </w:tc>
      </w:tr>
      <w:tr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스트레스/강화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15%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3,240명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1,080 TPS</w:t>
            </w:r>
          </w:p>
        </w:tc>
        <w:tc>
          <w:tcPr>
            <w:tcW w:type="dxa" w:w="19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센터당 6대, 총 12대</w:t>
            </w:r>
          </w:p>
        </w:tc>
      </w:tr>
    </w:tbl>
    <w:p/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Borders>
              <w:top w:val="single" w:sz="6" w:space="0" w:color="B7CDE0"/>
              <w:left w:val="single" w:sz="6" w:space="0" w:color="B7CDE0"/>
              <w:bottom w:val="single" w:sz="6" w:space="0" w:color="B7CDE0"/>
              <w:right w:val="single" w:sz="6" w:space="0" w:color="B7CDE0"/>
              <w:insideH w:val="single" w:sz="6" w:space="0" w:color="B7CDE0"/>
              <w:insideV w:val="single" w:sz="6" w:space="0" w:color="B7C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395B"/>
              </w:rPr>
              <w:t>적용 조건</w:t>
            </w:r>
            <w:r>
              <w:t xml:space="preserve">  720 TPS 기준 센터당 4대·총 8대 구성은 VM당 250 TPS, 평균 응답시간 1.0~1.2초, RDW SQL 평균 100~300ms, Hikari 사용률 70~80% 이하, Tomcat Busy Thread 70~80% 이하가 성능테스트에서 확인될 때 유효하다.</w:t>
            </w:r>
          </w:p>
        </w:tc>
      </w:tr>
    </w:tbl>
    <w:p/>
    <w:p>
      <w:pPr>
        <w:pStyle w:val="Heading1"/>
      </w:pPr>
      <w:r>
        <w:t>10. 비기능 요구사항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비기능</w:t>
            </w:r>
          </w:p>
        </w:tc>
        <w:tc>
          <w:tcPr>
            <w:tcW w:type="dxa" w:w="4536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아키텍처 반영</w:t>
            </w:r>
          </w:p>
        </w:tc>
        <w:tc>
          <w:tcPr>
            <w:tcW w:type="dxa" w:w="3628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지표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성능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온라인/배치 분리, RDW/ADW 분리, DB Pool 분리, SQL 실행 위치 제한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TPS, 평균/p95/p99 응답시간, SQL Time, Busy Thread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가용성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 Active-Active, DB Active-Standby, L4/GSLB, Failover/Failback 절차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장애 전환 시간, 센터 장애 수용 TPS, 재로그인 정책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확장성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 Scale-Out, Kafka Partition 확장, ETL 병렬화, VM 단위 증설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VM당 TPS, Partition Lag, 배치 처리시간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보안성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권한·마스킹·감사로그·Cookie 보안·세션 최소화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권한 검증, 개인정보 마스킹, 감사로그 누락률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측정성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GUID, 표준 로그, APM, DB/Kafka/Batch 모니터링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거래 추적률, Kafka Lag, Pool Wait, GC Pause</w:t>
            </w:r>
          </w:p>
        </w:tc>
      </w:tr>
    </w:tbl>
    <w:p/>
    <w:p>
      <w:pPr>
        <w:pStyle w:val="Heading1"/>
      </w:pPr>
      <w:r>
        <w:t>11. 설계 원칙과 Guardrail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4082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선언</w:t>
            </w:r>
          </w:p>
        </w:tc>
        <w:tc>
          <w:tcPr>
            <w:tcW w:type="dxa" w:w="3742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금지 패턴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특성 기반 설계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업무 특성에 따라 처리 방식과 저장 위치를 결정한다.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업무 성격과 무관한 일괄 기술 적용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책임 경계 명확화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시스템·데이터·인터페이스 책임을 명확히 분리한다.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소유권 없는 공유 DB, 책임 불명 인터페이스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데이터 흐름 분리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FAST/DEEP, RDW/ADW, 온라인/배치를 분리한다.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RDW 대용량 분석 쿼리, 온라인/배치 동일 자원 경합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표준 인터페이스 강제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API/MFT/CDC/ETL/Kafka를 목적별 표준 경로로 사용한다.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직접 DB 접근, 임의 파일 전달, 비표준 호출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운영 가능한 현실 선택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이론적 완벽함보다 운영자가 실제 복구 가능한 구조를 선택한다.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복잡한 센터 간 세션 복제, 검증 없는 DB A-A</w:t>
            </w:r>
          </w:p>
        </w:tc>
      </w:tr>
    </w:tbl>
    <w:p/>
    <w:p>
      <w:pPr>
        <w:pStyle w:val="Heading1"/>
      </w:pPr>
      <w:r>
        <w:t>12. 검증 및 거버넌스</w:t>
      </w:r>
    </w:p>
    <w:p>
      <w:r>
        <w:t>아키텍처의 완성 기준은 문서 승인만이 아니라 Runtime 검증이다. Single View 선도개발은 화면 기능 검증이 아니라 아키텍처 실행 가능성 검증으로 수행한다.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영역</w:t>
            </w:r>
          </w:p>
        </w:tc>
        <w:tc>
          <w:tcPr>
            <w:tcW w:type="dxa" w:w="4252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내용</w:t>
            </w:r>
          </w:p>
        </w:tc>
        <w:tc>
          <w:tcPr>
            <w:tcW w:type="dxa" w:w="3685"/>
            <w:shd w:fill="14395B"/>
            <w:tcBorders>
              <w:top w:val="single" w:sz="6" w:space="0" w:color="14395B"/>
              <w:left w:val="single" w:sz="6" w:space="0" w:color="14395B"/>
              <w:bottom w:val="single" w:sz="6" w:space="0" w:color="14395B"/>
              <w:right w:val="single" w:sz="6" w:space="0" w:color="14395B"/>
              <w:insideH w:val="single" w:sz="6" w:space="0" w:color="14395B"/>
              <w:insideV w:val="single" w:sz="6" w:space="0" w:color="14395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필수 증적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Single View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UI부터 RDW 조회, 권한, 마스킹, 로그, 오류, 성능까지 수직 검증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End-to-End 시나리오, 성능 결과, 로그 추적 결과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성능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720 TPS 피크와 1,080 TPS 스트레스 검증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TPS, 응답시간, CPU, GC, Busy Thread, Pool 사용률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데이터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CDC/RDW/ADW/ETL 정합성 검증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건수 대사, 품질 Gate 결과, 재처리 결과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DR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센터 장애, AP 장애, Failback 절차 검증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장애 시나리오 결과, 운영 Runbook</w:t>
            </w:r>
          </w:p>
        </w:tc>
      </w:tr>
      <w:tr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ARB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원칙 위반과 예외 승인 관리</w:t>
            </w:r>
          </w:p>
        </w:tc>
        <w:tc>
          <w:tcPr>
            <w:tcW w:type="dxa" w:w="3213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예외 승인서, 영향 분석표, 보완 계획</w:t>
            </w:r>
          </w:p>
        </w:tc>
      </w:tr>
    </w:tbl>
    <w:p/>
    <w:p>
      <w:pPr>
        <w:pStyle w:val="Heading1"/>
      </w:pPr>
      <w:r>
        <w:t>13. 한 문장 정의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Borders>
              <w:top w:val="single" w:sz="6" w:space="0" w:color="B7CDE0"/>
              <w:left w:val="single" w:sz="6" w:space="0" w:color="B7CDE0"/>
              <w:bottom w:val="single" w:sz="6" w:space="0" w:color="B7CDE0"/>
              <w:right w:val="single" w:sz="6" w:space="0" w:color="B7CDE0"/>
              <w:insideH w:val="single" w:sz="6" w:space="0" w:color="B7CDE0"/>
              <w:insideV w:val="single" w:sz="6" w:space="0" w:color="B7C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395B"/>
              </w:rPr>
              <w:t>정의</w:t>
            </w:r>
            <w:r>
              <w:t xml:space="preserve">  NH NSIGHT 통합 아키텍처는 RDW/ADW, FAST/DEEP, 온라인/배치, AP/DB DR 구조를 책임과 경계 중심으로 분리하고, Single View Runtime에서 성능·보안·관측성·운영 가능성을 검증하는 데이터 중심 실행 아키텍처이다.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4748B"/>
        <w:sz w:val="16"/>
      </w:rPr>
      <w:t>Architecture &amp; Platform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color w:val="64748B"/>
        <w:sz w:val="17"/>
      </w:rPr>
      <w:t>NH NSIGHT 통합 아키텍처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Malgun Gothic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39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39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439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