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anumGothic" w:hAnsi="NanumGothic" w:eastAsia="NanumGothic"/>
          <w:b/>
          <w:color w:val="1F4E79"/>
          <w:sz w:val="48"/>
        </w:rPr>
        <w:t>은행권 TPMC/TPS 기반</w:t>
        <w:br/>
        <w:t>용량산정 예시 보고서</w:t>
      </w:r>
    </w:p>
    <w:p>
      <w:pPr>
        <w:spacing w:before="200"/>
        <w:jc w:val="center"/>
      </w:pPr>
      <w:r>
        <w:rPr>
          <w:rFonts w:ascii="NanumGothic" w:hAnsi="NanumGothic" w:eastAsia="NanumGothic"/>
          <w:color w:val="595959"/>
          <w:sz w:val="24"/>
        </w:rPr>
        <w:t>NSIGHT 정보계 마케팅플랫폼 · IaaS VM 기반 AP 용량산정 기준</w:t>
      </w:r>
    </w:p>
    <w:p>
      <w:pPr>
        <w:spacing w:before="700"/>
        <w:jc w:val="center"/>
      </w:pPr>
      <w:r>
        <w:rPr>
          <w:rFonts w:ascii="NanumGothic" w:hAnsi="NanumGothic" w:eastAsia="NanumGothic"/>
          <w:color w:val="595959"/>
          <w:sz w:val="20"/>
        </w:rPr>
        <w:t>작성 기준: 3,600개 지점 × 6명, 21,600명 사용자, 360/720/1,080 TPS 시나리오</w:t>
      </w:r>
    </w:p>
    <w:p>
      <w:pPr>
        <w:spacing w:before="160"/>
        <w:jc w:val="center"/>
      </w:pPr>
      <w:r>
        <w:rPr>
          <w:rFonts w:ascii="NanumGothic" w:hAnsi="NanumGothic" w:eastAsia="NanumGothic"/>
          <w:color w:val="595959"/>
          <w:sz w:val="20"/>
        </w:rPr>
        <w:t>TPMC 벤치마크 성능을 업무복잡도 보정계수로 할인하여 Core당 TPS를 산정하는 방식</w:t>
      </w:r>
    </w:p>
    <w:p>
      <w:r>
        <w:br w:type="page"/>
      </w:r>
    </w:p>
    <w:p>
      <w:pPr>
        <w:pStyle w:val="Heading1"/>
      </w:pPr>
      <w:r>
        <w:rPr>
          <w:rFonts w:ascii="NanumGothic" w:hAnsi="NanumGothic" w:eastAsia="NanumGothic"/>
          <w:b/>
          <w:color w:val="1F4E79"/>
          <w:sz w:val="32"/>
        </w:rPr>
        <w:t>목차</w:t>
      </w:r>
    </w:p>
    <w:p>
      <w:pPr>
        <w:ind w:left="113"/>
      </w:pPr>
      <w:r>
        <w:rPr>
          <w:rFonts w:ascii="NanumGothic" w:hAnsi="NanumGothic" w:eastAsia="NanumGothic"/>
          <w:sz w:val="20"/>
        </w:rPr>
        <w:t>1. 보고서 목적 및 적용 범위</w:t>
      </w:r>
    </w:p>
    <w:p>
      <w:pPr>
        <w:ind w:left="113"/>
      </w:pPr>
      <w:r>
        <w:rPr>
          <w:rFonts w:ascii="NanumGothic" w:hAnsi="NanumGothic" w:eastAsia="NanumGothic"/>
          <w:sz w:val="20"/>
        </w:rPr>
        <w:t>2. 은행권 용량산정 기본 흐름</w:t>
      </w:r>
    </w:p>
    <w:p>
      <w:pPr>
        <w:ind w:left="113"/>
      </w:pPr>
      <w:r>
        <w:rPr>
          <w:rFonts w:ascii="NanumGothic" w:hAnsi="NanumGothic" w:eastAsia="NanumGothic"/>
          <w:sz w:val="20"/>
        </w:rPr>
        <w:t>3. 산정 전제 및 사용자/TPS 시나리오</w:t>
      </w:r>
    </w:p>
    <w:p>
      <w:pPr>
        <w:ind w:left="113"/>
      </w:pPr>
      <w:r>
        <w:rPr>
          <w:rFonts w:ascii="NanumGothic" w:hAnsi="NanumGothic" w:eastAsia="NanumGothic"/>
          <w:sz w:val="20"/>
        </w:rPr>
        <w:t>4. TPMC와 TPS의 관계</w:t>
      </w:r>
    </w:p>
    <w:p>
      <w:pPr>
        <w:ind w:left="113"/>
      </w:pPr>
      <w:r>
        <w:rPr>
          <w:rFonts w:ascii="NanumGothic" w:hAnsi="NanumGothic" w:eastAsia="NanumGothic"/>
          <w:sz w:val="20"/>
        </w:rPr>
        <w:t>5. 업무복잡도 보정에 따른 Core당 TPS 산정</w:t>
      </w:r>
    </w:p>
    <w:p>
      <w:pPr>
        <w:ind w:left="113"/>
      </w:pPr>
      <w:r>
        <w:rPr>
          <w:rFonts w:ascii="NanumGothic" w:hAnsi="NanumGothic" w:eastAsia="NanumGothic"/>
          <w:sz w:val="20"/>
        </w:rPr>
        <w:t>6. 은행권 업무 유형별 산정 사례</w:t>
      </w:r>
    </w:p>
    <w:p>
      <w:pPr>
        <w:ind w:left="113"/>
      </w:pPr>
      <w:r>
        <w:rPr>
          <w:rFonts w:ascii="NanumGothic" w:hAnsi="NanumGothic" w:eastAsia="NanumGothic"/>
          <w:sz w:val="20"/>
        </w:rPr>
        <w:t>7. AP 수량 및 DB Pool/Session 산정 예시</w:t>
      </w:r>
    </w:p>
    <w:p>
      <w:pPr>
        <w:ind w:left="113"/>
      </w:pPr>
      <w:r>
        <w:rPr>
          <w:rFonts w:ascii="NanumGothic" w:hAnsi="NanumGothic" w:eastAsia="NanumGothic"/>
          <w:sz w:val="20"/>
        </w:rPr>
        <w:t>8. 장애 시 잔여 처리량 검토</w:t>
      </w:r>
    </w:p>
    <w:p>
      <w:pPr>
        <w:ind w:left="113"/>
      </w:pPr>
      <w:r>
        <w:rPr>
          <w:rFonts w:ascii="NanumGothic" w:hAnsi="NanumGothic" w:eastAsia="NanumGothic"/>
          <w:sz w:val="20"/>
        </w:rPr>
        <w:t>9. 성능검증 및 운영 보정 기준</w:t>
      </w:r>
    </w:p>
    <w:p>
      <w:pPr>
        <w:ind w:left="113"/>
      </w:pPr>
      <w:r>
        <w:rPr>
          <w:rFonts w:ascii="NanumGothic" w:hAnsi="NanumGothic" w:eastAsia="NanumGothic"/>
          <w:sz w:val="20"/>
        </w:rPr>
        <w:t>10. 보고서용 최종 문구 및 시사점</w:t>
      </w:r>
    </w:p>
    <w:p>
      <w:r>
        <w:br w:type="page"/>
      </w:r>
    </w:p>
    <w:p>
      <w:pPr>
        <w:pStyle w:val="Heading1"/>
      </w:pPr>
      <w:r>
        <w:rPr>
          <w:rFonts w:ascii="NanumGothic" w:hAnsi="NanumGothic" w:eastAsia="NanumGothic"/>
          <w:b/>
          <w:color w:val="1F4E79"/>
          <w:sz w:val="32"/>
        </w:rPr>
        <w:t>1. 보고서 목적 및 적용 범위</w:t>
      </w:r>
    </w:p>
    <w:p>
      <w:pPr>
        <w:pStyle w:val="BodyText"/>
        <w:spacing w:after="100" w:line="276" w:lineRule="auto"/>
      </w:pPr>
      <w:r>
        <w:rPr>
          <w:rFonts w:ascii="NanumGothic" w:hAnsi="NanumGothic" w:eastAsia="NanumGothic"/>
          <w:sz w:val="20"/>
        </w:rPr>
        <w:t>본 보고서는 은행권 정보계 온라인 업무를 대상으로 TPMC와 TPS의 관계를 설명하고, Core당 TPS 산정 기준을 정량화하기 위한 예시 보고서이다. 특히 NSIGHT 정보계 마케팅플랫폼처럼 고객 Single View, 캠페인 관리, RDW 조회, 권한·마스킹·감사로그를 포함하는 Java/Spring 기반 업무를 대상으로 한다.</w:t>
      </w:r>
    </w:p>
    <w:p>
      <w:pPr>
        <w:pStyle w:val="BodyText"/>
        <w:spacing w:after="100" w:line="276" w:lineRule="auto"/>
      </w:pPr>
      <w:r>
        <w:rPr>
          <w:rFonts w:ascii="NanumGothic" w:hAnsi="NanumGothic" w:eastAsia="NanumGothic"/>
          <w:sz w:val="20"/>
        </w:rPr>
        <w:t>본 보고서의 핵심 목적은 “Core당 30~40 TPS”라는 값을 단순 경험값으로 제시하는 것이 아니라, Core당 TPMC 성능, 업무 1 TPS당 TPMC 소모 가정, 운영 보정계수를 연결하여 설명 가능한 산정 기준으로 만드는 것이다.</w:t>
      </w:r>
    </w:p>
    <w:tbl>
      <w:tblPr>
        <w:tblW w:type="auto" w:w="0"/>
        <w:jc w:val="center"/>
        <w:tblLook w:firstColumn="1" w:firstRow="1" w:lastColumn="0" w:lastRow="0" w:noHBand="0" w:noVBand="1" w:val="04A0"/>
      </w:tblPr>
      <w:tblGrid>
        <w:gridCol w:w="10312"/>
      </w:tblGrid>
      <w:tr>
        <w:tc>
          <w:tcPr>
            <w:tcW w:type="dxa" w:w="10312"/>
            <w:shd w:fill="EAF2F8"/>
            <w:tcBorders>
              <w:top w:val="single" w:sz="8" w:color="5B9BD5"/>
              <w:start w:val="single" w:sz="8" w:color="5B9BD5"/>
              <w:bottom w:val="single" w:sz="8" w:color="5B9BD5"/>
              <w:end w:val="single" w:sz="8" w:color="5B9BD5"/>
            </w:tcBorders>
          </w:tcPr>
          <w:p>
            <w:pPr>
              <w:spacing w:after="40"/>
            </w:pPr>
            <w:r>
              <w:rPr>
                <w:rFonts w:ascii="NanumGothic" w:hAnsi="NanumGothic" w:eastAsia="NanumGothic"/>
                <w:b/>
                <w:color w:val="1F4E79"/>
                <w:sz w:val="20"/>
              </w:rPr>
              <w:t xml:space="preserve">핵심 메시지 | </w:t>
            </w:r>
            <w:r>
              <w:rPr>
                <w:rFonts w:ascii="NanumGothic" w:hAnsi="NanumGothic" w:eastAsia="NanumGothic"/>
                <w:sz w:val="20"/>
              </w:rPr>
              <w:t>TPMC는 벤치마크성 성능 지표이고 TPS는 실제 업무 처리량이다. 은행권 용량산정에서는 두 값을 1:1로 환산하지 않고 업무복잡도 보정계수를 적용해야 한다.</w:t>
            </w:r>
          </w:p>
        </w:tc>
      </w:tr>
    </w:tbl>
    <w:tbl>
      <w:tblPr>
        <w:tblStyle w:val="TableGrid"/>
        <w:tblW w:type="auto" w:w="0"/>
        <w:jc w:val="center"/>
        <w:tblLook w:firstColumn="1" w:firstRow="1" w:lastColumn="0" w:lastRow="0" w:noHBand="0" w:noVBand="1" w:val="04A0"/>
      </w:tblPr>
      <w:tblGrid>
        <w:gridCol w:w="5156"/>
        <w:gridCol w:w="5156"/>
      </w:tblGrid>
      <w:tr>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7"/>
              </w:rPr>
              <w:t>구분</w:t>
            </w:r>
          </w:p>
        </w:tc>
        <w:tc>
          <w:tcPr>
            <w:tcW w:type="dxa" w:w="6236"/>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7"/>
              </w:rPr>
              <w:t>본 보고서 적용 기준</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대상 업무</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은행권 정보계 온라인 조회, Single View, 마케팅 업무</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대상 플랫폼</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IaaS VM 기반 Java/Spring Boot 또는 외장 Tomcat AP</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주요 산정 단위</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전체 사용자, 동시 요청자, 목표 TPS, Core당 TPS, VM당 TPS</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주요 검토 자원</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AP 수량, Tomcat Thread, HikariCP Pool, DB Session, 장애 시 잔여 처리량</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검증 방식</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선도개발 성능테스트, p95 응답시간, CPU/GC/DB Pool/SQL Time 관측</w:t>
            </w:r>
          </w:p>
        </w:tc>
      </w:tr>
    </w:tbl>
    <w:p>
      <w:pPr>
        <w:spacing w:after="20"/>
      </w:pPr>
    </w:p>
    <w:p>
      <w:pPr>
        <w:pStyle w:val="Heading1"/>
      </w:pPr>
      <w:r>
        <w:rPr>
          <w:rFonts w:ascii="NanumGothic" w:hAnsi="NanumGothic" w:eastAsia="NanumGothic"/>
          <w:b/>
          <w:color w:val="1F4E79"/>
          <w:sz w:val="32"/>
        </w:rPr>
        <w:t>2. 은행권 용량산정 기본 흐름</w:t>
      </w:r>
    </w:p>
    <w:p>
      <w:pPr>
        <w:pStyle w:val="BodyText"/>
        <w:spacing w:after="100" w:line="276" w:lineRule="auto"/>
      </w:pPr>
      <w:r>
        <w:rPr>
          <w:rFonts w:ascii="NanumGothic" w:hAnsi="NanumGothic" w:eastAsia="NanumGothic"/>
          <w:sz w:val="20"/>
        </w:rPr>
        <w:t>은행권 용량산정은 전체 사용자 수를 바로 TPS로 환산하지 않는다. 로그인 세션 규모와 실제 동시에 요청을 발생시키는 동시 요청자를 구분하고, 목표 응답시간을 적용하여 TPS를 산정한다. 이후 AP 처리량, DB Pool, DB Session, 장애 시 잔여 처리량으로 연결한다.</w:t>
      </w:r>
    </w:p>
    <w:tbl>
      <w:tblPr>
        <w:tblW w:type="auto" w:w="0"/>
        <w:jc w:val="center"/>
        <w:tblLook w:firstColumn="1" w:firstRow="1" w:lastColumn="0" w:lastRow="0" w:noHBand="0" w:noVBand="1" w:val="04A0"/>
      </w:tblPr>
      <w:tblGrid>
        <w:gridCol w:w="10312"/>
      </w:tblGrid>
      <w:tr>
        <w:tc>
          <w:tcPr>
            <w:tcW w:type="dxa" w:w="10312"/>
            <w:shd w:fill="F2F2F2"/>
            <w:tcBorders>
              <w:top w:val="single" w:sz="4" w:color="BFBFBF"/>
              <w:start w:val="single" w:sz="4" w:color="BFBFBF"/>
              <w:bottom w:val="single" w:sz="4" w:color="BFBFBF"/>
              <w:end w:val="single" w:sz="4" w:color="BFBFBF"/>
            </w:tcBorders>
          </w:tcPr>
          <w:p>
            <w:pPr>
              <w:jc w:val="center"/>
            </w:pPr>
            <w:r>
              <w:rPr>
                <w:rFonts w:ascii="Consolas" w:hAnsi="Consolas" w:eastAsia="Consolas"/>
                <w:sz w:val="18"/>
              </w:rPr>
              <w:t>전체 사용자 → 동시 세션 → 동시 요청자 → 목표 응답시간 → 목표 TPS</w:t>
            </w:r>
            <w:r>
              <w:br/>
            </w:r>
            <w:r>
              <w:rPr>
                <w:rFonts w:ascii="Consolas" w:hAnsi="Consolas" w:eastAsia="Consolas"/>
                <w:sz w:val="18"/>
              </w:rPr>
              <w:t>→ Core당 TPS → VM당 TPS → AP 수량 → DB Pool 총량 → DB Session 총량</w:t>
            </w:r>
            <w:r>
              <w:br/>
            </w:r>
            <w:r>
              <w:rPr>
                <w:rFonts w:ascii="Consolas" w:hAnsi="Consolas" w:eastAsia="Consolas"/>
                <w:sz w:val="18"/>
              </w:rPr>
              <w:t>→ 장애 시 잔여 처리량</w:t>
            </w:r>
          </w:p>
        </w:tc>
      </w:tr>
    </w:tbl>
    <w:tbl>
      <w:tblPr>
        <w:tblStyle w:val="TableGrid"/>
        <w:tblW w:type="auto" w:w="0"/>
        <w:jc w:val="center"/>
        <w:tblLook w:firstColumn="1" w:firstRow="1" w:lastColumn="0" w:lastRow="0" w:noHBand="0" w:noVBand="1" w:val="04A0"/>
      </w:tblPr>
      <w:tblGrid>
        <w:gridCol w:w="2578"/>
        <w:gridCol w:w="2578"/>
        <w:gridCol w:w="2578"/>
        <w:gridCol w:w="2578"/>
      </w:tblGrid>
      <w:tr>
        <w:tc>
          <w:tcPr>
            <w:tcW w:type="dxa" w:w="680"/>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단계</w:t>
            </w:r>
          </w:p>
        </w:tc>
        <w:tc>
          <w:tcPr>
            <w:tcW w:type="dxa" w:w="192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산정 항목</w:t>
            </w:r>
          </w:p>
        </w:tc>
        <w:tc>
          <w:tcPr>
            <w:tcW w:type="dxa" w:w="4139"/>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핵심 질문</w:t>
            </w:r>
          </w:p>
        </w:tc>
        <w:tc>
          <w:tcPr>
            <w:tcW w:type="dxa" w:w="181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산출값</w:t>
            </w:r>
          </w:p>
        </w:tc>
      </w:tr>
      <w:tr>
        <w:tc>
          <w:tcPr>
            <w:tcW w:type="dxa" w:w="680"/>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w:t>
            </w:r>
          </w:p>
        </w:tc>
        <w:tc>
          <w:tcPr>
            <w:tcW w:type="dxa" w:w="192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전체 사용자</w:t>
            </w:r>
          </w:p>
        </w:tc>
        <w:tc>
          <w:tcPr>
            <w:tcW w:type="dxa" w:w="413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시스템을 사용할 수 있는 총 사용자는 몇 명인가?</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지점 수 × 지점당 사용자</w:t>
            </w:r>
          </w:p>
        </w:tc>
      </w:tr>
      <w:tr>
        <w:tc>
          <w:tcPr>
            <w:tcW w:type="dxa" w:w="680"/>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2</w:t>
            </w:r>
          </w:p>
        </w:tc>
        <w:tc>
          <w:tcPr>
            <w:tcW w:type="dxa" w:w="192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동시 세션</w:t>
            </w:r>
          </w:p>
        </w:tc>
        <w:tc>
          <w:tcPr>
            <w:tcW w:type="dxa" w:w="413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동시에 로그인 상태를 유지할 수 있는 규모는 얼마인가?</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전체 사용자 + 여유율</w:t>
            </w:r>
          </w:p>
        </w:tc>
      </w:tr>
      <w:tr>
        <w:tc>
          <w:tcPr>
            <w:tcW w:type="dxa" w:w="680"/>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w:t>
            </w:r>
          </w:p>
        </w:tc>
        <w:tc>
          <w:tcPr>
            <w:tcW w:type="dxa" w:w="192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동시 요청자</w:t>
            </w:r>
          </w:p>
        </w:tc>
        <w:tc>
          <w:tcPr>
            <w:tcW w:type="dxa" w:w="413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실제로 동시에 요청을 보내는 사용자는 몇 명인가?</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전체 사용자 × 동시 요청률</w:t>
            </w:r>
          </w:p>
        </w:tc>
      </w:tr>
      <w:tr>
        <w:tc>
          <w:tcPr>
            <w:tcW w:type="dxa" w:w="680"/>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w:t>
            </w:r>
          </w:p>
        </w:tc>
        <w:tc>
          <w:tcPr>
            <w:tcW w:type="dxa" w:w="192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목표 TPS</w:t>
            </w:r>
          </w:p>
        </w:tc>
        <w:tc>
          <w:tcPr>
            <w:tcW w:type="dxa" w:w="413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목표 응답시간 내 처리해야 하는 초당 거래는 얼마인가?</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동시 요청자 ÷ 목표 응답시간</w:t>
            </w:r>
          </w:p>
        </w:tc>
      </w:tr>
      <w:tr>
        <w:tc>
          <w:tcPr>
            <w:tcW w:type="dxa" w:w="680"/>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5</w:t>
            </w:r>
          </w:p>
        </w:tc>
        <w:tc>
          <w:tcPr>
            <w:tcW w:type="dxa" w:w="192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AP 수량</w:t>
            </w:r>
          </w:p>
        </w:tc>
        <w:tc>
          <w:tcPr>
            <w:tcW w:type="dxa" w:w="413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VM 1대가 처리할 수 있는 TPS 기준으로 몇 대가 필요한가?</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목표 TPS ÷ VM당 TPS</w:t>
            </w:r>
          </w:p>
        </w:tc>
      </w:tr>
      <w:tr>
        <w:tc>
          <w:tcPr>
            <w:tcW w:type="dxa" w:w="680"/>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6</w:t>
            </w:r>
          </w:p>
        </w:tc>
        <w:tc>
          <w:tcPr>
            <w:tcW w:type="dxa" w:w="192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DB Pool/Session</w:t>
            </w:r>
          </w:p>
        </w:tc>
        <w:tc>
          <w:tcPr>
            <w:tcW w:type="dxa" w:w="413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AP 수량 증가가 DB 세션 폭증으로 이어지지 않는가?</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AP 수량 × Pool 크기</w:t>
            </w:r>
          </w:p>
        </w:tc>
      </w:tr>
      <w:tr>
        <w:tc>
          <w:tcPr>
            <w:tcW w:type="dxa" w:w="680"/>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w:t>
            </w:r>
          </w:p>
        </w:tc>
        <w:tc>
          <w:tcPr>
            <w:tcW w:type="dxa" w:w="192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장애 잔여량</w:t>
            </w:r>
          </w:p>
        </w:tc>
        <w:tc>
          <w:tcPr>
            <w:tcW w:type="dxa" w:w="413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센터 또는 AP 장애 시 남은 서버가 목표 TPS를 감당하는가?</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잔여 AP × VM당 TPS</w:t>
            </w:r>
          </w:p>
        </w:tc>
      </w:tr>
    </w:tbl>
    <w:p>
      <w:pPr>
        <w:spacing w:after="20"/>
      </w:pPr>
    </w:p>
    <w:p>
      <w:pPr>
        <w:pStyle w:val="Heading1"/>
      </w:pPr>
      <w:r>
        <w:rPr>
          <w:rFonts w:ascii="NanumGothic" w:hAnsi="NanumGothic" w:eastAsia="NanumGothic"/>
          <w:b/>
          <w:color w:val="1F4E79"/>
          <w:sz w:val="32"/>
        </w:rPr>
        <w:t>3. 산정 전제 및 사용자/TPS 시나리오</w:t>
      </w:r>
    </w:p>
    <w:p>
      <w:pPr>
        <w:pStyle w:val="BodyText"/>
        <w:spacing w:after="100" w:line="276" w:lineRule="auto"/>
      </w:pPr>
      <w:r>
        <w:rPr>
          <w:rFonts w:ascii="NanumGothic" w:hAnsi="NanumGothic" w:eastAsia="NanumGothic"/>
          <w:sz w:val="20"/>
        </w:rPr>
        <w:t>아래 예시는 NSIGHT 정보계 기준으로 3,600개 지점, 지점당 6명, 전체 사용자 21,600명을 전제로 한다. 세션은 전체 로그인 유지 규모로 보고, TPS·Thread·DB Pool은 동시 요청자 기준으로 별도 산정한다.</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7"/>
              </w:rPr>
              <w:t>항목</w:t>
            </w:r>
          </w:p>
        </w:tc>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7"/>
              </w:rPr>
              <w:t>기준값</w:t>
            </w:r>
          </w:p>
        </w:tc>
        <w:tc>
          <w:tcPr>
            <w:tcW w:type="dxa" w:w="3969"/>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7"/>
              </w:rPr>
              <w:t>설명</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지점 수</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3,600개</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상호금융 영업점 기준</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지점당 사용자</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6명</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영업점 단말 사용자 기준</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전체 사용자</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21,600명</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3,600 × 6</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세션 설계 기준</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26,000~28,000 세션</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전체 사용자에 20~30% 여유율 반영</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목표 응답시간</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p95 3초 이하</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일반 온라인 거래 체감 기준</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VM 기준 사양</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8 Core / 32GB</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IaaS VM 기반 Scale-Out 기본 단위</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VM당 처리량</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250 TPS</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Core당 30~40 TPS 기준의 보수 산정값</w:t>
            </w:r>
          </w:p>
        </w:tc>
      </w:tr>
    </w:tbl>
    <w:p>
      <w:pPr>
        <w:spacing w:after="20"/>
      </w:pPr>
    </w:p>
    <w:tbl>
      <w:tblPr>
        <w:tblW w:type="auto" w:w="0"/>
        <w:jc w:val="center"/>
        <w:tblLook w:firstColumn="1" w:firstRow="1" w:lastColumn="0" w:lastRow="0" w:noHBand="0" w:noVBand="1" w:val="04A0"/>
      </w:tblPr>
      <w:tblGrid>
        <w:gridCol w:w="10312"/>
      </w:tblGrid>
      <w:tr>
        <w:tc>
          <w:tcPr>
            <w:tcW w:type="dxa" w:w="10312"/>
            <w:shd w:fill="F2F2F2"/>
            <w:tcBorders>
              <w:top w:val="single" w:sz="4" w:color="BFBFBF"/>
              <w:start w:val="single" w:sz="4" w:color="BFBFBF"/>
              <w:bottom w:val="single" w:sz="4" w:color="BFBFBF"/>
              <w:end w:val="single" w:sz="4" w:color="BFBFBF"/>
            </w:tcBorders>
          </w:tcPr>
          <w:p>
            <w:pPr>
              <w:jc w:val="center"/>
            </w:pPr>
            <w:r>
              <w:rPr>
                <w:rFonts w:ascii="Consolas" w:hAnsi="Consolas" w:eastAsia="Consolas"/>
                <w:sz w:val="18"/>
              </w:rPr>
              <w:t>동시 요청자 = 전체 사용자 수 × 동시 요청률</w:t>
            </w:r>
            <w:r>
              <w:br/>
            </w:r>
            <w:r>
              <w:rPr>
                <w:rFonts w:ascii="Consolas" w:hAnsi="Consolas" w:eastAsia="Consolas"/>
                <w:sz w:val="18"/>
              </w:rPr>
              <w:t>TPS = 동시 요청자 ÷ 목표 응답시간</w:t>
            </w:r>
          </w:p>
        </w:tc>
      </w:tr>
    </w:tbl>
    <w:tbl>
      <w:tblPr>
        <w:tblStyle w:val="TableGrid"/>
        <w:tblW w:type="auto" w:w="0"/>
        <w:jc w:val="center"/>
        <w:tblLook w:firstColumn="1" w:firstRow="1" w:lastColumn="0" w:lastRow="0" w:noHBand="0" w:noVBand="1" w:val="04A0"/>
      </w:tblPr>
      <w:tblGrid>
        <w:gridCol w:w="1473"/>
        <w:gridCol w:w="1473"/>
        <w:gridCol w:w="1473"/>
        <w:gridCol w:w="1473"/>
        <w:gridCol w:w="1473"/>
        <w:gridCol w:w="1473"/>
        <w:gridCol w:w="1473"/>
      </w:tblGrid>
      <w:tr>
        <w:tc>
          <w:tcPr>
            <w:tcW w:type="dxa" w:w="113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5"/>
              </w:rPr>
              <w:t>시나리오</w:t>
            </w:r>
          </w:p>
        </w:tc>
        <w:tc>
          <w:tcPr>
            <w:tcW w:type="dxa" w:w="136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5"/>
              </w:rPr>
              <w:t>전체 사용자</w:t>
            </w:r>
          </w:p>
        </w:tc>
        <w:tc>
          <w:tcPr>
            <w:tcW w:type="dxa" w:w="124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5"/>
              </w:rPr>
              <w:t>동시 요청률</w:t>
            </w:r>
          </w:p>
        </w:tc>
        <w:tc>
          <w:tcPr>
            <w:tcW w:type="dxa" w:w="130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5"/>
              </w:rPr>
              <w:t>동시 요청자</w:t>
            </w:r>
          </w:p>
        </w:tc>
        <w:tc>
          <w:tcPr>
            <w:tcW w:type="dxa" w:w="124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5"/>
              </w:rPr>
              <w:t>목표 응답시간</w:t>
            </w:r>
          </w:p>
        </w:tc>
        <w:tc>
          <w:tcPr>
            <w:tcW w:type="dxa" w:w="124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5"/>
              </w:rPr>
              <w:t>산정 TPS</w:t>
            </w:r>
          </w:p>
        </w:tc>
        <w:tc>
          <w:tcPr>
            <w:tcW w:type="dxa" w:w="187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5"/>
              </w:rPr>
              <w:t>해석</w:t>
            </w:r>
          </w:p>
        </w:tc>
      </w:tr>
      <w:tr>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평상시</w:t>
            </w:r>
          </w:p>
        </w:tc>
        <w:tc>
          <w:tcPr>
            <w:tcW w:type="dxa" w:w="136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21,600명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3%</w:t>
            </w:r>
          </w:p>
        </w:tc>
        <w:tc>
          <w:tcPr>
            <w:tcW w:type="dxa" w:w="130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648명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3초</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216 TPS</w:t>
            </w:r>
          </w:p>
        </w:tc>
        <w:tc>
          <w:tcPr>
            <w:tcW w:type="dxa" w:w="1871"/>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5"/>
              </w:rPr>
              <w:t>평상시 업무 부하</w:t>
            </w:r>
          </w:p>
        </w:tc>
      </w:tr>
      <w:tr>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일반 피크</w:t>
            </w:r>
          </w:p>
        </w:tc>
        <w:tc>
          <w:tcPr>
            <w:tcW w:type="dxa" w:w="136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21,600명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5%</w:t>
            </w:r>
          </w:p>
        </w:tc>
        <w:tc>
          <w:tcPr>
            <w:tcW w:type="dxa" w:w="130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1,080명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3초</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360 TPS</w:t>
            </w:r>
          </w:p>
        </w:tc>
        <w:tc>
          <w:tcPr>
            <w:tcW w:type="dxa" w:w="1871"/>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5"/>
              </w:rPr>
              <w:t>기본 운영 기준</w:t>
            </w:r>
          </w:p>
        </w:tc>
      </w:tr>
      <w:tr>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높은 피크</w:t>
            </w:r>
          </w:p>
        </w:tc>
        <w:tc>
          <w:tcPr>
            <w:tcW w:type="dxa" w:w="136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21,600명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10%</w:t>
            </w:r>
          </w:p>
        </w:tc>
        <w:tc>
          <w:tcPr>
            <w:tcW w:type="dxa" w:w="130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2,160명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3초</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720 TPS</w:t>
            </w:r>
          </w:p>
        </w:tc>
        <w:tc>
          <w:tcPr>
            <w:tcW w:type="dxa" w:w="1871"/>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5"/>
              </w:rPr>
              <w:t>피크 설계 기준</w:t>
            </w:r>
          </w:p>
        </w:tc>
      </w:tr>
      <w:tr>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스트레스</w:t>
            </w:r>
          </w:p>
        </w:tc>
        <w:tc>
          <w:tcPr>
            <w:tcW w:type="dxa" w:w="136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21,600명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15%</w:t>
            </w:r>
          </w:p>
        </w:tc>
        <w:tc>
          <w:tcPr>
            <w:tcW w:type="dxa" w:w="130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3,240명</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3초</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5"/>
              </w:rPr>
              <w:t>1,080 TPS</w:t>
            </w:r>
          </w:p>
        </w:tc>
        <w:tc>
          <w:tcPr>
            <w:tcW w:type="dxa" w:w="1871"/>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5"/>
              </w:rPr>
              <w:t>성능시험·한계 검증</w:t>
            </w:r>
          </w:p>
        </w:tc>
      </w:tr>
    </w:tbl>
    <w:p>
      <w:pPr>
        <w:spacing w:after="20"/>
      </w:pPr>
    </w:p>
    <w:p>
      <w:pPr>
        <w:pStyle w:val="Heading1"/>
      </w:pPr>
      <w:r>
        <w:rPr>
          <w:rFonts w:ascii="NanumGothic" w:hAnsi="NanumGothic" w:eastAsia="NanumGothic"/>
          <w:b/>
          <w:color w:val="1F4E79"/>
          <w:sz w:val="32"/>
        </w:rPr>
        <w:t>4. TPMC와 TPS의 관계</w:t>
      </w:r>
    </w:p>
    <w:p>
      <w:pPr>
        <w:pStyle w:val="BodyText"/>
        <w:spacing w:after="100" w:line="276" w:lineRule="auto"/>
      </w:pPr>
      <w:r>
        <w:rPr>
          <w:rFonts w:ascii="NanumGothic" w:hAnsi="NanumGothic" w:eastAsia="NanumGothic"/>
          <w:sz w:val="20"/>
        </w:rPr>
        <w:t>TPMC는 TPC-C 계열 벤치마크에서 사용하는 분당 처리 성능 지표로 볼 수 있다. 반면 TPS는 실제 업무 시스템이 초당 처리하는 업무거래 수이다. 두 값은 모두 처리량을 표현하지만, 측정 대상과 의미가 다르기 때문에 직접 대응시키면 과대 산정 위험이 있다.</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구분</w:t>
            </w:r>
          </w:p>
        </w:tc>
        <w:tc>
          <w:tcPr>
            <w:tcW w:type="dxa" w:w="311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TPMC</w:t>
            </w:r>
          </w:p>
        </w:tc>
        <w:tc>
          <w:tcPr>
            <w:tcW w:type="dxa" w:w="3685"/>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업무 TPS</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측정 의미</w:t>
            </w:r>
          </w:p>
        </w:tc>
        <w:tc>
          <w:tcPr>
            <w:tcW w:type="dxa" w:w="311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벤치마크 기준 분당 처리 성능</w:t>
            </w:r>
          </w:p>
        </w:tc>
        <w:tc>
          <w:tcPr>
            <w:tcW w:type="dxa" w:w="368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실제 업무거래 초당 처리량</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측정 단위</w:t>
            </w:r>
          </w:p>
        </w:tc>
        <w:tc>
          <w:tcPr>
            <w:tcW w:type="dxa" w:w="311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분당 성능 단위</w:t>
            </w:r>
          </w:p>
        </w:tc>
        <w:tc>
          <w:tcPr>
            <w:tcW w:type="dxa" w:w="368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초당 거래 건수</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주요 영향 요소</w:t>
            </w:r>
          </w:p>
        </w:tc>
        <w:tc>
          <w:tcPr>
            <w:tcW w:type="dxa" w:w="311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CPU, DB, I/O, 벤치마크 조건</w:t>
            </w:r>
          </w:p>
        </w:tc>
        <w:tc>
          <w:tcPr>
            <w:tcW w:type="dxa" w:w="368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업무 로직, 인증, 권한, 로그, SQL, 연계, 마스킹</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은행권 해석</w:t>
            </w:r>
          </w:p>
        </w:tc>
        <w:tc>
          <w:tcPr>
            <w:tcW w:type="dxa" w:w="311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서버·DB의 이론적 처리 여력</w:t>
            </w:r>
          </w:p>
        </w:tc>
        <w:tc>
          <w:tcPr>
            <w:tcW w:type="dxa" w:w="368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사용자 요청을 실제 업무로 처리하는 능력</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주의점</w:t>
            </w:r>
          </w:p>
        </w:tc>
        <w:tc>
          <w:tcPr>
            <w:tcW w:type="dxa" w:w="311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바로 TPS로 환산하면 과대 산정 가능</w:t>
            </w:r>
          </w:p>
        </w:tc>
        <w:tc>
          <w:tcPr>
            <w:tcW w:type="dxa" w:w="368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업무복잡도와 운영 보정 반영 필요</w:t>
            </w:r>
          </w:p>
        </w:tc>
      </w:tr>
    </w:tbl>
    <w:p>
      <w:pPr>
        <w:spacing w:after="20"/>
      </w:pPr>
    </w:p>
    <w:tbl>
      <w:tblPr>
        <w:tblW w:type="auto" w:w="0"/>
        <w:jc w:val="center"/>
        <w:tblLook w:firstColumn="1" w:firstRow="1" w:lastColumn="0" w:lastRow="0" w:noHBand="0" w:noVBand="1" w:val="04A0"/>
      </w:tblPr>
      <w:tblGrid>
        <w:gridCol w:w="10312"/>
      </w:tblGrid>
      <w:tr>
        <w:tc>
          <w:tcPr>
            <w:tcW w:type="dxa" w:w="10312"/>
            <w:shd w:fill="F2F2F2"/>
            <w:tcBorders>
              <w:top w:val="single" w:sz="4" w:color="BFBFBF"/>
              <w:start w:val="single" w:sz="4" w:color="BFBFBF"/>
              <w:bottom w:val="single" w:sz="4" w:color="BFBFBF"/>
              <w:end w:val="single" w:sz="4" w:color="BFBFBF"/>
            </w:tcBorders>
          </w:tcPr>
          <w:p>
            <w:pPr>
              <w:jc w:val="center"/>
            </w:pPr>
            <w:r>
              <w:rPr>
                <w:rFonts w:ascii="Consolas" w:hAnsi="Consolas" w:eastAsia="Consolas"/>
                <w:sz w:val="18"/>
              </w:rPr>
              <w:t>Core당 TPMC = 106,932 TPMC</w:t>
            </w:r>
            <w:r>
              <w:br/>
            </w:r>
            <w:r>
              <w:rPr>
                <w:rFonts w:ascii="Consolas" w:hAnsi="Consolas" w:eastAsia="Consolas"/>
                <w:sz w:val="18"/>
              </w:rPr>
              <w:t>단순 초당 환산 = 106,932 ÷ 60 = 약 1,782 TPMC/sec/Core</w:t>
            </w:r>
            <w:r>
              <w:br/>
            </w:r>
            <w:r>
              <w:rPr>
                <w:rFonts w:ascii="Consolas" w:hAnsi="Consolas" w:eastAsia="Consolas"/>
                <w:sz w:val="18"/>
              </w:rPr>
              <w:t>그러나 1,782 TPMC/sec/Core ≠ 1,782 업무 TPS/Core</w:t>
            </w:r>
          </w:p>
        </w:tc>
      </w:tr>
    </w:tbl>
    <w:p>
      <w:pPr>
        <w:pStyle w:val="BodyText"/>
        <w:spacing w:after="100" w:line="276" w:lineRule="auto"/>
      </w:pPr>
      <w:r>
        <w:rPr>
          <w:rFonts w:ascii="NanumGothic" w:hAnsi="NanumGothic" w:eastAsia="NanumGothic"/>
          <w:sz w:val="20"/>
        </w:rPr>
        <w:t>은행권 정보계 거래 1건은 단순 CPU 연산이 아니라 전문 수신, JSON 또는 전문 파싱, 인증·권한, 입력값 검증, GUID, 거래로그, 감사로그, RDW 조회, 마스킹, 오류처리, 응답 전문 조립을 포함한다. 따라서 TPMC 성능을 실제 업무 TPS로 변환할 때는 업무복잡도 보정이 필요하다.</w:t>
      </w:r>
    </w:p>
    <w:p>
      <w:pPr>
        <w:pStyle w:val="Heading1"/>
      </w:pPr>
      <w:r>
        <w:rPr>
          <w:rFonts w:ascii="NanumGothic" w:hAnsi="NanumGothic" w:eastAsia="NanumGothic"/>
          <w:b/>
          <w:color w:val="1F4E79"/>
          <w:sz w:val="32"/>
        </w:rPr>
        <w:t>5. 업무복잡도 보정에 따른 Core당 TPS 산정</w:t>
      </w:r>
    </w:p>
    <w:p>
      <w:pPr>
        <w:pStyle w:val="BodyText"/>
        <w:spacing w:after="100" w:line="276" w:lineRule="auto"/>
      </w:pPr>
      <w:r>
        <w:rPr>
          <w:rFonts w:ascii="NanumGothic" w:hAnsi="NanumGothic" w:eastAsia="NanumGothic"/>
          <w:sz w:val="20"/>
        </w:rPr>
        <w:t>Core당 106,932 TPMC를 기준으로 하고, 정보계 Single View 업무 1 TPS가 약 3,000 TPMC를 소모한다고 가정하면 Core당 업무 TPS는 약 35.6 TPS가 된다. 이 값은 기존의 Core당 30~40 TPS 기준과 정합성을 가진다.</w:t>
      </w:r>
    </w:p>
    <w:tbl>
      <w:tblPr>
        <w:tblW w:type="auto" w:w="0"/>
        <w:jc w:val="center"/>
        <w:tblLook w:firstColumn="1" w:firstRow="1" w:lastColumn="0" w:lastRow="0" w:noHBand="0" w:noVBand="1" w:val="04A0"/>
      </w:tblPr>
      <w:tblGrid>
        <w:gridCol w:w="10312"/>
      </w:tblGrid>
      <w:tr>
        <w:tc>
          <w:tcPr>
            <w:tcW w:type="dxa" w:w="10312"/>
            <w:shd w:fill="F2F2F2"/>
            <w:tcBorders>
              <w:top w:val="single" w:sz="4" w:color="BFBFBF"/>
              <w:start w:val="single" w:sz="4" w:color="BFBFBF"/>
              <w:bottom w:val="single" w:sz="4" w:color="BFBFBF"/>
              <w:end w:val="single" w:sz="4" w:color="BFBFBF"/>
            </w:tcBorders>
          </w:tcPr>
          <w:p>
            <w:pPr>
              <w:jc w:val="center"/>
            </w:pPr>
            <w:r>
              <w:rPr>
                <w:rFonts w:ascii="Consolas" w:hAnsi="Consolas" w:eastAsia="Consolas"/>
                <w:sz w:val="18"/>
              </w:rPr>
              <w:t>Core당 업무 TPS = Core당 TPMC ÷ 업무 1 TPS당 필요 TPMC</w:t>
            </w:r>
            <w:r>
              <w:br/>
            </w:r>
            <w:r>
              <w:rPr>
                <w:rFonts w:ascii="Consolas" w:hAnsi="Consolas" w:eastAsia="Consolas"/>
                <w:sz w:val="18"/>
              </w:rPr>
              <w:t>= 106,932 ÷ 3,000</w:t>
            </w:r>
            <w:r>
              <w:br/>
            </w:r>
            <w:r>
              <w:rPr>
                <w:rFonts w:ascii="Consolas" w:hAnsi="Consolas" w:eastAsia="Consolas"/>
                <w:sz w:val="18"/>
              </w:rPr>
              <w:t>= 약 35.6 TPS/Core</w:t>
            </w:r>
          </w:p>
        </w:tc>
      </w:tr>
    </w:tbl>
    <w:tbl>
      <w:tblPr>
        <w:tblStyle w:val="TableGrid"/>
        <w:tblW w:type="auto" w:w="0"/>
        <w:jc w:val="center"/>
        <w:tblLook w:firstColumn="1" w:firstRow="1" w:lastColumn="0" w:lastRow="0" w:noHBand="0" w:noVBand="1" w:val="04A0"/>
      </w:tblPr>
      <w:tblGrid>
        <w:gridCol w:w="3437"/>
        <w:gridCol w:w="3437"/>
        <w:gridCol w:w="3437"/>
      </w:tblGrid>
      <w:tr>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업무 1 TPS당 필요 TPMC</w:t>
            </w:r>
          </w:p>
        </w:tc>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Core당 환산 TPS</w:t>
            </w:r>
          </w:p>
        </w:tc>
        <w:tc>
          <w:tcPr>
            <w:tcW w:type="dxa" w:w="3969"/>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업무 해석</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1,500 TPMC</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약 71 TPS/Core</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캐시 중심 단순 조회, SQL 부하 낮음</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2,000 TPMC</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약 53 TPS/Core</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일반 조회, 권한·로그·단건 DB 조회</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3,000 TPMC</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약 36 TPS/Core</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정보계 Single View, RDW 조회·마스킹·감사로그 포함</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4,000 TPMC</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약 27 TPS/Core</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복합 고객조회, 다중 SQL·조인 포함</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5,000 TPMC</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약 21 TPS/Core</w:t>
            </w:r>
          </w:p>
        </w:tc>
        <w:tc>
          <w:tcPr>
            <w:tcW w:type="dxa" w:w="3969"/>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계정계 변경성 거래, 승인·원장·대외연계 포함</w:t>
            </w:r>
          </w:p>
        </w:tc>
      </w:tr>
    </w:tbl>
    <w:p>
      <w:pPr>
        <w:spacing w:after="20"/>
      </w:pPr>
    </w:p>
    <w:tbl>
      <w:tblPr>
        <w:tblW w:type="auto" w:w="0"/>
        <w:jc w:val="center"/>
        <w:tblLook w:firstColumn="1" w:firstRow="1" w:lastColumn="0" w:lastRow="0" w:noHBand="0" w:noVBand="1" w:val="04A0"/>
      </w:tblPr>
      <w:tblGrid>
        <w:gridCol w:w="10312"/>
      </w:tblGrid>
      <w:tr>
        <w:tc>
          <w:tcPr>
            <w:tcW w:type="dxa" w:w="10312"/>
            <w:shd w:fill="EAF2F8"/>
            <w:tcBorders>
              <w:top w:val="single" w:sz="8" w:color="5B9BD5"/>
              <w:start w:val="single" w:sz="8" w:color="5B9BD5"/>
              <w:bottom w:val="single" w:sz="8" w:color="5B9BD5"/>
              <w:end w:val="single" w:sz="8" w:color="5B9BD5"/>
            </w:tcBorders>
          </w:tcPr>
          <w:p>
            <w:pPr>
              <w:spacing w:after="40"/>
            </w:pPr>
            <w:r>
              <w:rPr>
                <w:rFonts w:ascii="NanumGothic" w:hAnsi="NanumGothic" w:eastAsia="NanumGothic"/>
                <w:b/>
                <w:color w:val="1F4E79"/>
                <w:sz w:val="20"/>
              </w:rPr>
              <w:t xml:space="preserve">산정 해석 | </w:t>
            </w:r>
            <w:r>
              <w:rPr>
                <w:rFonts w:ascii="NanumGothic" w:hAnsi="NanumGothic" w:eastAsia="NanumGothic"/>
                <w:sz w:val="20"/>
              </w:rPr>
              <w:t>Core당 35 TPS는 감으로 정한 값이 아니라, Core당 TPMC 벤치마크 성능을 정보계 업무복잡도로 할인한 산정값으로 설명할 수 있다.</w:t>
            </w:r>
          </w:p>
        </w:tc>
      </w:tr>
    </w:tbl>
    <w:p>
      <w:r>
        <w:br w:type="page"/>
      </w:r>
    </w:p>
    <w:p>
      <w:pPr>
        <w:pStyle w:val="Heading1"/>
      </w:pPr>
      <w:r>
        <w:rPr>
          <w:rFonts w:ascii="NanumGothic" w:hAnsi="NanumGothic" w:eastAsia="NanumGothic"/>
          <w:b/>
          <w:color w:val="1F4E79"/>
          <w:sz w:val="32"/>
        </w:rPr>
        <w:t>6. 은행권 업무 유형별 산정 사례</w:t>
      </w:r>
    </w:p>
    <w:p>
      <w:pPr>
        <w:pStyle w:val="BodyText"/>
        <w:spacing w:after="100" w:line="276" w:lineRule="auto"/>
      </w:pPr>
      <w:r>
        <w:rPr>
          <w:rFonts w:ascii="NanumGothic" w:hAnsi="NanumGothic" w:eastAsia="NanumGothic"/>
          <w:sz w:val="20"/>
        </w:rPr>
        <w:t>은행권 업무는 단순 조회, 정보계 Single View, 계정계 변경성 거래, 대외연계 포함 거래에 따라 CPU 점유, DB 대기, Thread 점유, Timeout 위험이 달라진다. 따라서 하나의 Core당 TPS 기준을 모든 업무에 동일 적용하면 안 된다.</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81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4"/>
              </w:rPr>
              <w:t>업무 유형</w:t>
            </w:r>
          </w:p>
        </w:tc>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4"/>
              </w:rPr>
              <w:t>업무 특성</w:t>
            </w:r>
          </w:p>
        </w:tc>
        <w:tc>
          <w:tcPr>
            <w:tcW w:type="dxa" w:w="170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4"/>
              </w:rPr>
              <w:t>1 TPS당 TPMC 가정</w:t>
            </w:r>
          </w:p>
        </w:tc>
        <w:tc>
          <w:tcPr>
            <w:tcW w:type="dxa" w:w="124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4"/>
              </w:rPr>
              <w:t>Core당 TPS</w:t>
            </w:r>
          </w:p>
        </w:tc>
        <w:tc>
          <w:tcPr>
            <w:tcW w:type="dxa" w:w="158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4"/>
              </w:rPr>
              <w:t>8 Core VM 처리량</w:t>
            </w:r>
          </w:p>
        </w:tc>
        <w:tc>
          <w:tcPr>
            <w:tcW w:type="dxa" w:w="181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4"/>
              </w:rPr>
              <w:t>권장 산정</w:t>
            </w:r>
          </w:p>
        </w:tc>
      </w:tr>
      <w:tr>
        <w:tc>
          <w:tcPr>
            <w:tcW w:type="dxa" w:w="181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단순 코드/상품 조회</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캐시 또는 단순 SQL 중심</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1,500~2,000</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50~70</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400~560 TPS</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4"/>
              </w:rPr>
              <w:t>VM당 400 TPS 이하</w:t>
            </w:r>
          </w:p>
        </w:tc>
      </w:tr>
      <w:tr>
        <w:tc>
          <w:tcPr>
            <w:tcW w:type="dxa" w:w="181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일반 계좌/고객 조회</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권한, 로그, 단건 DB 조회</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2,000~3,000</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35~53</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280~424 TPS</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4"/>
              </w:rPr>
              <w:t>VM당 300 TPS 내외</w:t>
            </w:r>
          </w:p>
        </w:tc>
      </w:tr>
      <w:tr>
        <w:tc>
          <w:tcPr>
            <w:tcW w:type="dxa" w:w="181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정보계 Single View</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RDW 조회, 마스킹, 감사로그</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3,000~4,000</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27~36</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216~288 TPS</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4"/>
              </w:rPr>
              <w:t>VM당 250 TPS</w:t>
            </w:r>
          </w:p>
        </w:tc>
      </w:tr>
      <w:tr>
        <w:tc>
          <w:tcPr>
            <w:tcW w:type="dxa" w:w="181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계정계 변경성 거래</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검증, 승인, 원장, 대외연계</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4,000~6,000 이상</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18~27</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144~216 TPS</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4"/>
              </w:rPr>
              <w:t>VM당 150~200 TPS</w:t>
            </w:r>
          </w:p>
        </w:tc>
      </w:tr>
      <w:tr>
        <w:tc>
          <w:tcPr>
            <w:tcW w:type="dxa" w:w="181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대외연계 포함 거래</w:t>
            </w:r>
          </w:p>
        </w:tc>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외부 응답 대기, Timeout 영향 큼</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3,000~5,000</w:t>
            </w:r>
          </w:p>
        </w:tc>
        <w:tc>
          <w:tcPr>
            <w:tcW w:type="dxa" w:w="124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21~36</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4"/>
              </w:rPr>
              <w:t>168~288 TPS</w:t>
            </w:r>
          </w:p>
        </w:tc>
        <w:tc>
          <w:tcPr>
            <w:tcW w:type="dxa" w:w="1814"/>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4"/>
              </w:rPr>
              <w:t>VM당 200 TPS 이하</w:t>
            </w:r>
          </w:p>
        </w:tc>
      </w:tr>
    </w:tbl>
    <w:p>
      <w:pPr>
        <w:spacing w:after="20"/>
      </w:pPr>
    </w:p>
    <w:p>
      <w:pPr>
        <w:pStyle w:val="BodyText"/>
        <w:spacing w:after="100" w:line="276" w:lineRule="auto"/>
      </w:pPr>
      <w:r>
        <w:rPr>
          <w:rFonts w:ascii="NanumGothic" w:hAnsi="NanumGothic" w:eastAsia="NanumGothic"/>
          <w:sz w:val="20"/>
        </w:rPr>
        <w:t>특히 대외연계 포함 거래는 CPU보다 외부 응답 대기시간이 병목이 되는 경우가 많다. CPU가 남아 있어도 Tomcat Thread가 외부 응답을 기다리며 고갈될 수 있으므로 Thread, Timeout, Circuit Breaker, 재처리 정책을 함께 설계해야 한다.</w:t>
      </w:r>
    </w:p>
    <w:p>
      <w:pPr>
        <w:pStyle w:val="Heading1"/>
      </w:pPr>
      <w:r>
        <w:rPr>
          <w:rFonts w:ascii="NanumGothic" w:hAnsi="NanumGothic" w:eastAsia="NanumGothic"/>
          <w:b/>
          <w:color w:val="1F4E79"/>
          <w:sz w:val="32"/>
        </w:rPr>
        <w:t>7. AP 수량 및 DB Pool/Session 산정 예시</w:t>
      </w:r>
    </w:p>
    <w:p>
      <w:pPr>
        <w:pStyle w:val="BodyText"/>
        <w:spacing w:after="100" w:line="276" w:lineRule="auto"/>
      </w:pPr>
      <w:r>
        <w:rPr>
          <w:rFonts w:ascii="NanumGothic" w:hAnsi="NanumGothic" w:eastAsia="NanumGothic"/>
          <w:sz w:val="20"/>
        </w:rPr>
        <w:t>VM당 처리량 250 TPS를 기준으로 하면 360 TPS는 계산상 2대, 720 TPS는 계산상 3대, 1,080 TPS는 계산상 5대가 필요하다. 그러나 은행권 운영에서는 이 최소값만 적용하지 않고, 장애·배포·예비용량을 반영해 운영 권장 수량을 별도로 둔다.</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70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시나리오</w:t>
            </w:r>
          </w:p>
        </w:tc>
        <w:tc>
          <w:tcPr>
            <w:tcW w:type="dxa" w:w="141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목표 TPS</w:t>
            </w:r>
          </w:p>
        </w:tc>
        <w:tc>
          <w:tcPr>
            <w:tcW w:type="dxa" w:w="141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단순 필요 AP</w:t>
            </w:r>
          </w:p>
        </w:tc>
        <w:tc>
          <w:tcPr>
            <w:tcW w:type="dxa" w:w="158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운영 권장 AP</w:t>
            </w:r>
          </w:p>
        </w:tc>
        <w:tc>
          <w:tcPr>
            <w:tcW w:type="dxa" w:w="3515"/>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권장 사유</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일반 피크</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360 TPS</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2대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4대</w:t>
            </w:r>
          </w:p>
        </w:tc>
        <w:tc>
          <w:tcPr>
            <w:tcW w:type="dxa" w:w="351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센터 A-A, 배포·장애 여유 확보</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높은 피크</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720 TPS</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6대</w:t>
            </w:r>
          </w:p>
        </w:tc>
        <w:tc>
          <w:tcPr>
            <w:tcW w:type="dxa" w:w="351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피크 처리, AP 장애 격리, 성능 여유 확보</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스트레스</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1,080 TPS</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5대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8대 이상</w:t>
            </w:r>
          </w:p>
        </w:tc>
        <w:tc>
          <w:tcPr>
            <w:tcW w:type="dxa" w:w="351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한계 테스트, 장애전환, 운영 예비량 확보</w:t>
            </w:r>
          </w:p>
        </w:tc>
      </w:tr>
    </w:tbl>
    <w:p>
      <w:pPr>
        <w:spacing w:after="20"/>
      </w:pPr>
    </w:p>
    <w:p>
      <w:pPr>
        <w:jc w:val="center"/>
      </w:pPr>
      <w:r>
        <w:rPr>
          <w:rFonts w:ascii="NanumGothic" w:hAnsi="NanumGothic" w:eastAsia="NanumGothic"/>
          <w:b/>
          <w:color w:val="595959"/>
          <w:sz w:val="18"/>
        </w:rPr>
        <w:t>그림 1. TPS 시나리오별 AP 수량 예시</w:t>
      </w:r>
    </w:p>
    <w:p>
      <w:pPr>
        <w:jc w:val="center"/>
      </w:pPr>
      <w:r>
        <w:drawing>
          <wp:inline xmlns:a="http://schemas.openxmlformats.org/drawingml/2006/main" xmlns:pic="http://schemas.openxmlformats.org/drawingml/2006/picture">
            <wp:extent cx="5394960" cy="2997200"/>
            <wp:docPr id="1" name="Picture 1"/>
            <wp:cNvGraphicFramePr>
              <a:graphicFrameLocks noChangeAspect="1"/>
            </wp:cNvGraphicFramePr>
            <a:graphic>
              <a:graphicData uri="http://schemas.openxmlformats.org/drawingml/2006/picture">
                <pic:pic>
                  <pic:nvPicPr>
                    <pic:cNvPr id="0" name="capacity_chart.png"/>
                    <pic:cNvPicPr/>
                  </pic:nvPicPr>
                  <pic:blipFill>
                    <a:blip r:embed="rId11"/>
                    <a:stretch>
                      <a:fillRect/>
                    </a:stretch>
                  </pic:blipFill>
                  <pic:spPr>
                    <a:xfrm>
                      <a:off x="0" y="0"/>
                      <a:ext cx="5394960" cy="2997200"/>
                    </a:xfrm>
                    <a:prstGeom prst="rect"/>
                  </pic:spPr>
                </pic:pic>
              </a:graphicData>
            </a:graphic>
          </wp:inline>
        </w:drawing>
      </w:r>
    </w:p>
    <w:p>
      <w:r>
        <w:br w:type="page"/>
      </w:r>
    </w:p>
    <w:p>
      <w:pPr>
        <w:pStyle w:val="Heading2"/>
      </w:pPr>
      <w:r>
        <w:rPr>
          <w:rFonts w:ascii="NanumGothic" w:hAnsi="NanumGothic" w:eastAsia="NanumGothic"/>
          <w:b/>
          <w:color w:val="1F4E79"/>
          <w:sz w:val="26"/>
        </w:rPr>
        <w:t>7.1 DB Pool 및 DB Session 산정 예시</w:t>
      </w:r>
    </w:p>
    <w:p>
      <w:pPr>
        <w:pStyle w:val="BodyText"/>
        <w:spacing w:after="100" w:line="276" w:lineRule="auto"/>
      </w:pPr>
      <w:r>
        <w:rPr>
          <w:rFonts w:ascii="NanumGothic" w:hAnsi="NanumGothic" w:eastAsia="NanumGothic"/>
          <w:sz w:val="20"/>
        </w:rPr>
        <w:t>DB Connection Pool은 AP 수량에 비례하여 증가하므로, AP를 늘리는 것만으로 성능 문제를 해결하려 하면 RDW DB Session 폭증이 발생할 수 있다. 따라서 AP 수량과 DB Pool 총량을 함께 검토해야 한다.</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136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시나리오</w:t>
            </w:r>
          </w:p>
        </w:tc>
        <w:tc>
          <w:tcPr>
            <w:tcW w:type="dxa" w:w="141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운영 권장 AP</w:t>
            </w:r>
          </w:p>
        </w:tc>
        <w:tc>
          <w:tcPr>
            <w:tcW w:type="dxa" w:w="170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AP당 Pool 기준</w:t>
            </w:r>
          </w:p>
        </w:tc>
        <w:tc>
          <w:tcPr>
            <w:tcW w:type="dxa" w:w="170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DB Pool 총량</w:t>
            </w:r>
          </w:p>
        </w:tc>
        <w:tc>
          <w:tcPr>
            <w:tcW w:type="dxa" w:w="3402"/>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검토 기준</w:t>
            </w:r>
          </w:p>
        </w:tc>
      </w:tr>
      <w:tr>
        <w:tc>
          <w:tcPr>
            <w:tcW w:type="dxa" w:w="136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360 TPS</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40~50</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160~200</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일반 피크 기준, RDW 여유 확인</w:t>
            </w:r>
          </w:p>
        </w:tc>
      </w:tr>
      <w:tr>
        <w:tc>
          <w:tcPr>
            <w:tcW w:type="dxa" w:w="136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720 TPS</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6대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40~50</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240~300</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피크 설계 기준, DB 세션 총량 통제 필요</w:t>
            </w:r>
          </w:p>
        </w:tc>
      </w:tr>
      <w:tr>
        <w:tc>
          <w:tcPr>
            <w:tcW w:type="dxa" w:w="136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1,080 TPS</w:t>
            </w:r>
          </w:p>
        </w:tc>
        <w:tc>
          <w:tcPr>
            <w:tcW w:type="dxa" w:w="141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8대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40~50</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320~400</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스트레스 기준, DB Session Max와 Wait Time 필수 검증</w:t>
            </w:r>
          </w:p>
        </w:tc>
      </w:tr>
    </w:tbl>
    <w:p>
      <w:pPr>
        <w:spacing w:after="20"/>
      </w:pPr>
    </w:p>
    <w:tbl>
      <w:tblPr>
        <w:tblW w:type="auto" w:w="0"/>
        <w:jc w:val="center"/>
        <w:tblLook w:firstColumn="1" w:firstRow="1" w:lastColumn="0" w:lastRow="0" w:noHBand="0" w:noVBand="1" w:val="04A0"/>
      </w:tblPr>
      <w:tblGrid>
        <w:gridCol w:w="10312"/>
      </w:tblGrid>
      <w:tr>
        <w:tc>
          <w:tcPr>
            <w:tcW w:type="dxa" w:w="10312"/>
            <w:shd w:fill="EAF2F8"/>
            <w:tcBorders>
              <w:top w:val="single" w:sz="8" w:color="5B9BD5"/>
              <w:start w:val="single" w:sz="8" w:color="5B9BD5"/>
              <w:bottom w:val="single" w:sz="8" w:color="5B9BD5"/>
              <w:end w:val="single" w:sz="8" w:color="5B9BD5"/>
            </w:tcBorders>
          </w:tcPr>
          <w:p>
            <w:pPr>
              <w:spacing w:after="40"/>
            </w:pPr>
            <w:r>
              <w:rPr>
                <w:rFonts w:ascii="NanumGothic" w:hAnsi="NanumGothic" w:eastAsia="NanumGothic"/>
                <w:b/>
                <w:color w:val="1F4E79"/>
                <w:sz w:val="20"/>
              </w:rPr>
              <w:t xml:space="preserve">주의 | </w:t>
            </w:r>
            <w:r>
              <w:rPr>
                <w:rFonts w:ascii="NanumGothic" w:hAnsi="NanumGothic" w:eastAsia="NanumGothic"/>
                <w:sz w:val="20"/>
              </w:rPr>
              <w:t>DB Pool은 크게 잡을수록 좋은 값이 아니다. Pool이 커지면 AP 대기시간은 줄 수 있지만 DB 세션·CPU·I/O 경합이 증가한다. 따라서 Pool 사용률, Hikari connectionTimeout, SQL p95, DB Active Session을 함께 관측해야 한다.</w:t>
            </w:r>
          </w:p>
        </w:tc>
      </w:tr>
    </w:tbl>
    <w:p>
      <w:pPr>
        <w:pStyle w:val="Heading1"/>
      </w:pPr>
      <w:r>
        <w:rPr>
          <w:rFonts w:ascii="NanumGothic" w:hAnsi="NanumGothic" w:eastAsia="NanumGothic"/>
          <w:b/>
          <w:color w:val="1F4E79"/>
          <w:sz w:val="32"/>
        </w:rPr>
        <w:t>8. 장애 시 잔여 처리량 검토</w:t>
      </w:r>
    </w:p>
    <w:p>
      <w:pPr>
        <w:pStyle w:val="BodyText"/>
        <w:spacing w:after="100" w:line="276" w:lineRule="auto"/>
      </w:pPr>
      <w:r>
        <w:rPr>
          <w:rFonts w:ascii="NanumGothic" w:hAnsi="NanumGothic" w:eastAsia="NanumGothic"/>
          <w:sz w:val="20"/>
        </w:rPr>
        <w:t>은행권 운영에서는 정상 시 총 처리량뿐 아니라 AP 장애, 센터 장애, 배포 중 일부 서버 제외 상황에서도 잔여 처리량이 목표 TPS를 감당할 수 있는지 검토해야 한다. 특히 Active-Active 구조에서는 평상시 부하 분산과 장애 시 편중 부하를 모두 검토해야 한다.</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c>
          <w:tcPr>
            <w:tcW w:type="dxa" w:w="170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시나리오</w:t>
            </w:r>
          </w:p>
        </w:tc>
        <w:tc>
          <w:tcPr>
            <w:tcW w:type="dxa" w:w="113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정상 AP</w:t>
            </w:r>
          </w:p>
        </w:tc>
        <w:tc>
          <w:tcPr>
            <w:tcW w:type="dxa" w:w="170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장애 가정</w:t>
            </w:r>
          </w:p>
        </w:tc>
        <w:tc>
          <w:tcPr>
            <w:tcW w:type="dxa" w:w="113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잔여 AP</w:t>
            </w:r>
          </w:p>
        </w:tc>
        <w:tc>
          <w:tcPr>
            <w:tcW w:type="dxa" w:w="1587"/>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잔여 처리량</w:t>
            </w:r>
          </w:p>
        </w:tc>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목표 TPS 충족 여부</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360 TPS 운영</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1대 장애</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750 TPS</w:t>
            </w:r>
          </w:p>
        </w:tc>
        <w:tc>
          <w:tcPr>
            <w:tcW w:type="dxa" w:w="2268"/>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충족</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720 TPS 운영</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6대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1대 장애</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5대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1,250 TPS</w:t>
            </w:r>
          </w:p>
        </w:tc>
        <w:tc>
          <w:tcPr>
            <w:tcW w:type="dxa" w:w="2268"/>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충족</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720 TPS 운영</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6대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센터 1/2 장애</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750 TPS</w:t>
            </w:r>
          </w:p>
        </w:tc>
        <w:tc>
          <w:tcPr>
            <w:tcW w:type="dxa" w:w="2268"/>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조건부 충족</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1,080 TPS 시험</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8대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1대 장애</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7대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1,750 TPS</w:t>
            </w:r>
          </w:p>
        </w:tc>
        <w:tc>
          <w:tcPr>
            <w:tcW w:type="dxa" w:w="2268"/>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충족</w:t>
            </w:r>
          </w:p>
        </w:tc>
      </w:tr>
      <w:tr>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1,080 TPS 시험</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8대</w:t>
            </w:r>
          </w:p>
        </w:tc>
        <w:tc>
          <w:tcPr>
            <w:tcW w:type="dxa" w:w="170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센터 1/2 장애</w:t>
            </w:r>
          </w:p>
        </w:tc>
        <w:tc>
          <w:tcPr>
            <w:tcW w:type="dxa" w:w="113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4대</w:t>
            </w:r>
          </w:p>
        </w:tc>
        <w:tc>
          <w:tcPr>
            <w:tcW w:type="dxa" w:w="1587"/>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1,000 TPS</w:t>
            </w:r>
          </w:p>
        </w:tc>
        <w:tc>
          <w:tcPr>
            <w:tcW w:type="dxa" w:w="2268"/>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부족 가능</w:t>
            </w:r>
          </w:p>
        </w:tc>
      </w:tr>
    </w:tbl>
    <w:p>
      <w:pPr>
        <w:spacing w:after="20"/>
      </w:pPr>
    </w:p>
    <w:p>
      <w:pPr>
        <w:pStyle w:val="BodyText"/>
        <w:spacing w:after="100" w:line="276" w:lineRule="auto"/>
      </w:pPr>
      <w:r>
        <w:rPr>
          <w:rFonts w:ascii="NanumGothic" w:hAnsi="NanumGothic" w:eastAsia="NanumGothic"/>
          <w:sz w:val="20"/>
        </w:rPr>
        <w:t>장애 시 잔여 처리량은 단순 AP TPS만으로 판단하면 부족하다. 실제로는 DB Pool 총량, RDW SQL 성능, L4 분산 정책, 세션 Sticky, GC Pause, Thread Queue, Hikari Pool Wait가 함께 영향을 준다.</w:t>
      </w:r>
    </w:p>
    <w:p>
      <w:pPr>
        <w:pStyle w:val="Heading1"/>
      </w:pPr>
      <w:r>
        <w:rPr>
          <w:rFonts w:ascii="NanumGothic" w:hAnsi="NanumGothic" w:eastAsia="NanumGothic"/>
          <w:b/>
          <w:color w:val="1F4E79"/>
          <w:sz w:val="32"/>
        </w:rPr>
        <w:t>9. 성능검증 및 운영 보정 기준</w:t>
      </w:r>
    </w:p>
    <w:p>
      <w:pPr>
        <w:pStyle w:val="BodyText"/>
        <w:spacing w:after="100" w:line="276" w:lineRule="auto"/>
      </w:pPr>
      <w:r>
        <w:rPr>
          <w:rFonts w:ascii="NanumGothic" w:hAnsi="NanumGothic" w:eastAsia="NanumGothic"/>
          <w:sz w:val="20"/>
        </w:rPr>
        <w:t>초기 용량산정값은 기준선일 뿐이며, 최종 확정은 선도개발 성능테스트 결과로 보정해야 한다. 특히 정보계 Single View는 SQL 성능과 마스킹·감사로그 처리 방식에 따라 AP 1대당 실측 TPS가 크게 달라질 수 있다.</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검증 항목</w:t>
            </w:r>
          </w:p>
        </w:tc>
        <w:tc>
          <w:tcPr>
            <w:tcW w:type="dxa" w:w="2835"/>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권장 기준</w:t>
            </w:r>
          </w:p>
        </w:tc>
        <w:tc>
          <w:tcPr>
            <w:tcW w:type="dxa" w:w="3402"/>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확인 방법</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p95 응답시간</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3초 이하</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부하테스트 결과, APM, 거래로그</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CPU 사용률</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평균 60~70%, 피크 80% 이하</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OS/VM 모니터링, APM</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GC Pause</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온라인 응답시간을 침해하지 않는 수준</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GC Log, JFR, APM</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Tomcat Thread 사용률</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상시 Max 근접 금지</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Thread Pool Metric, Thread Dump</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Hikari Pool 사용률</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피크 시 대기시간 통제</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Hikari Metric, connectionTimeout 발생 건수</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DB SQL p95</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조회성 거래 2~5초 이내 통제</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SQL Monitor, AWR/ASH, MyBatis 로그</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오류율</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Timeout·Connection Exhaustion 발생 최소화</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오류코드, GUID 기반 거래로그</w:t>
            </w:r>
          </w:p>
        </w:tc>
      </w:tr>
      <w:tr>
        <w:tc>
          <w:tcPr>
            <w:tcW w:type="dxa" w:w="2268"/>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장애전환</w:t>
            </w:r>
          </w:p>
        </w:tc>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잔여 AP가 목표 TPS 처리</w:t>
            </w:r>
          </w:p>
        </w:tc>
        <w:tc>
          <w:tcPr>
            <w:tcW w:type="dxa" w:w="3402"/>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센터/노드 장애 모의훈련</w:t>
            </w:r>
          </w:p>
        </w:tc>
      </w:tr>
    </w:tbl>
    <w:p>
      <w:pPr>
        <w:spacing w:after="20"/>
      </w:pPr>
    </w:p>
    <w:p>
      <w:pPr>
        <w:pStyle w:val="Heading2"/>
      </w:pPr>
      <w:r>
        <w:rPr>
          <w:rFonts w:ascii="NanumGothic" w:hAnsi="NanumGothic" w:eastAsia="NanumGothic"/>
          <w:b/>
          <w:color w:val="1F4E79"/>
          <w:sz w:val="26"/>
        </w:rPr>
        <w:t>9.1 운영 보정계수 적용</w:t>
      </w:r>
    </w:p>
    <w:p>
      <w:pPr>
        <w:pStyle w:val="BodyText"/>
        <w:spacing w:after="100" w:line="276" w:lineRule="auto"/>
      </w:pPr>
      <w:r>
        <w:rPr>
          <w:rFonts w:ascii="NanumGothic" w:hAnsi="NanumGothic" w:eastAsia="NanumGothic"/>
          <w:sz w:val="20"/>
        </w:rPr>
        <w:t>운영보정계수는 개발·테스트 환경에서 계산된 이론 성능이 운영 환경에서 그대로 나오지 않는다는 전제를 반영하는 할인계수이다. 네트워크 지연, 보안통제, 로그, GC, DB 경합, 배포·장애 여유를 감안해 이론값에서 일정 비율을 차감한다.</w:t>
      </w:r>
    </w:p>
    <w:tbl>
      <w:tblPr>
        <w:tblW w:type="auto" w:w="0"/>
        <w:jc w:val="center"/>
        <w:tblLook w:firstColumn="1" w:firstRow="1" w:lastColumn="0" w:lastRow="0" w:noHBand="0" w:noVBand="1" w:val="04A0"/>
      </w:tblPr>
      <w:tblGrid>
        <w:gridCol w:w="10312"/>
      </w:tblGrid>
      <w:tr>
        <w:tc>
          <w:tcPr>
            <w:tcW w:type="dxa" w:w="10312"/>
            <w:shd w:fill="F2F2F2"/>
            <w:tcBorders>
              <w:top w:val="single" w:sz="4" w:color="BFBFBF"/>
              <w:start w:val="single" w:sz="4" w:color="BFBFBF"/>
              <w:bottom w:val="single" w:sz="4" w:color="BFBFBF"/>
              <w:end w:val="single" w:sz="4" w:color="BFBFBF"/>
            </w:tcBorders>
          </w:tcPr>
          <w:p>
            <w:pPr>
              <w:jc w:val="center"/>
            </w:pPr>
            <w:r>
              <w:rPr>
                <w:rFonts w:ascii="Consolas" w:hAnsi="Consolas" w:eastAsia="Consolas"/>
                <w:sz w:val="18"/>
              </w:rPr>
              <w:t>Core당 TPS = 목표 CPU 사용률 ÷ 거래 1건당 순수 CPU 점유시간 × 운영보정계수</w:t>
            </w:r>
            <w:r>
              <w:br/>
            </w:r>
            <w:r>
              <w:rPr>
                <w:rFonts w:ascii="Consolas" w:hAnsi="Consolas" w:eastAsia="Consolas"/>
                <w:sz w:val="18"/>
              </w:rPr>
              <w:t>예) 0.65 ÷ 0.018초 × 0.85 = 약 30 TPS/Core</w:t>
            </w:r>
          </w:p>
        </w:tc>
      </w:tr>
    </w:tbl>
    <w:p>
      <w:r>
        <w:br w:type="page"/>
      </w:r>
    </w:p>
    <w:p>
      <w:pPr>
        <w:pStyle w:val="Heading1"/>
      </w:pPr>
      <w:r>
        <w:rPr>
          <w:rFonts w:ascii="NanumGothic" w:hAnsi="NanumGothic" w:eastAsia="NanumGothic"/>
          <w:b/>
          <w:color w:val="1F4E79"/>
          <w:sz w:val="32"/>
        </w:rPr>
        <w:t>10. 보고서용 최종 문구 및 시사점</w:t>
      </w:r>
    </w:p>
    <w:p>
      <w:pPr>
        <w:pStyle w:val="BodyText"/>
        <w:spacing w:after="100" w:line="276" w:lineRule="auto"/>
      </w:pPr>
      <w:r>
        <w:rPr>
          <w:rFonts w:ascii="NanumGothic" w:hAnsi="NanumGothic" w:eastAsia="NanumGothic"/>
          <w:sz w:val="20"/>
        </w:rPr>
        <w:t>아래 문장은 고객 보고서나 PMO 설명 자료에 그대로 사용할 수 있는 형태이다.</w:t>
      </w:r>
    </w:p>
    <w:tbl>
      <w:tblPr>
        <w:tblW w:type="auto" w:w="0"/>
        <w:jc w:val="center"/>
        <w:tblLook w:firstColumn="1" w:firstRow="1" w:lastColumn="0" w:lastRow="0" w:noHBand="0" w:noVBand="1" w:val="04A0"/>
      </w:tblPr>
      <w:tblGrid>
        <w:gridCol w:w="10312"/>
      </w:tblGrid>
      <w:tr>
        <w:tc>
          <w:tcPr>
            <w:tcW w:type="dxa" w:w="10312"/>
            <w:shd w:fill="EAF2F8"/>
            <w:tcBorders>
              <w:top w:val="single" w:sz="8" w:color="5B9BD5"/>
              <w:start w:val="single" w:sz="8" w:color="5B9BD5"/>
              <w:bottom w:val="single" w:sz="8" w:color="5B9BD5"/>
              <w:end w:val="single" w:sz="8" w:color="5B9BD5"/>
            </w:tcBorders>
          </w:tcPr>
          <w:p>
            <w:pPr>
              <w:spacing w:after="40"/>
            </w:pPr>
            <w:r>
              <w:rPr>
                <w:rFonts w:ascii="NanumGothic" w:hAnsi="NanumGothic" w:eastAsia="NanumGothic"/>
                <w:b/>
                <w:color w:val="1F4E79"/>
                <w:sz w:val="20"/>
              </w:rPr>
              <w:t xml:space="preserve">보고서 문구 | </w:t>
            </w:r>
            <w:r>
              <w:rPr>
                <w:rFonts w:ascii="NanumGothic" w:hAnsi="NanumGothic" w:eastAsia="NanumGothic"/>
                <w:sz w:val="20"/>
              </w:rPr>
              <w:t>본 시스템의 AP 용량은 단순 CPU Core 수만으로 산정하지 않는다. 은행권 온라인 업무는 인증, 권한, 전문 파싱, 입력값 검증, 거래로그, 감사로그, DB 조회, 마스킹, 오류처리, 응답 전문 조립 등 공통 처리 오버헤드가 크기 때문이다. 따라서 Core당 106,932 TPMC의 벤치마크 성능을 기준으로 하되, 정보계 Single View 업무 1 TPS당 3,000 TPMC를 소모한다고 가정하여 Core당 약 35 TPS를 적용한다. 이에 따라 8 Core VM은 이론상 약 280 TPS 처리가 가능하나, 운영 보정과 장애 여유를 반영하여 VM당 250 TPS를 기준으로 산정한다.</w:t>
            </w:r>
          </w:p>
        </w:tc>
      </w:tr>
    </w:tbl>
    <w:tbl>
      <w:tblPr>
        <w:tblStyle w:val="TableGrid"/>
        <w:tblW w:type="auto" w:w="0"/>
        <w:jc w:val="center"/>
        <w:tblLook w:firstColumn="1" w:firstRow="1" w:lastColumn="0" w:lastRow="0" w:noHBand="0" w:noVBand="1" w:val="04A0"/>
      </w:tblPr>
      <w:tblGrid>
        <w:gridCol w:w="5156"/>
        <w:gridCol w:w="5156"/>
      </w:tblGrid>
      <w:tr>
        <w:tc>
          <w:tcPr>
            <w:tcW w:type="dxa" w:w="2835"/>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7"/>
              </w:rPr>
              <w:t>구분</w:t>
            </w:r>
          </w:p>
        </w:tc>
        <w:tc>
          <w:tcPr>
            <w:tcW w:type="dxa" w:w="4535"/>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7"/>
              </w:rPr>
              <w:t>최종 기준</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Core당 TPMC</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106,932 TPMC</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업무 1 TPS당 TPMC</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3,000 TPMC</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Core당 업무 TPS</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약 35.6 TPS</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8 Core VM 이론 TPS</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약 285 TPS</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운영 기준 TPS</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250 TPS/VM</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720 TPS 필요 VM</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계산상 3대</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720 TPS 운영 권장 VM</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6대 내외</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1,080 TPS 필요 VM</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계산상 5대</w:t>
            </w:r>
          </w:p>
        </w:tc>
      </w:tr>
      <w:tr>
        <w:tc>
          <w:tcPr>
            <w:tcW w:type="dxa" w:w="2835"/>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7"/>
              </w:rPr>
              <w:t>1,080 TPS 운영 권장 VM</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7"/>
              </w:rPr>
              <w:t>8대 이상</w:t>
            </w:r>
          </w:p>
        </w:tc>
      </w:tr>
    </w:tbl>
    <w:p>
      <w:pPr>
        <w:spacing w:after="20"/>
      </w:pPr>
    </w:p>
    <w:p>
      <w:pPr>
        <w:pStyle w:val="Heading2"/>
      </w:pPr>
      <w:r>
        <w:rPr>
          <w:rFonts w:ascii="NanumGothic" w:hAnsi="NanumGothic" w:eastAsia="NanumGothic"/>
          <w:b/>
          <w:color w:val="1F4E79"/>
          <w:sz w:val="26"/>
        </w:rPr>
        <w:t>10.1 시사점</w:t>
      </w:r>
    </w:p>
    <w:tbl>
      <w:tblPr>
        <w:tblStyle w:val="TableGrid"/>
        <w:tblW w:type="auto" w:w="0"/>
        <w:jc w:val="center"/>
        <w:tblLook w:firstColumn="1" w:firstRow="1" w:lastColumn="0" w:lastRow="0" w:noHBand="0" w:noVBand="1" w:val="04A0"/>
      </w:tblPr>
      <w:tblGrid>
        <w:gridCol w:w="5156"/>
        <w:gridCol w:w="5156"/>
      </w:tblGrid>
      <w:tr>
        <w:tc>
          <w:tcPr>
            <w:tcW w:type="dxa" w:w="2551"/>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시사점</w:t>
            </w:r>
          </w:p>
        </w:tc>
        <w:tc>
          <w:tcPr>
            <w:tcW w:type="dxa" w:w="6236"/>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내용</w:t>
            </w:r>
          </w:p>
        </w:tc>
      </w:tr>
      <w:tr>
        <w:tc>
          <w:tcPr>
            <w:tcW w:type="dxa" w:w="255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1. 세션과 TPS를 분리해야 한다</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세션은 로그인 유지 규모이고, TPS는 실제 동시 요청자와 응답시간으로 산정해야 한다.</w:t>
            </w:r>
          </w:p>
        </w:tc>
      </w:tr>
      <w:tr>
        <w:tc>
          <w:tcPr>
            <w:tcW w:type="dxa" w:w="255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2. TPMC를 바로 TPS로 환산하면 안 된다</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은행권 업무는 공통처리·DB·보안·연계 오버헤드가 크므로 업무복잡도 보정이 필요하다.</w:t>
            </w:r>
          </w:p>
        </w:tc>
      </w:tr>
      <w:tr>
        <w:tc>
          <w:tcPr>
            <w:tcW w:type="dxa" w:w="255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3. Core당 30~40 TPS는 설명 가능한 기준이다</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Core당 106,932 TPMC와 1 TPS당 3,000 TPMC 가정을 연결하면 약 35 TPS/Core가 도출된다.</w:t>
            </w:r>
          </w:p>
        </w:tc>
      </w:tr>
      <w:tr>
        <w:tc>
          <w:tcPr>
            <w:tcW w:type="dxa" w:w="255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4. VM당 250 TPS는 운영 보정값이다</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8 Core 이론값 280 TPS 수준에서 장애·GC·DB 경합·운영 여유를 반영한 기준이다.</w:t>
            </w:r>
          </w:p>
        </w:tc>
      </w:tr>
      <w:tr>
        <w:tc>
          <w:tcPr>
            <w:tcW w:type="dxa" w:w="2551"/>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5. 최종값은 실측으로 보정해야 한다</w:t>
            </w:r>
          </w:p>
        </w:tc>
        <w:tc>
          <w:tcPr>
            <w:tcW w:type="dxa" w:w="6236"/>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선도개발 성능테스트에서 AP 1대당 실측 TPS, SQL p95, DB Pool Wait를 확인해 최종 확정해야 한다.</w:t>
            </w:r>
          </w:p>
        </w:tc>
      </w:tr>
    </w:tbl>
    <w:p>
      <w:pPr>
        <w:spacing w:after="20"/>
      </w:pPr>
    </w:p>
    <w:p>
      <w:pPr>
        <w:pStyle w:val="Heading1"/>
      </w:pPr>
      <w:r>
        <w:rPr>
          <w:rFonts w:ascii="NanumGothic" w:hAnsi="NanumGothic" w:eastAsia="NanumGothic"/>
          <w:b/>
          <w:color w:val="1F4E79"/>
          <w:sz w:val="32"/>
        </w:rPr>
        <w:t>부록 A. 산정 공식 요약</w:t>
      </w:r>
    </w:p>
    <w:tbl>
      <w:tblPr>
        <w:tblStyle w:val="TableGrid"/>
        <w:tblW w:type="auto" w:w="0"/>
        <w:jc w:val="center"/>
        <w:tblLook w:firstColumn="1" w:firstRow="1" w:lastColumn="0" w:lastRow="0" w:noHBand="0" w:noVBand="1" w:val="04A0"/>
      </w:tblPr>
      <w:tblGrid>
        <w:gridCol w:w="5156"/>
        <w:gridCol w:w="5156"/>
      </w:tblGrid>
      <w:tr>
        <w:tc>
          <w:tcPr>
            <w:tcW w:type="dxa" w:w="3969"/>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공식</w:t>
            </w:r>
          </w:p>
        </w:tc>
        <w:tc>
          <w:tcPr>
            <w:tcW w:type="dxa" w:w="4535"/>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의미</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전체 사용자 = 지점 수 × 지점당 사용자</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사용 가능한 사용자 모집단 산정</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동시 요청자 = 전체 사용자 × 동시 요청률</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실제로 동시에 거래를 요청하는 사용자 산정</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TPS = 동시 요청자 ÷ 목표 응답시간</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목표 응답시간 내 처리해야 할 초당 거래량 산정</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Core당 TPS = Core당 TPMC ÷ 업무 1 TPS당 TPMC</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벤치마크 성능을 업무 처리량으로 환산</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VM당 TPS = Core당 TPS × Core 수 × 운영보정</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VM 1대의 운영 기준 처리량 산정</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필요 AP = 목표 TPS ÷ VM당 TPS</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계산상 최소 AP 수량 산정</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DB Pool 총량 = AP 수량 × AP당 Pool</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RDW/DB Session 영향 산정</w:t>
            </w:r>
          </w:p>
        </w:tc>
      </w:tr>
      <w:tr>
        <w:tc>
          <w:tcPr>
            <w:tcW w:type="dxa" w:w="396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잔여 처리량 = 장애 후 잔여 AP × VM당 TPS</w:t>
            </w:r>
          </w:p>
        </w:tc>
        <w:tc>
          <w:tcPr>
            <w:tcW w:type="dxa" w:w="4535"/>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장애 시 목표 TPS 감당 여부 검토</w:t>
            </w:r>
          </w:p>
        </w:tc>
      </w:tr>
    </w:tbl>
    <w:p>
      <w:pPr>
        <w:spacing w:after="20"/>
      </w:pPr>
    </w:p>
    <w:p>
      <w:pPr>
        <w:pStyle w:val="Heading1"/>
      </w:pPr>
      <w:r>
        <w:rPr>
          <w:rFonts w:ascii="NanumGothic" w:hAnsi="NanumGothic" w:eastAsia="NanumGothic"/>
          <w:b/>
          <w:color w:val="1F4E79"/>
          <w:sz w:val="32"/>
        </w:rPr>
        <w:t>부록 B. 성능테스트 체크리스트</w:t>
      </w:r>
    </w:p>
    <w:tbl>
      <w:tblPr>
        <w:tblStyle w:val="TableGrid"/>
        <w:tblW w:type="auto" w:w="0"/>
        <w:jc w:val="center"/>
        <w:tblLook w:firstColumn="1" w:firstRow="1" w:lastColumn="0" w:lastRow="0" w:noHBand="0" w:noVBand="1" w:val="04A0"/>
      </w:tblPr>
      <w:tblGrid>
        <w:gridCol w:w="5156"/>
        <w:gridCol w:w="5156"/>
      </w:tblGrid>
      <w:tr>
        <w:tc>
          <w:tcPr>
            <w:tcW w:type="dxa" w:w="1984"/>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구분</w:t>
            </w:r>
          </w:p>
        </w:tc>
        <w:tc>
          <w:tcPr>
            <w:tcW w:type="dxa" w:w="6803"/>
            <w:shd w:fill="1F4E79"/>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b/>
                <w:color w:val="FFFFFF"/>
                <w:sz w:val="16"/>
              </w:rPr>
              <w:t>체크리스트</w:t>
            </w:r>
          </w:p>
        </w:tc>
      </w:tr>
      <w:tr>
        <w:tc>
          <w:tcPr>
            <w:tcW w:type="dxa" w:w="198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부하 시나리오</w:t>
            </w:r>
          </w:p>
        </w:tc>
        <w:tc>
          <w:tcPr>
            <w:tcW w:type="dxa" w:w="6803"/>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360 TPS, 720 TPS, 1,080 TPS 시나리오를 각각 수행했는가?</w:t>
            </w:r>
          </w:p>
        </w:tc>
      </w:tr>
      <w:tr>
        <w:tc>
          <w:tcPr>
            <w:tcW w:type="dxa" w:w="198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응답시간</w:t>
            </w:r>
          </w:p>
        </w:tc>
        <w:tc>
          <w:tcPr>
            <w:tcW w:type="dxa" w:w="6803"/>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평균뿐 아니라 p95, p99 응답시간을 확인했는가?</w:t>
            </w:r>
          </w:p>
        </w:tc>
      </w:tr>
      <w:tr>
        <w:tc>
          <w:tcPr>
            <w:tcW w:type="dxa" w:w="198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AP 자원</w:t>
            </w:r>
          </w:p>
        </w:tc>
        <w:tc>
          <w:tcPr>
            <w:tcW w:type="dxa" w:w="6803"/>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CPU, Heap, GC Pause, Thread 사용률을 확인했는가?</w:t>
            </w:r>
          </w:p>
        </w:tc>
      </w:tr>
      <w:tr>
        <w:tc>
          <w:tcPr>
            <w:tcW w:type="dxa" w:w="198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DB 자원</w:t>
            </w:r>
          </w:p>
        </w:tc>
        <w:tc>
          <w:tcPr>
            <w:tcW w:type="dxa" w:w="6803"/>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DB Active Session, SQL Time, Wait Event, Connection Pool Wait를 확인했는가?</w:t>
            </w:r>
          </w:p>
        </w:tc>
      </w:tr>
      <w:tr>
        <w:tc>
          <w:tcPr>
            <w:tcW w:type="dxa" w:w="198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오류/Timeout</w:t>
            </w:r>
          </w:p>
        </w:tc>
        <w:tc>
          <w:tcPr>
            <w:tcW w:type="dxa" w:w="6803"/>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Connection Timeout, Query Timeout, Transaction Timeout, Client Timeout을 분리해 분석했는가?</w:t>
            </w:r>
          </w:p>
        </w:tc>
      </w:tr>
      <w:tr>
        <w:tc>
          <w:tcPr>
            <w:tcW w:type="dxa" w:w="198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장애전환</w:t>
            </w:r>
          </w:p>
        </w:tc>
        <w:tc>
          <w:tcPr>
            <w:tcW w:type="dxa" w:w="6803"/>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AP 1대 장애, 센터 일부 장애, 배포 중 제외 상황을 검증했는가?</w:t>
            </w:r>
          </w:p>
        </w:tc>
      </w:tr>
      <w:tr>
        <w:tc>
          <w:tcPr>
            <w:tcW w:type="dxa" w:w="1984"/>
            <w:tcBorders>
              <w:top w:val="single" w:sz="4" w:color="D9E2F3"/>
              <w:start w:val="single" w:sz="4" w:color="D9E2F3"/>
              <w:bottom w:val="single" w:sz="4" w:color="D9E2F3"/>
              <w:end w:val="single" w:sz="4" w:color="D9E2F3"/>
            </w:tcBorders>
            <w:vAlign w:val="center"/>
          </w:tcPr>
          <w:p>
            <w:pPr>
              <w:jc w:val="center"/>
            </w:pPr>
            <w:r>
              <w:rPr>
                <w:rFonts w:ascii="NanumGothic" w:hAnsi="NanumGothic" w:eastAsia="NanumGothic"/>
                <w:sz w:val="16"/>
              </w:rPr>
              <w:t>보정</w:t>
            </w:r>
          </w:p>
        </w:tc>
        <w:tc>
          <w:tcPr>
            <w:tcW w:type="dxa" w:w="6803"/>
            <w:tcBorders>
              <w:top w:val="single" w:sz="4" w:color="D9E2F3"/>
              <w:start w:val="single" w:sz="4" w:color="D9E2F3"/>
              <w:bottom w:val="single" w:sz="4" w:color="D9E2F3"/>
              <w:end w:val="single" w:sz="4" w:color="D9E2F3"/>
            </w:tcBorders>
            <w:vAlign w:val="center"/>
          </w:tcPr>
          <w:p>
            <w:pPr>
              <w:jc w:val="left"/>
            </w:pPr>
            <w:r>
              <w:rPr>
                <w:rFonts w:ascii="NanumGothic" w:hAnsi="NanumGothic" w:eastAsia="NanumGothic"/>
                <w:sz w:val="16"/>
              </w:rPr>
              <w:t>실측 TPS를 기준으로 Core당 TPS와 VM당 TPS 기준을 보정했는가?</w:t>
            </w:r>
          </w:p>
        </w:tc>
      </w:tr>
    </w:tbl>
    <w:p>
      <w:pPr>
        <w:spacing w:after="20"/>
      </w:pPr>
    </w:p>
    <w:sectPr w:rsidR="00FC693F" w:rsidRPr="0006063C" w:rsidSect="00034616">
      <w:headerReference w:type="default" r:id="rId9"/>
      <w:footerReference w:type="default" r:id="rId10"/>
      <w:pgSz w:w="12240" w:h="15840"/>
      <w:pgMar w:top="964" w:right="964" w:bottom="107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787878"/>
        <w:sz w:val="16"/>
      </w:rPr>
      <w:t>Confidential · Draft for Architecture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olor w:val="595959"/>
        <w:sz w:val="16"/>
      </w:rPr>
      <w:t>NSIGHT 은행권 용량산정 예시 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은행권 TPMC/TPS 기반 용량산정 예시 보고서</dc:title>
  <dc:subject>NSIGHT 정보계 마케팅플랫폼 AP 용량산정 기준</dc:subject>
  <dc:creator>OpenAI</dc:creator>
  <cp:keywords/>
  <dc:description>Generated for architecture capacity planning.</dc:description>
  <cp:lastModifiedBy/>
  <cp:revision>1</cp:revision>
  <dcterms:created xsi:type="dcterms:W3CDTF">2013-12-23T23:15:00Z</dcterms:created>
  <dcterms:modified xsi:type="dcterms:W3CDTF">2013-12-23T23:15:00Z</dcterms:modified>
  <cp:category/>
</cp:coreProperties>
</file>