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내용을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NSIGHT TCF 개발자 가이드 3차 - 20장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이어 붙이면 됩니다.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ctlmred2z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20. 표준 전문 구조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016i8z8cs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20.1 도입 전 안내말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표준 전문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화면, WebTopSuite, API, Gateway, 업무 WAR, OM 운영관리 모듈이 동일한 방식으로 요청과 응답을 주고받기 위한 공통 JSON 구조이다.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NSIGHT는 일반 REST 방식처럼 URL마다 의미를 부여하지 않고,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/{businessCode}/online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하나의 진입점으로 요청을 받은 뒤 JSON Header의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기준으로 실행할 Handler를 결정한다. 기존 표준 전문 구조에서도 요청 전문은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 + 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응답 전문은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 + result + 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정의되어 있으며, URL은 업무 Context 식별 용도, 실제 실행 거래는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결정된다.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표준 전문은 다음 역할을 가진다.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전문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모든 온라인 거래의 공통 요청/응답 계약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ServiceId Dispatcher 실행 기준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Header 기반 거래통제 기준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GUID / TraceId 기반 추적 기준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오류코드 / 거래로그 / 감사로그 연결 기준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pxn5uu2y1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20.2 표준 전문 설계 결론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표준 전문은 다음 2개 구조로 정의한다.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 전문 = StandardRequest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전문 = StandardResponse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.2261849621739"/>
        <w:gridCol w:w="3057.6624980700944"/>
        <w:gridCol w:w="4812.6231279913545"/>
        <w:tblGridChange w:id="0">
          <w:tblGrid>
            <w:gridCol w:w="1155.2261849621739"/>
            <w:gridCol w:w="3057.6624980700944"/>
            <w:gridCol w:w="4812.62312799135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전문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 +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실행에 필요한 공통 Header와 업무 Body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전문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 + result + body +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결과, 응답 데이터, 오류 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Dispatcher가 Handler를 선택하는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감사로그, 통계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WAR, Context, Gateway 라우팅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추적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거래 추적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STF / TCF / 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전처리, Handler 실행, 후처리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 +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메시지와 오류코드 표준화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원칙은 다음이다.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Header는 공통 통제 정보이다.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Body는 업무 데이터이다.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Result는 처리 결과이다.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Error는 실패 상세 정보이다.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fsotdtva0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20.3 표준 요청 전문 구조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요청 전문은 다음 구조를 사용한다.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"guid": "G202607040001",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"traceId": "T202607040001",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"transactionId": "TX202607040001",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"고객요약조회",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"clientIp": "10.10.10.10",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"requestDateTime": "2026-07-04T18:30:00"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"customerNo": "CUST00000001"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255"/>
        <w:tblGridChange w:id="0">
          <w:tblGrid>
            <w:gridCol w:w="1670"/>
            <w:gridCol w:w="52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거래에 공통으로 필요한 통제·추적·식별 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요청 데이터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실행할 Handler 식별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거래로그·감사로그 기준 거래코드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/ Context 식별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요청 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또는 조직 식별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채널 식별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mr1hyzc02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20.4 표준 응답 전문 구조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응답 전문은 다음 구조를 사용한다.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"guid": "G202607040001",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"traceId": "T202607040001",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"transactionId": "TX202607040001",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"responseDateTime": "2026-07-04T18:30:01",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"elapsedTimeMs": 120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"resultCode": "SUCCESS",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"message": "정상 처리되었습니다."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"customerNo": "CUST00000001",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"customerName": "홍길동",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"customerGrade": "VIP",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"productCount": 5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"error": null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6500"/>
        <w:tblGridChange w:id="0">
          <w:tblGrid>
            <w:gridCol w:w="800"/>
            <w:gridCol w:w="65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Header의 추적 정보를 유지하고 응답 시각·처리시간 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성공/실패 여부와 사용자 메시지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응답 데이터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시 오류코드, 오류메시지, 필드 오류 정보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전문은 업무 Handler가 직접 조립하지 않는다.</w:t>
        <w:br w:type="textWrapping"/>
        <w:t xml:space="preserve">업무 Handler는 업무 결과 객체만 반환하고, 최종 응답 전문 조립은 ETF 후처리에서 수행한다.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twm5lvnss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20.5 Header 표준 항목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Header는 다음 항목을 기본으로 한다.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9.2456766693858"/>
        <w:gridCol w:w="624.8792664581686"/>
        <w:gridCol w:w="4360.059844159251"/>
        <w:gridCol w:w="2471.3270237368174"/>
        <w:tblGridChange w:id="0">
          <w:tblGrid>
            <w:gridCol w:w="1569.2456766693858"/>
            <w:gridCol w:w="624.8792664581686"/>
            <w:gridCol w:w="4360.059844159251"/>
            <w:gridCol w:w="2471.327023736817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거래 추적 ID. 없으면 서버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G202607040001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시스템 추적 ID. 없으면 서버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T202607040001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거래 식별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TX202607040001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실행할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고객요약조회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요청자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10.10.10.10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2026-07-04T18:30:00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중복요청 방지 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거래통제의 핵심 Header 항목으로 사용된다. 거래통제 설계에서도 이 7개 항목을 기준으로 Allow-List 방식의 통제를 수행하도록 정의되어 있다.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216u4d9r2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20.6 Body 작성 기준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업무별 요청 또는 응답 데이터를 담는다.</w:t>
      </w:r>
    </w:p>
    <w:tbl>
      <w:tblPr>
        <w:tblStyle w:val="Table5"/>
        <w:tblW w:w="7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5315"/>
        <w:tblGridChange w:id="0">
          <w:tblGrid>
            <w:gridCol w:w="2135"/>
            <w:gridCol w:w="53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데이터만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항목을 Body에 중복해서 넣지 않는다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DTO와 1:1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DTO / Response DTO와 구조를 맞춘다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자유 확장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특성에 따라 필드 구성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결과값 제외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Body에 넣지 않는다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주의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Body에는 마스킹 정책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목록 주의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응답은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 + page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구조 사용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예시는 다음과 같다.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"customerNo": "CUST00000001"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 예시는 다음과 같다.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"customerNo": "CUST00000001"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항목은 반드시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둔다.</w:t>
        <w:br w:type="textWrapping"/>
        <w:t xml:space="preserve">업무 DTO에는 업무 Body 값만 둔다.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4e3yofqbq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20.7 Result 구조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거래 처리 결과를 표현한다.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"resultCode": "SUCCESS",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"message": "정상 처리되었습니다."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4970"/>
        <w:gridCol w:w="2225"/>
        <w:tblGridChange w:id="0">
          <w:tblGrid>
            <w:gridCol w:w="1475"/>
            <w:gridCol w:w="4970"/>
            <w:gridCol w:w="22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표시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정상 처리되었습니다.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상세 메시지, 필요 시 내부 로그에만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 not found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결과코드는 다음과 같다.</w:t>
      </w:r>
    </w:p>
    <w:tbl>
      <w:tblPr>
        <w:tblStyle w:val="Table7"/>
        <w:tblW w:w="4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705"/>
        <w:tblGridChange w:id="0">
          <w:tblGrid>
            <w:gridCol w:w="1520"/>
            <w:gridCol w:w="27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 또는 검증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결과 불명확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7yrjm6yt4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20.8 Error 구조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발생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영역에 오류 정보를 담는다.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"errorCode": "E-SV-VAL-0001",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"errorMessage": "고객번호는 필수입니다.",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"fieldErrors": [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"field": "customerNo",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"reason": "필수값 누락"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3155"/>
        <w:gridCol w:w="2810"/>
        <w:tblGridChange w:id="0">
          <w:tblGrid>
            <w:gridCol w:w="1385"/>
            <w:gridCol w:w="3155"/>
            <w:gridCol w:w="28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또는 업무 오류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고객번호는 필수입니다.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fieldErrors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필드 단위 Validation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응답에는 SQL, 서버 IP, StackTrace, DB 정보, 내부 클래스명, 개인정보를 노출하지 않는다.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q7v4x01mw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20.9 표준 요청/응답 흐름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전문은 다음 순서로 처리된다.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[화면 / WebTopSuite / API]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StandardRequest JSON 생성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POST /{businessCode}/online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OnlineTransactionController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STF.preProcess()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Header 검증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GUID / TraceId 생성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세션 / 인증 검증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권한 검증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ServiceId / 거래코드 검증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거래통제 확인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Timeout 정책 조회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거래 시작 로그 기록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TransactionDispatcher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serviceId 기준 Handler 선택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body를 Request DTO로 변환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Facade → Service → Rule → DAO / Mapper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ETF.postProcess()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StandardResponse 조립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오류코드 매핑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거래 종료 로그 기록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감사로그 기록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응답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전처리·후처리 요구사항에서도 모든 온라인 거래가 동일한 방식으로 수신·검증·추적·처리·응답되어야 하며, GUID, TraceId, TransactionId 기반 추적성과 오류코드·표준응답 일원화가 필요하다고 정의되어 있다.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q3ta2r14d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20.10 Java 표준 전문 객체 예시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zui37dnzd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20.10.1 StandardRequest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public class StandardRequest&lt;T&gt;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@NotNull(message = "Header는 필수입니다.")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private StandardHeader header;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private T body;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c3y92dprs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20.10.2 StandardHeader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public class StandardHeader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private String guid;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private String traceId;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private String transactionId;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"ServiceId는 필수입니다.")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private String serviceId;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"거래코드는 필수입니다.")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private String transactionCode;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"업무코드는 필수입니다.")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private String businessCode;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"서비스명은 필수입니다.")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private String serviceName;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"채널ID는 필수입니다.")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private String channelId;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"사용자ID는 필수입니다.")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private String userId;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"지점코드는 필수입니다.")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private String branchId;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private String clientIp;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private String requestDateTime;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private String idempotencyKey;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ykzyn750t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20.10.3 StandardResponse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@Builder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@AllArgsConstructor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public class StandardResponse&lt;T&gt;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private StandardHeader header;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private StandardResult result;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private T body;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private StandardError error;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61tsvov2p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20.10.4 StandardResult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@Builder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@AllArgsConstructor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public class StandardResult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private String resultCode;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private String message;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public static StandardResult success()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return StandardResult.builder()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.resultCode("SUCCESS")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.message("정상 처리되었습니다.")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public static StandardResult fail(String message)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return StandardResult.builder()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.resultCode("FAIL")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.message(message)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apzudzdl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20.10.5 StandardError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@Builder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@AllArgsConstructor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public class StandardError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private String errorCode;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private String errorMessage;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private String errorType;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private List&lt;FieldErrorDetail&gt; fieldErrors;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wq8pp3lorh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20.11 성공 응답 예시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고객 요약 조회 성공 응답은 다음과 같다.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"guid": "G202607040001",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"traceId": "T202607040001",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"transactionId": "TX202607040001",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"responseDateTime": "2026-07-04T18:30:01",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"elapsedTimeMs": 120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"resultCode": "SUCCESS",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"message": "정상 처리되었습니다."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"customerNo": "CUST00000001",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"customerName": "홍길동",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"customerGrade": "VIP",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"totalBalance": 15000000,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"productCount": 5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"error": null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5zd4xmmi8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20.12 Validation 오류 응답 예시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"guid": "G202607040002",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"traceId": "T202607040002",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"transactionId": "TX202607040002",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"responseDateTime": "2026-07-04T18:31:00",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"elapsedTimeMs": 15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"resultCode": "FAIL",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"message": "입력값을 확인해 주십시오."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"body": null,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"errorCode": "E-SV-VAL-0001",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"errorMessage": "고객번호는 필수입니다.",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"errorType": "VALIDATION",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"fieldErrors": [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"field": "customerNo",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"reason": "필수값 누락"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l42ig9t73l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20.13 시스템 오류 응답 예시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"guid": "G202607040003",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"traceId": "T202607040003",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"transactionId": "TX202607040003",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"responseDateTime": "2026-07-04T18:32:00",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"elapsedTimeMs": 3000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"resultCode": "ERROR",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"message": "처리 중 오류가 발생했습니다."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"body": null,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"errorCode": "E-TCF-SYS-0001",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"errorMessage": "처리 중 오류가 발생했습니다.",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"errorType": "SYSTEM",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"fieldErrors": []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오류 응답에는 내부 예외명, SQL, StackTrace를 포함하지 않는다.</w:t>
        <w:br w:type="textWrapping"/>
        <w:t xml:space="preserve">상세 원인은 거래로그와 오류로그에서 GUID 기준으로 확인한다.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5ej4irwrga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20.14 목록 응답 전문 기준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목록 조회 응답은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body.page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구조를 사용한다.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"guid": "G202607040004",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"traceId": "T202607040004",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"serviceId": "SV.Customer.selectList",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"transactionCode": "SV-INQ-0002",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"businessCode": "SV"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"resultCode": "SUCCESS",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"message": "정상 처리되었습니다."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"list": [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"customerNo": "CUST00000001",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"customerName": "홍길동",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"customerGrade": "VIP"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"customerNo": "CUST00000002",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"customerName": "김철수",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"customerGrade": "GOLD"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"page":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"pageNo": 1,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"pageSize": 100,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"totalCount": 250,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"totalPage": 3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"error": null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목록 응답 기준은 다음과 같다.</w:t>
      </w:r>
    </w:p>
    <w:tbl>
      <w:tblPr>
        <w:tblStyle w:val="Table9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740"/>
        <w:tblGridChange w:id="0">
          <w:tblGrid>
            <w:gridCol w:w="1625"/>
            <w:gridCol w:w="37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body.list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body.page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빈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list: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조회와 별도 ServiceId로 분리</w:t>
            </w:r>
          </w:p>
        </w:tc>
      </w:tr>
    </w:tbl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k44hrq04lj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20.15 파일 다운로드 응답 기준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다운로드는 일반 JSON 응답과 분리할 수 있다.</w:t>
        <w:br w:type="textWrapping"/>
        <w:t xml:space="preserve">다만 파일 메타와 감사로그는 표준 전문 기준을 따른다.</w:t>
      </w:r>
    </w:p>
    <w:tbl>
      <w:tblPr>
        <w:tblStyle w:val="Table10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215"/>
        <w:tblGridChange w:id="0">
          <w:tblGrid>
            <w:gridCol w:w="2135"/>
            <w:gridCol w:w="32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요청 전문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권한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STF + File 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메타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/ UD 파일관리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파일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Stream 응답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결과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+ 다운로드 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 응답</w:t>
            </w:r>
          </w:p>
        </w:tc>
      </w:tr>
    </w:tbl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업다운로드는 보안 통제, 감사 추적, WAS 보호, 개인정보 보호, 운영관리, 저장소 분리 기준이 필요하며, DB와 Session에는 파일 원본을 저장하지 않고 메타정보만 저장하는 구조가 적합하다.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vb1x1k854o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20.16 Header와 Body 분리 원칙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Header와 Body는 반드시 분리한다.</w:t>
      </w:r>
    </w:p>
    <w:tbl>
      <w:tblPr>
        <w:tblStyle w:val="Table11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235"/>
        <w:gridCol w:w="2930"/>
        <w:tblGridChange w:id="0">
          <w:tblGrid>
            <w:gridCol w:w="1175"/>
            <w:gridCol w:w="4235"/>
            <w:gridCol w:w="29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통제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데이터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TCF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개발팀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거래코드, 사용자, 채널, 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고객번호, 조회조건, 저장값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DTO / 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필수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시 마스킹 후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영향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거래 영향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업무 영향</w:t>
            </w:r>
          </w:p>
        </w:tc>
      </w:tr>
    </w:tbl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예시는 다음과 같다.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"customerNo": "CUST00000001"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예시는 다음과 같다.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"businessCode": "SV"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"customerNo": "CUST00000001"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6ebj1u119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20.17 표준 전문 Validation 기준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전문은 STF 단계에서 먼저 검증한다.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5.0543682039747"/>
        <w:gridCol w:w="5391.430071241095"/>
        <w:gridCol w:w="1509.027371578553"/>
        <w:tblGridChange w:id="0">
          <w:tblGrid>
            <w:gridCol w:w="2125.0543682039747"/>
            <w:gridCol w:w="5391.430071241095"/>
            <w:gridCol w:w="1509.02737157855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존재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{업무코드}.{도메인}.{행위}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{업무코드}-{처리유형}-{일련번호}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E-TCF-TX-0001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정합성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URL, businessCode, serviceId, transactionCode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Catalog 등록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Allow-List 등록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세션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tomvld363r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20.18 표준 전문과 거래로그 연계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전문의 Header 항목은 거래로그와 연결된다.</w:t>
      </w:r>
    </w:p>
    <w:tbl>
      <w:tblPr>
        <w:tblStyle w:val="Table13"/>
        <w:tblW w:w="5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760"/>
        <w:gridCol w:w="2015"/>
        <w:tblGridChange w:id="0">
          <w:tblGrid>
            <w:gridCol w:w="1670"/>
            <w:gridCol w:w="1760"/>
            <w:gridCol w:w="20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전문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거래로그 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내부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단위 식별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서비스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</w:t>
            </w:r>
          </w:p>
        </w:tc>
      </w:tr>
    </w:tbl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설계 기준에서도 거래 시작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로그를 생성하고, 종료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 / FAIL / TIMEOUT / 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상태로 갱신하며, 운영 조회는 GUID, TraceId, ServiceId, 거래코드 기준으로 추적하도록 정의되어 있다.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zij76s2c1w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20.19 표준 전문 작성 시 금지 사항</w:t>
      </w:r>
    </w:p>
    <w:tbl>
      <w:tblPr>
        <w:tblStyle w:val="Table14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5"/>
        <w:gridCol w:w="3155"/>
        <w:tblGridChange w:id="0">
          <w:tblGrid>
            <w:gridCol w:w="4565"/>
            <w:gridCol w:w="31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ServiceId를 Body에 넣음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 기준 훼손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거래코드를 생략함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거래로그·감사로그 추적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업무코드와 ServiceId Prefix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Header에 업무 데이터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Header 오염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Body에 사용자 권한 정보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위변조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시 StackTrace를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오류 내용을 사용자에게 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성공/실패 결과를 Body에 임의 구성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표준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응답에서 page 정보 생략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대량조회 관리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원본을 JSON Body에 Base64로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Heap 부담 증가</w:t>
            </w:r>
          </w:p>
        </w:tc>
      </w:tr>
    </w:tbl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6p5oyapksl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20.20 개발자 체크리스트</w:t>
      </w:r>
    </w:p>
    <w:tbl>
      <w:tblPr>
        <w:tblStyle w:val="Table15"/>
        <w:tblW w:w="6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40"/>
        <w:gridCol w:w="665"/>
        <w:tblGridChange w:id="0">
          <w:tblGrid>
            <w:gridCol w:w="614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전문이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 + body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구조인가?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전문이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 + result + body + error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구조인가?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Header에 존재하는가?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Header에 존재하는가?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Header에 존재하는가?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업무코드와 Header businessCode가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businessCode와 serviceId Prefix가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businessCode와 transactionCode Prefix가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항목을 Body에 중복해서 넣지 않았는가?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Body가 Request DTO와 매핑되는가?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 응답은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 = SUCCESS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사용하는가?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응답은 표준 오류코드를 사용하는가?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응답에 내부 기술정보가 노출되지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응답은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 + page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구조인가?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 GUID, ServiceId, 거래코드가 기록되는가?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ETF에서 최종 StandardResponse를 조립하는가?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hytywwpkju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20.21 마무리말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전문 구조는 NSIGHT TCF Framework의 가장 기본이 되는 약속이다.</w:t>
        <w:br w:type="textWrapping"/>
        <w:t xml:space="preserve">전문 구조가 흔들리면 ServiceId Dispatcher, 거래통제, 권한, Timeout, 거래로그, 감사로그, 오류코드 체계가 모두 흔들린다.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개발자는 다음 원칙을 지켜야 한다.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요청은 StandardRequest로 받는다.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응답은 StandardResponse로 반환한다.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Header는 공통 통제 정보로 사용한다.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Body는 업무 데이터만 담는다.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오류는 result와 error 구조로 표준화한다.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95hiezhzce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20.22 시사점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표준 전문 구조를 지키면 다음 효과가 있다.</w:t>
      </w:r>
    </w:p>
    <w:tbl>
      <w:tblPr>
        <w:tblStyle w:val="Table16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4955"/>
        <w:tblGridChange w:id="0">
          <w:tblGrid>
            <w:gridCol w:w="1400"/>
            <w:gridCol w:w="49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표준화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업무가 동일한 요청/응답 구조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ServiceId, 거래코드 기준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기준 인증·권한·거래통제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대응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오류코드와 거래로그 기준 원인 분석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지점, 채널, 거래코드 기준 증적 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업무 WAR도 동일 구조로 추가 가능</w:t>
            </w:r>
          </w:p>
        </w:tc>
      </w:tr>
    </w:tbl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원칙은 다음이다.</w:t>
      </w:r>
    </w:p>
    <w:p w:rsidR="00000000" w:rsidDel="00000000" w:rsidP="00000000" w:rsidRDefault="00000000" w:rsidRPr="00000000" w14:paraId="00000317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표준 전문은 단순 JSON 형식이 아니라 NSIGHT 온라인 거래의 공통 계약이다.</w:t>
        <w:br w:type="textWrapping"/>
        <w:t xml:space="preserve">개발자는 URL이 아니라 Header의 ServiceId와 거래코드를 기준으로 업무를 설계해야 한다.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