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center"/>
      </w:pPr>
      <w:r>
        <w:t>NSIGHT / PDMK</w:t>
      </w:r>
    </w:p>
    <w:p>
      <w:pPr>
        <w:spacing w:after="1400"/>
      </w:pPr>
    </w:p>
    <w:p>
      <w:pPr>
        <w:pStyle w:val="Title"/>
        <w:jc w:val="center"/>
      </w:pPr>
      <w:r>
        <w:t>PDMK AS-IS 아키텍처</w:t>
        <w:br/>
        <w:t>상세 정의서</w:t>
      </w:r>
    </w:p>
    <w:p>
      <w:pPr>
        <w:pStyle w:val="Subtitle"/>
        <w:jc w:val="center"/>
      </w:pPr>
      <w:r>
        <w:t>pdmk-fw · pdmk-service · pdmk-ui</w:t>
      </w:r>
    </w:p>
    <w:p>
      <w:pPr>
        <w:spacing w:after="26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7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문서 목적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현재 구현 기반의 개발·설계·검증 기준 제공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대상 독자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업무/프레임워크 개발자, 애플리케이션/솔루션 아키텍트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기준일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2026-08-09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범위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AS-IS 구현만 포함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문서 상태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코드·설정 교차검증본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문서 정보와 읽는 방법</w:t>
      </w:r>
    </w:p>
    <w:p>
      <w:r>
        <w:t>이 문서는 현재 작업공간의 세 PDMK 모듈을 코드와 설정 기준으로 역추적하여 정리한다. 기존 아키텍처 Markdown은 설명 구조로 활용하지만, 내용 충돌 시 Java 소스·YAML·Gradle·Mapper XML을 우선한다.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구분</w:t>
            </w:r>
          </w:p>
        </w:tc>
        <w:tc>
          <w:tcPr>
            <w:tcW w:type="dxa" w:w="7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적용 원칙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AS-IS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현재 존재하거나 조건부로 로드 가능한 구현을 기술한다.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활성 경로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현재 local 설정에서 실제 활성화되는 경로를 별도로 표시한다.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조건부 경로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코드에 존재하나 설정상 비활성인 TCF 경로를 분리하여 기술한다.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제외</w:t>
            </w:r>
          </w:p>
        </w:tc>
        <w:tc>
          <w:tcPr>
            <w:tcW w:type="dxa" w:w="7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개선안, 목표 구조, 로드맵, 미래 기능은 포함하지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t>목차는 Microsoft Word에서 필드 업데이트(F9) 시 갱신됩니다.</w:t>
        <w:fldChar w:fldCharType="end"/>
      </w:r>
    </w:p>
    <w:p>
      <w:r>
        <w:br w:type="page"/>
      </w:r>
    </w:p>
    <w:p>
      <w:pPr>
        <w:pStyle w:val="Heading1"/>
      </w:pPr>
      <w:r>
        <w:t>1. 아키텍처 개요와 시스템 범위</w:t>
      </w:r>
    </w:p>
    <w:p>
      <w:r>
        <w:t>PDMK는 공통 런타임 라이브러리, 업무 API 서비스, 개발자용 전문 시험 UI를 분리한 3모듈 구성이다. 서비스는 공통 FW를 빌드 의존성으로 포함하지만 UI는 서비스와 소스 의존성을 맺지 않고 HTTP로 통신한다.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 descr="개발자 브라우저에서 pdmk-ui와 pdmk-service를 거쳐 RDW 데이터베이스로 이어지는 시스템 컨텍스트" title="개발자 브라우저에서 pdmk-ui와 pdmk-service를 거쳐 RDW 데이터베이스로 이어지는 시스템 컨텍스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PDMK 시스템 컨텍스트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3600"/>
        <w:gridCol w:w="28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모듈</w:t>
            </w:r>
          </w:p>
        </w:tc>
        <w:tc>
          <w:tcPr>
            <w:tcW w:type="dxa" w:w="1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산출물</w:t>
            </w:r>
          </w:p>
        </w:tc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주 책임</w:t>
            </w:r>
          </w:p>
        </w:tc>
        <w:tc>
          <w:tcPr>
            <w:tcW w:type="dxa" w:w="2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현재 관계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pdmk-fw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JAR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공통 전문, 웹 전처리, 로그, 예외, 보안, TCF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pdmk-service가 Gradle project 의존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pdmk-service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WAR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 API, DTO, Service, DAO, Mapper, DB 설정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pdmk-fw 사용; UI 요청 수신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pdmk-ui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실행 JAR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전문 시험 화면, 거래 카탈로그, HTTP Relay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서비스를 HTTP로 호출</w:t>
            </w:r>
          </w:p>
        </w:tc>
      </w:tr>
    </w:tbl>
    <w:p>
      <w:pPr>
        <w:spacing w:after="40"/>
      </w:pPr>
    </w:p>
    <w:p>
      <w:pPr>
        <w:pStyle w:val="Heading2"/>
      </w:pPr>
      <w:r>
        <w:t>1.1 확인된 기술 기준</w:t>
      </w:r>
    </w:p>
    <w:p>
      <w:pPr>
        <w:pStyle w:val="ListBullet"/>
      </w:pPr>
      <w:r>
        <w:t>Java Toolchain 21</w:t>
      </w:r>
    </w:p>
    <w:p>
      <w:pPr>
        <w:pStyle w:val="ListBullet"/>
      </w:pPr>
      <w:r>
        <w:t>Spring Boot Gradle plugin 3.5.14</w:t>
      </w:r>
    </w:p>
    <w:p>
      <w:pPr>
        <w:pStyle w:val="ListBullet"/>
      </w:pPr>
      <w:r>
        <w:t>Gradle 독립 루트 3개</w:t>
      </w:r>
    </w:p>
    <w:p>
      <w:pPr>
        <w:pStyle w:val="ListBullet"/>
      </w:pPr>
      <w:r>
        <w:t>MyBatis + HikariCP + log4jdbc</w:t>
      </w:r>
    </w:p>
    <w:p>
      <w:pPr>
        <w:pStyle w:val="ListBullet"/>
      </w:pPr>
      <w:r>
        <w:t>서비스는 WAR, 공통 FW는 JAR, UI는 실행 JAR</w:t>
      </w:r>
    </w:p>
    <w:p>
      <w:pPr>
        <w:spacing w:after="80"/>
      </w:pPr>
    </w:p>
    <w:p>
      <w:pPr>
        <w:pStyle w:val="Heading1"/>
      </w:pPr>
      <w:r>
        <w:t>2. 논리·물리 구성과 의존관계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" name="Picture 2" descr="pdmk-ui가 HTTP로 pdmk-service를 호출하고 pdmk-service가 pdmk-fw를 빌드 의존하는 단방향 관계" title="pdmk-ui가 HTTP로 pdmk-service를 호출하고 pdmk-service가 pdmk-fw를 빌드 의존하는 단방향 관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-dependenc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모듈 의존관계</w:t>
      </w:r>
    </w:p>
    <w:p>
      <w:pPr>
        <w:pStyle w:val="Heading2"/>
      </w:pPr>
      <w:r>
        <w:t>2.1 논리 경계</w:t>
      </w:r>
    </w:p>
    <w:p>
      <w:r>
        <w:t>pdmk-fw는 업무 패키지 nhnis.mk.*를 포함하지 않는 공통 라이브러리다. pdmk-service는 nhnis.mk.* 아래 업무 코드와 부트스트랩을 소유한다. pdmk-ui는 nhnis.mk.ui.* 아래에 별도 애플리케이션으로 존재하며, 서비스 DTO 클래스를 공유하지 않고 JSON 문자열을 전달한다.</w:t>
      </w:r>
    </w:p>
    <w:p>
      <w:pPr>
        <w:pStyle w:val="Heading2"/>
      </w:pPr>
      <w:r>
        <w:t>2.2 배포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2200"/>
        <w:gridCol w:w="34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경계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프로세스/포트</w:t>
            </w:r>
          </w:p>
        </w:tc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통신</w:t>
            </w:r>
          </w:p>
        </w:tc>
        <w:tc>
          <w:tcPr>
            <w:tcW w:type="dxa" w:w="3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UI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독립 JVM / 8090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브라우저 HTTP, 서비스 HTTP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정적 리소스와 Relay API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Service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Tomcat/Boot 대상 / 기본 8080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JSON API, JDBC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WAR 빌드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FW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Service 프로세스 내부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Java 호출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독립 프로세스 아님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DB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H2 메모리 또는 Oracle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JDBC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RDW DataSource</w:t>
            </w:r>
          </w:p>
        </w:tc>
      </w:tr>
    </w:tbl>
    <w:p>
      <w:pPr>
        <w:spacing w:after="40"/>
      </w:pPr>
    </w:p>
    <w:p>
      <w:pPr>
        <w:pStyle w:val="Heading2"/>
      </w:pPr>
      <w:r>
        <w:t>2.3 의존 방향</w:t>
      </w:r>
    </w:p>
    <w:p>
      <w:pPr>
        <w:pStyle w:val="ListBullet"/>
      </w:pPr>
      <w:r>
        <w:t>pdmk-ui → pdmk-service: 런타임 HTTP 의존</w:t>
      </w:r>
    </w:p>
    <w:p>
      <w:pPr>
        <w:pStyle w:val="ListBullet"/>
      </w:pPr>
      <w:r>
        <w:t>pdmk-service → pdmk-fw: 컴파일/런타임 라이브러리 의존</w:t>
      </w:r>
    </w:p>
    <w:p>
      <w:pPr>
        <w:pStyle w:val="ListBullet"/>
      </w:pPr>
      <w:r>
        <w:t>pdmk-fw → pdmk-service: 역참조 없음</w:t>
      </w:r>
    </w:p>
    <w:p>
      <w:pPr>
        <w:pStyle w:val="ListBullet"/>
      </w:pPr>
      <w:r>
        <w:t>pdmk-service → RDW: MyBatis/JDBC 의존</w:t>
      </w:r>
    </w:p>
    <w:p>
      <w:pPr>
        <w:spacing w:after="80"/>
      </w:pPr>
    </w:p>
    <w:p>
      <w:pPr>
        <w:pStyle w:val="Heading1"/>
      </w:pPr>
      <w:r>
        <w:t>3. pdmk-fw 모듈 아키텍처</w:t>
      </w:r>
    </w:p>
    <w:p>
      <w:r>
        <w:t>pdmk-fw는 레거시 commons 웹 경로와 조건부 TCF 경로를 함께 제공한다. Spring Boot 실행 애플리케이션이 아니라 java-library JAR이며, 웹·보안·MyBatis·WebFlux·AOP·Log4j2·JWT API를 소비 모듈에 노출한다.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400"/>
        <w:gridCol w:w="32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패키지</w:t>
            </w:r>
          </w:p>
        </w:tc>
        <w:tc>
          <w:tcPr>
            <w:tcW w:type="dxa" w:w="3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책임</w:t>
            </w:r>
          </w:p>
        </w:tc>
        <w:tc>
          <w:tcPr>
            <w:tcW w:type="dxa" w:w="3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대표 클래스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nhnis.fw.commons.configuration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웹·필터·HTTP 연결 설정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WebConfiguration, FilterConfiguration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nhnis.fw.commons.filter/interceptor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요청 캐시, 전문 전처리·후처리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DefaultFilter, ServicePreventionInterceptor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nhnis.fw.commons.context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요청 단위 서비스 컨텍스트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ServiceContext, ServiceContextHolder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nhnis.fw.commons.log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거래 단계·전문·흐름 로그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PdmkTxLog, PdmkTxFlowLog, PdmkMessagePrinter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nhnis.fw.commons.transaction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프로그래매틱 TX 보조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ServiceTransactionManager, TransactionManagerHolder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nhnis.fw.tcf.*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표준 거래 전·후처리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TCFAspect, STF, ETF, TcfContextHolder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nhnis.fw.exception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업무·시스템 예외 표준화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BizException, GlobalExceptionHandler</w:t>
            </w:r>
          </w:p>
        </w:tc>
      </w:tr>
    </w:tbl>
    <w:p>
      <w:pPr>
        <w:spacing w:after="40"/>
      </w:pPr>
    </w:p>
    <w:p>
      <w:pPr>
        <w:pStyle w:val="Heading2"/>
      </w:pPr>
      <w:r>
        <w:t>3.1 자동 로드 조건</w:t>
      </w:r>
    </w:p>
    <w:p>
      <w:r>
        <w:t>공통 legacy 웹 기능은 nhnis.fw.commons.legacy-web.enabled=true 조건에서 로드된다. TCFAspect, STF, ETF는 nhnis.fw.tcf.enabled=true 조건이다. 현재 서비스 YAML은 legacy-web을 활성화하고 TCF를 비활성화한다.</w:t>
      </w:r>
    </w:p>
    <w:p>
      <w:pPr>
        <w:pStyle w:val="CodeBlock"/>
        <w:shd w:fill="F2F4F7"/>
      </w:pPr>
      <w:r>
        <w:t>nhnis.fw.commons.legacy-web.enabled: true</w:t>
        <w:br/>
        <w:t>nhnis.fw.commons.filter.enabled: true</w:t>
        <w:br/>
        <w:t>nhnis.fw.tcf.enabled: false</w:t>
      </w:r>
    </w:p>
    <w:p>
      <w:pPr>
        <w:spacing w:after="80"/>
      </w:pPr>
    </w:p>
    <w:p>
      <w:pPr>
        <w:pStyle w:val="Heading1"/>
      </w:pPr>
      <w:r>
        <w:t>4. pdmk-service 모듈 아키텍처</w:t>
      </w:r>
    </w:p>
    <w:p>
      <w:r>
        <w:t>pdmk-service는 업무 프로그램을 Controller, Service, DAO, Mapper XML과 DTO로 구성한다. 애플리케이션 설정은 보안, CORS, RDW DataSource와 MyBatis를 조립하고 공통 FW의 전처리 체인을 활성화한다.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레이어</w:t>
            </w:r>
          </w:p>
        </w:tc>
        <w:tc>
          <w:tcPr>
            <w:tcW w:type="dxa" w:w="3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경로</w:t>
            </w:r>
          </w:p>
        </w:tc>
        <w:tc>
          <w:tcPr>
            <w:tcW w:type="dxa" w:w="4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Entry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nhnis.mk.co.a.controller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POST 거래 URL과 DTO 입출력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Application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nhnis.mk.co.a.service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 흐름, 조회·삭제 조정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Persistence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nhnis.mk.co.a.dao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MyBatis Mapper 인터페이스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SQL Resource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resources/rdw.mk.co.a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Oracle형 Mapper XML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Contract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nhnis.mk.co.a.dto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거래별 입력·출력·목록 DTO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Cross-cutting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nhnis.mk.co.common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 전/후처리와 흐름 로그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Configuration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nhnis.mk.config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Security, CORS, RDW, MyBatis</w:t>
            </w:r>
          </w:p>
        </w:tc>
      </w:tr>
    </w:tbl>
    <w:p>
      <w:pPr>
        <w:spacing w:after="40"/>
      </w:pPr>
    </w:p>
    <w:p>
      <w:pPr>
        <w:pStyle w:val="Heading2"/>
      </w:pPr>
      <w:r>
        <w:t>4.1 구현 프로그램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100"/>
        <w:gridCol w:w="3500"/>
        <w:gridCol w:w="30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프로그램</w:t>
            </w:r>
          </w:p>
        </w:tc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거래</w:t>
            </w:r>
          </w:p>
        </w:tc>
        <w:tc>
          <w:tcPr>
            <w:tcW w:type="dxa" w:w="3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처리</w:t>
            </w:r>
          </w:p>
        </w:tc>
        <w:tc>
          <w:tcPr>
            <w:tcW w:type="dxa" w:w="3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주 데이터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mkcoa8888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S0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이미지로그 목록 조회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TB_FW_IMAGE_LOG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mkcoa8888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D0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guidList 기반 이미지로그 삭제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TB_FW_IMAGE_LOG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mkcoa5530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S0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안내 항목 목록/페이징 조회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TB_MK_CO_A_5530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mkcoa9999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S0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영업 팁 실적 조회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TB_CR_AH_SALES_TIP_RACT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</w:pPr>
      <w:r>
        <w:t>5. pdmk-ui 모듈 아키텍처</w:t>
      </w:r>
    </w:p>
    <w:p>
      <w:r>
        <w:t>pdmk-ui는 최종 업무 UI가 아니라 PDMK 표준 전문을 구성하고 전송하는 개발자용 시험 도구다. 브라우저가 서비스로 직접 호출하지 않고 UI 서버의 Relay API를 이용하므로 교차 출처 제약을 회피한다.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구성요소</w:t>
            </w:r>
          </w:p>
        </w:tc>
        <w:tc>
          <w:tcPr>
            <w:tcW w:type="dxa" w:w="6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PdmkUiHomeController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루트와 index 진입점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PdmkUiApiController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설정·거래 목록·대상 URL·Relay·이미지로그 API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TransactionCatalog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4개 거래와 클래스패스 JSON 샘플 등록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TransactionRelayService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RestClient POST, 상태/본문/소요시간 보존, 연결 오류 502 변환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PdmkUiProperties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target-base-url과 timeout-ms 설정 모델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static/**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허브, 단일 거래 화면, 이미지로그 화면, 공통 오류 팝업</w:t>
            </w:r>
          </w:p>
        </w:tc>
      </w:tr>
    </w:tbl>
    <w:p>
      <w:pPr>
        <w:spacing w:after="40"/>
      </w:pPr>
    </w:p>
    <w:p>
      <w:pPr>
        <w:pStyle w:val="Heading2"/>
      </w:pPr>
      <w:r>
        <w:t>5.1 Relay 계약</w:t>
      </w:r>
    </w:p>
    <w:p>
      <w:pPr>
        <w:pStyle w:val="CodeBlock"/>
        <w:shd w:fill="F2F4F7"/>
      </w:pPr>
      <w:r>
        <w:t>Browser POST /api/relay/{transactionId}</w:t>
        <w:br/>
        <w:t xml:space="preserve">  → catalog.findById(transactionId)</w:t>
        <w:br/>
        <w:t xml:space="preserve">  → targetBaseUrl + transaction.path</w:t>
        <w:br/>
        <w:t xml:space="preserve">  → RestClient POST application/json;charset=UTF-8</w:t>
        <w:br/>
        <w:t xml:space="preserve">  → RelayResult(id, targetUrl, status, elapsedMs, body)</w:t>
      </w:r>
    </w:p>
    <w:p>
      <w:r>
        <w:t>설정에는 timeout-ms=10000이 존재하지만, 현재 TransactionRelayService가 생성하는 RestClient에 이 값을 적용하는 연결/읽기 타임아웃 팩토리 코드는 확인되지 않는다. 문서에서는 이를 설정 모델의 현 상태로만 기록한다.</w:t>
      </w:r>
    </w:p>
    <w:p>
      <w:pPr>
        <w:spacing w:after="80"/>
      </w:pPr>
    </w:p>
    <w:p>
      <w:pPr>
        <w:pStyle w:val="Heading1"/>
      </w:pPr>
      <w:r>
        <w:t>6. 서비스·전문 계약</w:t>
      </w:r>
    </w:p>
    <w:p>
      <w:r>
        <w:t>현재 업무 API의 외부 전문은 hdr_nhnis와 dto의 2영역 구조다. hdr_nhnis 안의 sys_comm에는 전역 ID, 서비스 코드, 화면/프로그램 식별자, 단말 IP, 거래점, 조작자 등의 공통 정보가 들어간다.</w:t>
      </w:r>
    </w:p>
    <w:p>
      <w:pPr>
        <w:pStyle w:val="CodeBlock"/>
        <w:shd w:fill="F2F4F7"/>
      </w:pPr>
      <w:r>
        <w:t>{</w:t>
        <w:br/>
        <w:t xml:space="preserve">  "hdr_nhnis": {</w:t>
        <w:br/>
        <w:t xml:space="preserve">    "sys_comm": {</w:t>
        <w:br/>
        <w:t xml:space="preserve">      "std_gbl_id": "...",</w:t>
        <w:br/>
        <w:t xml:space="preserve">      "rms_svc_c": "mkcoa5530S0",</w:t>
        <w:br/>
        <w:t xml:space="preserve">      "scid": "mkcoa5530",</w:t>
        <w:br/>
        <w:t xml:space="preserve">      "tr_trm_ipadr": "127.0.0.1",</w:t>
        <w:br/>
        <w:t xml:space="preserve">      "tr_brc": "10001",</w:t>
        <w:br/>
        <w:t xml:space="preserve">      "optr_eno": "E0000001",</w:t>
        <w:br/>
        <w:t xml:space="preserve">      "ttl_ug_ync": 0</w:t>
        <w:br/>
        <w:t xml:space="preserve">    }</w:t>
        <w:br/>
        <w:t xml:space="preserve">  },</w:t>
        <w:br/>
        <w:t xml:space="preserve">  "dto": { "pageNo": 1, "pageSize": 20 }</w:t>
        <w:br/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000"/>
        <w:gridCol w:w="2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거래 ID</w:t>
            </w:r>
          </w:p>
        </w:tc>
        <w:tc>
          <w:tcPr>
            <w:tcW w:type="dxa" w:w="1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HTTP</w:t>
            </w:r>
          </w:p>
        </w:tc>
        <w:tc>
          <w:tcPr>
            <w:tcW w:type="dxa" w:w="2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URL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요청 DTO 핵심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mkcoa8888S0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POST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/mkcoa8888S0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검색·페이징 조건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mkcoa8888D0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POST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/mkcoa8888D0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guidList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mkcoa5530S0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POST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/mkcoa5530S0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pageNo, pageSize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mkcoa9999S0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POST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/mkcoa9999S0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salzTipKdc 등 검색 조건</w:t>
            </w:r>
          </w:p>
        </w:tc>
      </w:tr>
    </w:tbl>
    <w:p>
      <w:pPr>
        <w:spacing w:after="40"/>
      </w:pPr>
    </w:p>
    <w:p>
      <w:pPr>
        <w:pStyle w:val="Heading2"/>
      </w:pPr>
      <w:r>
        <w:t>6.1 DTO 구성</w:t>
      </w:r>
    </w:p>
    <w:p>
      <w:r>
        <w:t>거래별 DTO는 DTOin, DTOout, 반복 목록용 DTOSub0로 분리된다. 일부 생성형 전문 클래스에는 MsgJson 보조 타입이 존재하며, com.ims.superspring DTO stub은 사내 원본 JAR 없이 컴파일하기 위한 호환 계층이다.</w:t>
      </w:r>
    </w:p>
    <w:p>
      <w:pPr>
        <w:spacing w:after="80"/>
      </w:pPr>
    </w:p>
    <w:p>
      <w:pPr>
        <w:pStyle w:val="Heading1"/>
      </w:pPr>
      <w:r>
        <w:t>7. 현재 활성 거래 처리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3" name="Picture 3" descr="브라우저, UI Relay, 공통 전처리, 업무 계층으로 이어지는 현재 활성 거래 처리 체인" title="브라우저, UI Relay, 공통 전처리, 업무 계층으로 이어지는 현재 활성 거래 처리 체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-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local 설정의 활성 거래 체인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600"/>
        <w:gridCol w:w="5960"/>
      </w:tblGrid>
      <w:tr>
        <w:trPr>
          <w:tblHeader w:val="true"/>
        </w:trPr>
        <w:tc>
          <w:tcPr>
            <w:tcW w:type="dxa" w:w="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순서</w:t>
            </w:r>
          </w:p>
        </w:tc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구성요소</w:t>
            </w:r>
          </w:p>
        </w:tc>
        <w:tc>
          <w:tcPr>
            <w:tcW w:type="dxa" w:w="5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처리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pdmk-ui 화면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샘플 전문을 로드하고 사용자가 DTO/Header를 편집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PdmkUiApiController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거래 ID와 대상 URL을 Relay 서비스에 전달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TransactionRelayService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대상 서비스 URL로 JSON POST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DefaultFilter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요청 Body 캐시와 공통 필터 처리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ServicePreventionInterceptor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서비스 컨텍스트, GUID, 이미지로그 등 전·후처리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BizPrePostAspect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 Controller 실행 전/후 단계 로그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7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Controller → Service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DTO 바인딩과 업무 흐름 실행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DAO → Mapper → DB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파라미터 바인딩 SQL 수행</w:t>
            </w:r>
          </w:p>
        </w:tc>
      </w:tr>
      <w:t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9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응답 경로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전문 응답을 UI가 상태·본문과 함께 브라우저에 반환</w:t>
            </w:r>
          </w:p>
        </w:tc>
      </w:tr>
    </w:tbl>
    <w:p>
      <w:pPr>
        <w:spacing w:after="40"/>
      </w:pPr>
    </w:p>
    <w:p>
      <w:pPr>
        <w:pStyle w:val="Heading2"/>
      </w:pPr>
      <w:r>
        <w:t>7.1 종료 처리</w:t>
      </w:r>
    </w:p>
    <w:p>
      <w:r>
        <w:t>Interceptor afterCompletion과 각 컨텍스트 Holder의 clear/remove는 스레드 풀에서 이전 거래 정보가 다음 요청으로 유출되지 않게 하는 핵심 종료 책임이다. TCF 경로에서도 TCFAspect finally 블록이 TcfContextHolder.clear()를 호출한다.</w:t>
      </w:r>
    </w:p>
    <w:p>
      <w:pPr>
        <w:spacing w:after="80"/>
      </w:pPr>
    </w:p>
    <w:p>
      <w:pPr>
        <w:pStyle w:val="Heading1"/>
      </w:pPr>
      <w:r>
        <w:t>8. 조건부 TCF/STF/ETF 경로</w:t>
      </w:r>
    </w:p>
    <w:p>
      <w:r>
        <w:t>TCF 경로는 소스에 구현되어 있으나 현재 application.yml의 nhnis.fw.tcf.enabled=false로 로드되지 않는다. 활성화되는 경우 @TcfTransaction이 붙은 메서드에 TCFAspect가 적용된다.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56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단계</w:t>
            </w:r>
          </w:p>
        </w:tc>
        <w:tc>
          <w:tcPr>
            <w:tcW w:type="dxa" w:w="2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클래스</w:t>
            </w:r>
          </w:p>
        </w:tc>
        <w:tc>
          <w:tcPr>
            <w:tcW w:type="dxa" w:w="5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주요 책임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Trace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TcfTraceFilter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GUID, traceId, clientIp를 MDC에 준비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Pre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STF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annotation 정의 반영, Header 정규화·검증, 인증 사용자·MDC·Context 설정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Dispatch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TCFAspect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대상 메서드 호출과 성공/업무실패/시스템오류 분기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Post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ETF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응답 Header/Result 조립, 오류 메시지, 소요시간과 지연 거래 기록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Cleanup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TCFAspect finally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TcfContextHolder.clear()</w:t>
            </w:r>
          </w:p>
        </w:tc>
      </w:tr>
    </w:tbl>
    <w:p>
      <w:pPr>
        <w:spacing w:after="40"/>
      </w:pPr>
    </w:p>
    <w:p>
      <w:pPr>
        <w:pStyle w:val="Heading2"/>
      </w:pPr>
      <w:r>
        <w:t>8.1 반환 계약</w:t>
      </w:r>
    </w:p>
    <w:p>
      <w:r>
        <w:t>@TcfTransaction 대상 메서드는 StandardResponseDto를 반환해야 한다. 다른 반환 타입은 TCFAspect.asStandardResponse에서 IllegalStateException으로 처리되고 ETF 시스템 오류 응답으로 변환된다.</w:t>
      </w:r>
    </w:p>
    <w:p>
      <w:pPr>
        <w:pStyle w:val="Heading2"/>
      </w:pPr>
      <w:r>
        <w:t>8.2 Header 처리</w:t>
      </w:r>
    </w:p>
    <w:p>
      <w:pPr>
        <w:pStyle w:val="ListBullet"/>
      </w:pPr>
      <w:r>
        <w:t>클라이언트 Header가 없으면 빈 Header를 만들고 annotation 정의를 채운다.</w:t>
      </w:r>
    </w:p>
    <w:p>
      <w:pPr>
        <w:pStyle w:val="ListBullet"/>
      </w:pPr>
      <w:r>
        <w:t>Header에 serviceId·transactionCode·processingType·serviceName·businessCode가 없을 때 선언 값을 적용한다.</w:t>
      </w:r>
    </w:p>
    <w:p>
      <w:pPr>
        <w:pStyle w:val="ListBullet"/>
      </w:pPr>
      <w:r>
        <w:t>MDC의 GUID·traceId·clientIp와 SecurityContext의 인증 사용자를 보강한다.</w:t>
      </w:r>
    </w:p>
    <w:p>
      <w:pPr>
        <w:pStyle w:val="ListBullet"/>
      </w:pPr>
      <w:r>
        <w:t>클라이언트 원본 Header 복사본에는 서버가 생성한 상관관계 ID를 반영해 응답에 사용한다.</w:t>
      </w:r>
    </w:p>
    <w:p>
      <w:pPr>
        <w:spacing w:after="80"/>
      </w:pPr>
    </w:p>
    <w:p>
      <w:pPr>
        <w:pStyle w:val="Heading1"/>
      </w:pPr>
      <w:r>
        <w:t>9. 데이터 접근과 트랜잭션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4" name="Picture 4" descr="Service에서 DAO, MyBatis Mapper XML, RDW DataSource로 이어지는 데이터 접근 흐름" title="Service에서 DAO, MyBatis Mapper XML, RDW DataSource로 이어지는 데이터 접근 흐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4. RDW 데이터 접근 흐름</w:t>
      </w:r>
    </w:p>
    <w:p>
      <w:pPr>
        <w:pStyle w:val="Heading2"/>
      </w:pPr>
      <w:r>
        <w:t>9.1 RDW DataSource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Bean/설정</w:t>
            </w:r>
          </w:p>
        </w:tc>
        <w:tc>
          <w:tcPr>
            <w:tcW w:type="dxa" w:w="6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AS-IS 내용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rdwDataSource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spring.datasource.rdw를 HikariDataSource에 바인딩, @Primary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rdwSqlSessionFactory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jdbcTypeForNull=NULL, callSettersOnNulls=true, Mapper XML 및 로그 Interceptor 적용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rdwSqlSessionTemplate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DAO가 사용하는 MyBatis 실행 템플릿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rdwTransactionManager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DataSourceTransactionManager, @Primary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Mapper scan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nhnis.mk.**.dao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Mapper resource</w:t>
            </w:r>
          </w:p>
        </w:tc>
        <w:tc>
          <w:tcPr>
            <w:tcW w:type="dxa" w:w="6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classpath*:rdw.*/*.xml</w:t>
            </w:r>
          </w:p>
        </w:tc>
      </w:tr>
    </w:tbl>
    <w:p>
      <w:pPr>
        <w:spacing w:after="40"/>
      </w:pPr>
    </w:p>
    <w:p>
      <w:pPr>
        <w:pStyle w:val="Heading2"/>
      </w:pPr>
      <w:r>
        <w:t>9.2 Local과 Oracle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환경</w:t>
            </w:r>
          </w:p>
        </w:tc>
        <w:tc>
          <w:tcPr>
            <w:tcW w:type="dxa" w:w="4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JDBC</w:t>
            </w:r>
          </w:p>
        </w:tc>
        <w:tc>
          <w:tcPr>
            <w:tcW w:type="dxa" w:w="3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초기화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현재 local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jdbc:log4jdbc:h2:mem:pdmk;MODE=Oracle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schema.sql + data.sql, mode=always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배포 전환 예시(주석)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jdbc:log4jdbc:oracle:thin:@...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외부 RDW 스키마 사용</w:t>
            </w:r>
          </w:p>
        </w:tc>
      </w:tr>
    </w:tbl>
    <w:p>
      <w:pPr>
        <w:spacing w:after="40"/>
      </w:pPr>
    </w:p>
    <w:p>
      <w:pPr>
        <w:pStyle w:val="Heading2"/>
      </w:pPr>
      <w:r>
        <w:t>9.3 SQL 안전 경계</w:t>
      </w:r>
    </w:p>
    <w:p>
      <w:r>
        <w:t>Mapper XML은 MyBatis 파라미터 바인딩을 통해 값을 전달하는 구조다. DAO 메서드와 Mapper statement ID의 일치가 실행 계약이며, 데이터베이스별 차이는 현재 -ORA.xml 리소스와 H2 Oracle 호환 모드로 흡수한다.</w:t>
      </w:r>
    </w:p>
    <w:p>
      <w:pPr>
        <w:spacing w:after="80"/>
      </w:pPr>
    </w:p>
    <w:p>
      <w:pPr>
        <w:pStyle w:val="Heading1"/>
      </w:pPr>
      <w:r>
        <w:t>10. 보안·CORS·외부 연동</w:t>
      </w:r>
    </w:p>
    <w:p>
      <w:pPr>
        <w:pStyle w:val="Heading2"/>
      </w:pPr>
      <w:r>
        <w:t>10.1 현재 SecurityFilterChain</w:t>
      </w:r>
    </w:p>
    <w:p>
      <w:pPr>
        <w:pStyle w:val="ListBullet"/>
      </w:pPr>
      <w:r>
        <w:t>CSRF 비활성</w:t>
      </w:r>
    </w:p>
    <w:p>
      <w:pPr>
        <w:pStyle w:val="ListBullet"/>
      </w:pPr>
      <w:r>
        <w:t>HTTP Basic과 Form Login 비활성</w:t>
      </w:r>
    </w:p>
    <w:p>
      <w:pPr>
        <w:pStyle w:val="ListBullet"/>
      </w:pPr>
      <w:r>
        <w:t>STATELESS 세션 정책</w:t>
      </w:r>
    </w:p>
    <w:p>
      <w:pPr>
        <w:pStyle w:val="ListBullet"/>
      </w:pPr>
      <w:r>
        <w:t>인증 실패 시 HTTP 401 EntryPoint</w:t>
      </w:r>
    </w:p>
    <w:p>
      <w:pPr>
        <w:pStyle w:val="ListBullet"/>
      </w:pPr>
      <w:r>
        <w:t>현재 anyRequest().permitAll()</w:t>
      </w:r>
    </w:p>
    <w:p>
      <w:pPr>
        <w:pStyle w:val="Heading2"/>
      </w:pPr>
      <w:r>
        <w:t>10.2 JWT</w:t>
      </w:r>
    </w:p>
    <w:p>
      <w:r>
        <w:t>local과 dev 프로파일 모두 jwt.enabled=false다. secret은 PDMK_JWT_SECRET 환경변수를 우선하지만 개발용 기본값이 존재한다. SecurityConfig 설명상 비-local JWT 검증은 pdmk-fw의 DefaultFilter와 JwtProvider 경로를 사용한다.</w:t>
      </w:r>
    </w:p>
    <w:p>
      <w:pPr>
        <w:pStyle w:val="Heading2"/>
      </w:pPr>
      <w:r>
        <w:t>10.3 CORS</w:t>
      </w:r>
    </w:p>
    <w:p>
      <w:r>
        <w:t>서비스의 WebMvcConfig는 허용 Origin 목록이 비어 있으면 CORS Mapping을 등록하지 않는다. 값이 있으면 /api/**에만 등록한다. 실제 업무 URL은 루트 /mkcoa... 형태이므로 현재 개발자 UI는 CORS 설정에 의존하지 않고 서버 Relay를 사용한다.</w:t>
      </w:r>
    </w:p>
    <w:p>
      <w:pPr>
        <w:pStyle w:val="Heading2"/>
      </w:pPr>
      <w:r>
        <w:t>10.4 외부 연동 공통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구성</w:t>
            </w:r>
          </w:p>
        </w:tc>
        <w:tc>
          <w:tcPr>
            <w:tcW w:type="dxa" w:w="63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책임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ApiGatewayHandler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API Gateway 호출과 연결/응답 타임아웃 설정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ObjectStorageHandler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FOS 객체 저장소 연결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ClientHttpConnectorConfiguration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HTTP Connector Bean 구성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DefaultFilter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공통 요청 필터와 JWT 연계 지점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</w:pPr>
      <w:r>
        <w:t>11. 예외와 응답 처리</w:t>
      </w:r>
    </w:p>
    <w:p>
      <w:r>
        <w:t>예외는 레거시 commons 경로의 GlobalExceptionHandler/예외 Provider 계층과 조건부 TCF 경로의 ETF 변환으로 나뉜다. exceptionCode.yml과 ExceptionCodeProperties가 코드별 메시지 해석을 담당한다.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상황</w:t>
            </w:r>
          </w:p>
        </w:tc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TCF 경로 동작</w:t>
            </w:r>
          </w:p>
        </w:tc>
        <w:tc>
          <w:tcPr>
            <w:tcW w:type="dxa" w:w="38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정상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ETF.success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응답 Header와 Result.SUCCESS 조립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BizException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ETF.businessFail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오류 코드와 메시지를 표준 실패 전문으로 변환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기타 Exception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ETF.systemError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기본 시스템 오류 코드, 예외 유형 기록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STF 이전/외부 실패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ETF.fail 또는 GlobalExceptionHandler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MDC 상관관계 ID를 포함한 최소 실패 Header</w:t>
            </w:r>
          </w:p>
        </w:tc>
      </w:tr>
    </w:tbl>
    <w:p>
      <w:pPr>
        <w:spacing w:after="40"/>
      </w:pPr>
    </w:p>
    <w:p>
      <w:pPr>
        <w:pStyle w:val="Heading2"/>
      </w:pPr>
      <w:r>
        <w:t>11.1 오류 추적성</w:t>
      </w:r>
    </w:p>
    <w:p>
      <w:r>
        <w:t>GUID와 traceId는 응답 Header 및 MDC를 연결하는 추적 키다. 시스템 오류는 내부 Stack Trace를 로그에 기록하되 표준 응답에는 오류 코드·정의 메시지·제한된 상세 정보만 전달하는 구조다.</w:t>
      </w:r>
    </w:p>
    <w:p>
      <w:pPr>
        <w:spacing w:after="80"/>
      </w:pPr>
    </w:p>
    <w:p>
      <w:pPr>
        <w:pStyle w:val="Heading1"/>
      </w:pPr>
      <w:r>
        <w:t>12. 로그·컨텍스트·성능 기록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영역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구현</w:t>
            </w:r>
          </w:p>
        </w:tc>
        <w:tc>
          <w:tcPr>
            <w:tcW w:type="dxa" w:w="4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기록 내용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흐름 로그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PdmkTxFlowLog, PdmkFwTxFlowAspect, PdmkBizTxFlowAspect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클래스/메서드 진입·종료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거래 단계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PdmkTxLog, BizPrePostAspect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 전처리·처리·후처리 구간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전문 로그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PdmkMessagePrinter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 요청/응답 DTO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이미지로그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ImageLogHandler, ServicePreventionInterceptor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TB_FW_IMAGE_LOG 연계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SQL 로그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log4jdbc + MybatisLogInterceptor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SQL과 MyBatis 실행 관찰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성능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ETF elapsedMs, slowTransactionMs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거래 소요시간과 임계치 초과 경고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상관관계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MDC + Context Holder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GUID, traceId, serviceId, userId, IP</w:t>
            </w:r>
          </w:p>
        </w:tc>
      </w:tr>
    </w:tbl>
    <w:p>
      <w:pPr>
        <w:spacing w:after="40"/>
      </w:pPr>
    </w:p>
    <w:p>
      <w:pPr>
        <w:pStyle w:val="Heading2"/>
      </w:pPr>
      <w:r>
        <w:t>12.1 ThreadLocal 수명</w:t>
      </w:r>
    </w:p>
    <w:p>
      <w:r>
        <w:t>ServiceContextHolder와 TcfContextHolder는 현재 스레드의 거래 상태를 보유한다. 요청 종료 시 remove/clear가 호출되어야 하며, 이는 웹 컨테이너 스레드 재사용 환경의 필수 수명주기 규칙이다.</w:t>
      </w:r>
    </w:p>
    <w:p>
      <w:pPr>
        <w:spacing w:after="80"/>
      </w:pPr>
    </w:p>
    <w:p>
      <w:pPr>
        <w:pStyle w:val="Heading1"/>
      </w:pPr>
      <w:r>
        <w:t>13. 설정·기동·빌드·배포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모듈</w:t>
            </w:r>
          </w:p>
        </w:tc>
        <w:tc>
          <w:tcPr>
            <w:tcW w:type="dxa" w:w="36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주 명령</w:t>
            </w:r>
          </w:p>
        </w:tc>
        <w:tc>
          <w:tcPr>
            <w:tcW w:type="dxa" w:w="3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산출물/주소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pdmk-fw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.\gradlew.bat jar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build/libs/pdmk-fw-0.0.1-SNAPSHOT.jar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pdmk-service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.\gradlew.bat compileJava / war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WAR; UI 기본 대상 http://localhost:8080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pdmk-ui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.\gradlew.bat bootJar / RUN.bat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pdmk-ui.jar; http://localhost:8090</w:t>
            </w:r>
          </w:p>
        </w:tc>
      </w:tr>
    </w:tbl>
    <w:p>
      <w:pPr>
        <w:spacing w:after="40"/>
      </w:pPr>
    </w:p>
    <w:p>
      <w:pPr>
        <w:pStyle w:val="Heading2"/>
      </w:pPr>
      <w:r>
        <w:t>13.1 주요 설정 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키</w:t>
            </w:r>
          </w:p>
        </w:tc>
        <w:tc>
          <w:tcPr>
            <w:tcW w:type="dxa" w:w="5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현재 값/의미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spring.profiles.active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local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spring.datasource.rdw.*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RDW Hikari/log4jdbc 연결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nhnis.fw.tcf.enabled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false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nhnis.fw.commons.legacy-web.enabled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true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nhnis.fw.commons.filter.enabled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true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jwt.enabled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false (local/dev)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pdmk.ui.target-base-url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http://localhost:8080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pdmk.ui.timeout-ms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10000</w:t>
            </w:r>
          </w:p>
        </w:tc>
      </w:tr>
      <w:t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server.port (UI)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8090</w:t>
            </w:r>
          </w:p>
        </w:tc>
      </w:tr>
    </w:tbl>
    <w:p>
      <w:pPr>
        <w:spacing w:after="40"/>
      </w:pPr>
    </w:p>
    <w:p>
      <w:pPr>
        <w:pStyle w:val="Heading2"/>
      </w:pPr>
      <w:r>
        <w:t>13.2 인코딩과 로깅</w:t>
      </w:r>
    </w:p>
    <w:p>
      <w:r>
        <w:t>세 빌드는 JavaCompile UTF-8을 지정하며 서비스와 UI의 bootRun JVM에는 file/stdout/stderr/console 인코딩 옵션이 설정된다. 서비스는 Spring 기본 로깅을 제외하고 Log4j2와 log4jdbc를 사용한다.</w:t>
      </w:r>
    </w:p>
    <w:p>
      <w:pPr>
        <w:spacing w:after="80"/>
      </w:pPr>
    </w:p>
    <w:p>
      <w:pPr>
        <w:pStyle w:val="Heading1"/>
      </w:pPr>
      <w:r>
        <w:t>14. 구현 인덱스</w:t>
      </w:r>
    </w:p>
    <w:p>
      <w:pPr>
        <w:pStyle w:val="Heading2"/>
      </w:pPr>
      <w:r>
        <w:t>14.1 핵심 클래스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분류</w:t>
            </w:r>
          </w:p>
        </w:tc>
        <w:tc>
          <w:tcPr>
            <w:tcW w:type="dxa" w:w="7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클래스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Boot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nhnis.mk.PdmkApplication; nhnis.mk.ui.PdmkUiApplication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Web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PdmkUiApiController; mkcoa8888Controller; mkcoa5530Controller; mkcoa9999Controller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Cross-cutting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DefaultFilter; ServicePreventionInterceptor; BizPrePostAspect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TCF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TCFAspect; STF; ETF; TcfTraceFilter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Context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ServiceContextHolder; TcfContextHolder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Data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RdwDataSourceConfig; MybatisLogInterceptor; mkcoa*DAO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UI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TransactionCatalog; TransactionRelayService; PdmkUiProperties</w:t>
            </w:r>
          </w:p>
        </w:tc>
      </w:tr>
    </w:tbl>
    <w:p>
      <w:pPr>
        <w:spacing w:after="40"/>
      </w:pPr>
    </w:p>
    <w:p>
      <w:pPr>
        <w:pStyle w:val="Heading2"/>
      </w:pPr>
      <w:r>
        <w:t>14.2 주요 리소스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4660"/>
      </w:tblGrid>
      <w:tr>
        <w:trPr>
          <w:tblHeader w:val="true"/>
        </w:trPr>
        <w:tc>
          <w:tcPr>
            <w:tcW w:type="dxa" w:w="4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경로</w:t>
            </w:r>
          </w:p>
        </w:tc>
        <w:tc>
          <w:tcPr>
            <w:tcW w:type="dxa" w:w="46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pdmk-service/src/main/resources/application.yml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프로파일, RDW, FW, JWT</w:t>
            </w:r>
          </w:p>
        </w:tc>
      </w:tr>
      <w:tr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pdmk-service/src/main/resources/rdw.mk.co.a/*-ORA.xml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업무 SQL Mapper</w:t>
            </w:r>
          </w:p>
        </w:tc>
      </w:tr>
      <w:tr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pdmk-service/src/main/resources/db/h2/*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로컬 Schema/Data</w:t>
            </w:r>
          </w:p>
        </w:tc>
      </w:tr>
      <w:tr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pdmk-service/src/main/resources/exceptionCode.yml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오류 코드 메시지</w:t>
            </w:r>
          </w:p>
        </w:tc>
      </w:tr>
      <w:tr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pdmk-ui/src/main/resources/sample-requests/*.json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거래 샘플</w:t>
            </w:r>
          </w:p>
        </w:tc>
      </w:tr>
      <w:tr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pdmk-ui/src/main/resources/static/**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전문 시험 화면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pStyle w:val="Heading1"/>
      </w:pPr>
      <w:r>
        <w:t>15. AS-IS 제약과 확인 범위</w:t>
      </w:r>
    </w:p>
    <w:p>
      <w:r>
        <w:t>이 장은 개선 제안이 아니라 현재 구현을 해석할 때 반드시 함께 알아야 하는 사실 경계다.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관찰 사실</w:t>
            </w:r>
          </w:p>
        </w:tc>
        <w:tc>
          <w:tcPr>
            <w:tcW w:type="dxa" w:w="52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맑은 고딕" w:hAnsi="맑은 고딕"/>
                <w:b/>
                <w:sz w:val="18"/>
              </w:rPr>
              <w:t>해석 범위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세 모듈은 루트 Git에서 미추적 상태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공식 기준선/릴리스 포함 여부는 문서 생성 시점에 확정되지 않음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Spring Boot 3.5.14와 일부 3.5.10 의존성 혼재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현재 Gradle 선언을 그대로 기록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TCF disabled, legacy web enabled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local 활성 경로와 조건부 TCF 경로를 구분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Security anyRequest permitAll, JWT disabled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현재 local/dev 실행 보안 상태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개발용 JWT secret fallback 존재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환경변수가 없을 때 적용되는 코드상 기본값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SuperSpring DTO stub 포함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사내 원본 라이브러리 없는 로컬 컴파일 호환 목적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UI timeout-ms 설정 존재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현재 Relay RestClient 적용 코드는 확인되지 않음</w:t>
            </w:r>
          </w:p>
        </w:tc>
      </w:tr>
      <w:tr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서비스 테스트 4개 확인</w:t>
            </w:r>
          </w:p>
        </w:tc>
        <w:tc>
          <w:tcPr>
            <w:tcW w:type="dxa" w:w="5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맑은 고딕" w:hAnsi="맑은 고딕" w:eastAsia="맑은 고딕"/>
                <w:sz w:val="17"/>
              </w:rPr>
              <w:t>FW/UI 테스트 파일은 인벤토리에서 확인되지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15.1 검증 범위</w:t>
      </w:r>
    </w:p>
    <w:p>
      <w:pPr>
        <w:pStyle w:val="ListBullet"/>
      </w:pPr>
      <w:r>
        <w:t>정적 소스·설정·빌드 파일과 기존 정본 Markdown을 교차 확인했다.</w:t>
      </w:r>
    </w:p>
    <w:p>
      <w:pPr>
        <w:pStyle w:val="ListBullet"/>
      </w:pPr>
      <w:r>
        <w:t>문서 생성 과정에서는 PDMK 원본 모듈을 수정하지 않는다.</w:t>
      </w:r>
    </w:p>
    <w:p>
      <w:pPr>
        <w:pStyle w:val="ListBullet"/>
      </w:pPr>
      <w:r>
        <w:t>운영 Oracle 연결, 사내 SuperSpring 원본 JAR, 실제 배포 컨테이너 동작은 본 문서 생성 범위에 포함하지 않는다.</w:t>
      </w:r>
    </w:p>
    <w:p>
      <w:pPr>
        <w:pStyle w:val="Heading1"/>
      </w:pPr>
      <w:r>
        <w:t>부록 A. 대표 실행 예</w:t>
      </w:r>
    </w:p>
    <w:p>
      <w:pPr>
        <w:pStyle w:val="CodeBlock"/>
        <w:shd w:fill="F2F4F7"/>
      </w:pPr>
      <w:r>
        <w:t># 1. 서비스</w:t>
        <w:br/>
        <w:t>cd pdmk-service</w:t>
        <w:br/>
        <w:t>.\RUN.bat</w:t>
        <w:br/>
        <w:br/>
        <w:t># 2. UI</w:t>
        <w:br/>
        <w:t>cd ..\pdmk-ui</w:t>
        <w:br/>
        <w:t>.\RUN.bat</w:t>
        <w:br/>
        <w:br/>
        <w:t># 3. 브라우저</w:t>
        <w:br/>
        <w:t>http://localhost:8090</w:t>
      </w:r>
    </w:p>
    <w:p>
      <w:pPr>
        <w:pStyle w:val="Heading1"/>
      </w:pPr>
      <w:r>
        <w:t>부록 B. 근거 파일 목록</w:t>
      </w:r>
    </w:p>
    <w:p>
      <w:pPr>
        <w:pStyle w:val="ListBullet"/>
      </w:pPr>
      <w:r>
        <w:t>pdmk-service/docs/PDMK_아키텍처_정의서.md</w:t>
      </w:r>
    </w:p>
    <w:p>
      <w:pPr>
        <w:pStyle w:val="ListBullet"/>
      </w:pPr>
      <w:r>
        <w:t>pdmk-service 및 pdmk-fw README.md/build.gradle/settings.gradle</w:t>
      </w:r>
    </w:p>
    <w:p>
      <w:pPr>
        <w:pStyle w:val="ListBullet"/>
      </w:pPr>
      <w:r>
        <w:t>pdmk-service/src/main/java 및 resources</w:t>
      </w:r>
    </w:p>
    <w:p>
      <w:pPr>
        <w:pStyle w:val="ListBullet"/>
      </w:pPr>
      <w:r>
        <w:t>pdmk-fw/src/main/java 및 resources</w:t>
      </w:r>
    </w:p>
    <w:p>
      <w:pPr>
        <w:pStyle w:val="ListBullet"/>
      </w:pPr>
      <w:r>
        <w:t>pdmk-ui/src/main/java 및 resources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66727D"/>
        <w:sz w:val="16"/>
      </w:rPr>
      <w:t xml:space="preserve">PDMK AS-IS 상세 정의서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66727D"/>
        <w:sz w:val="16"/>
      </w:rPr>
      <w:t>PDMK AS-IS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맑은 고딕" w:hAnsi="맑은 고딕" w:eastAsia="맑은 고딕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맑은 고딕" w:hAnsi="맑은 고딕" w:eastAsia="맑은 고딕"/>
      <w:b w:val="0"/>
      <w:i/>
      <w:iCs/>
      <w:color w:val="66727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맑은 고딕" w:hAnsi="맑은 고딕" w:eastAsia="맑은 고딕"/>
      <w:b w:val="0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맑은 고딕" w:hAnsi="맑은 고딕" w:eastAsia="맑은 고딕"/>
      <w:b w:val="0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80" w:after="160"/>
    </w:pPr>
    <w:rPr>
      <w:rFonts w:ascii="맑은 고딕" w:hAnsi="맑은 고딕" w:eastAsia="맑은 고딕"/>
      <w:b w:val="0"/>
      <w:bCs/>
      <w:color w:val="66727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259"/>
    </w:pPr>
    <w:rPr>
      <w:rFonts w:ascii="Consolas" w:hAnsi="Consolas" w:eastAsia="맑은 고딕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PDMK AS-IS 아키텍처 상세 정의서</dc:title>
  <dc:subject>pdmk-fw, pdmk-service, pdmk-ui 현재 구현 아키텍처</dc:subject>
  <dc:creator>NSIGHT Architecture</dc:creator>
  <cp:keywords>PDMK, AS-IS, Architecture, Spring Boot, MyBatis, TCF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