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580000" cy="1846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_ban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846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0"/>
      </w:pPr>
      <w:r>
        <w:rPr>
          <w:rFonts w:ascii="맑은 고딕" w:hAnsi="맑은 고딕" w:eastAsia="맑은 고딕"/>
          <w:b w:val="0"/>
        </w:rPr>
      </w:r>
    </w:p>
    <w:p>
      <w:pPr>
        <w:spacing w:before="0" w:after="280"/>
        <w:jc w:val="center"/>
      </w:pPr>
      <w:r>
        <w:rPr>
          <w:rFonts w:ascii="맑은 고딕" w:hAnsi="맑은 고딕" w:eastAsia="맑은 고딕"/>
          <w:b w:val="0"/>
          <w:sz w:val="26"/>
        </w:rPr>
        <w:t>상호금융 『차세대 정보계 시스템 구축』</w:t>
      </w:r>
    </w:p>
    <w:p>
      <w:pPr>
        <w:spacing w:before="0" w:after="160"/>
        <w:jc w:val="center"/>
      </w:pPr>
      <w:r>
        <w:rPr>
          <w:rFonts w:ascii="맑은 고딕" w:hAnsi="맑은 고딕" w:eastAsia="맑은 고딕"/>
          <w:b w:val="0"/>
          <w:sz w:val="48"/>
        </w:rPr>
        <w:t>개발자 Quick 가이드</w:t>
      </w:r>
    </w:p>
    <w:p>
      <w:pPr>
        <w:spacing w:before="0" w:after="900"/>
        <w:jc w:val="center"/>
      </w:pPr>
      <w:r>
        <w:rPr>
          <w:rFonts w:ascii="맑은 고딕" w:hAnsi="맑은 고딕" w:eastAsia="맑은 고딕"/>
          <w:b w:val="0"/>
          <w:sz w:val="24"/>
        </w:rPr>
        <w:t>- 아키텍처 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1814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문서번호</w:t>
            </w:r>
          </w:p>
        </w:tc>
        <w:tc>
          <w:tcPr>
            <w:tcW w:type="dxa" w:w="2268"/>
            <w:vAlign w:val="center"/>
            <w:shd w:fill="FCE4D6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NHNIS-IA-AN99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버전</w:t>
            </w:r>
          </w:p>
        </w:tc>
        <w:tc>
          <w:tcPr>
            <w:tcW w:type="dxa" w:w="2268"/>
            <w:vAlign w:val="center"/>
            <w:shd w:fill="FCE4D6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0.7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제/개정일자</w:t>
            </w:r>
          </w:p>
        </w:tc>
        <w:tc>
          <w:tcPr>
            <w:tcW w:type="dxa" w:w="2268"/>
            <w:vAlign w:val="center"/>
            <w:shd w:fill="FCE4D6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2026-06-26</w:t>
            </w:r>
          </w:p>
        </w:tc>
      </w:tr>
    </w:tbl>
    <w:p>
      <w:pPr>
        <w:spacing w:before="0" w:after="600"/>
      </w:pPr>
      <w:r>
        <w:rPr>
          <w:rFonts w:ascii="맑은 고딕" w:hAnsi="맑은 고딕" w:eastAsia="맑은 고딕"/>
          <w:b w:val="0"/>
        </w:rPr>
      </w:r>
    </w:p>
    <w:p>
      <w:pPr>
        <w:spacing w:before="0" w:after="80"/>
        <w:jc w:val="center"/>
      </w:pPr>
      <w:r>
        <w:rPr>
          <w:rFonts w:ascii="맑은 고딕" w:hAnsi="맑은 고딕" w:eastAsia="맑은 고딕"/>
          <w:b w:val="0"/>
          <w:color w:val="666666"/>
          <w:sz w:val="15"/>
        </w:rPr>
        <w:t>농협중앙회의 사전승인 없이 본 내용의 전부 또는 일부에 대한 복사, 전재, 배포 및 사용을 금합니다.</w:t>
      </w:r>
    </w:p>
    <w:p>
      <w:pPr>
        <w:jc w:val="right"/>
      </w:pPr>
      <w:r>
        <w:rPr>
          <w:rFonts w:ascii="맑은 고딕" w:hAnsi="맑은 고딕" w:eastAsia="맑은 고딕"/>
          <w:color w:val="C00000"/>
          <w:sz w:val="18"/>
        </w:rPr>
        <w:t>비밀구분</w:t>
        <w:br/>
        <w:t>대외비</w:t>
      </w:r>
    </w:p>
    <w:p>
      <w:r>
        <w:br w:type="page"/>
      </w:r>
    </w:p>
    <w:p>
      <w:pPr>
        <w:pStyle w:val="QGH1"/>
      </w:pPr>
      <w:r>
        <w:t>개정이력</w:t>
      </w:r>
    </w:p>
    <w:p>
      <w:pPr>
        <w:spacing w:after="60"/>
        <w:ind w:left="255" w:hanging="142"/>
      </w:pPr>
      <w:r>
        <w:rPr>
          <w:rFonts w:ascii="맑은 고딕" w:hAnsi="맑은 고딕" w:eastAsia="맑은 고딕"/>
          <w:sz w:val="19"/>
        </w:rPr>
        <w:t>• 구분: 개정 또는 개정 내용이 이전 문서에 대해 추가/수정/삭제인지 선택 기입</w:t>
      </w:r>
    </w:p>
    <w:p>
      <w:pPr>
        <w:spacing w:after="60"/>
        <w:ind w:left="255" w:hanging="142"/>
      </w:pPr>
      <w:r>
        <w:rPr>
          <w:rFonts w:ascii="맑은 고딕" w:hAnsi="맑은 고딕" w:eastAsia="맑은 고딕"/>
          <w:sz w:val="19"/>
        </w:rPr>
        <w:t>• 개정 내역: 개정이 발생한 위치와 변경 내용을 기술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cantSplit/>
        </w:trPr>
        <w:tc>
          <w:tcPr>
            <w:tcW w:type="dxa" w:w="794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버전</w:t>
            </w:r>
          </w:p>
        </w:tc>
        <w:tc>
          <w:tcPr>
            <w:tcW w:type="dxa" w:w="1304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개정일자</w:t>
            </w:r>
          </w:p>
        </w:tc>
        <w:tc>
          <w:tcPr>
            <w:tcW w:type="dxa" w:w="1134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구분</w:t>
            </w:r>
          </w:p>
        </w:tc>
        <w:tc>
          <w:tcPr>
            <w:tcW w:type="dxa" w:w="2381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개정내역</w:t>
            </w:r>
          </w:p>
        </w:tc>
        <w:tc>
          <w:tcPr>
            <w:tcW w:type="dxa" w:w="1134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작성자</w:t>
            </w:r>
          </w:p>
        </w:tc>
        <w:tc>
          <w:tcPr>
            <w:tcW w:type="dxa" w:w="1020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검토자</w:t>
            </w:r>
          </w:p>
        </w:tc>
        <w:tc>
          <w:tcPr>
            <w:tcW w:type="dxa" w:w="1020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승인자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0.7</w:t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2026-06-26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최초작성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최초작성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30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360"/>
        <w:jc w:val="center"/>
      </w:pPr>
      <w:r>
        <w:rPr>
          <w:rFonts w:ascii="맑은 고딕" w:hAnsi="맑은 고딕" w:eastAsia="맑은 고딕"/>
          <w:b/>
          <w:sz w:val="34"/>
        </w:rPr>
        <w:t>목차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>1. 개요 및 목적</w:t>
      </w:r>
      <w:r>
        <w:rPr>
          <w:color w:val="646464"/>
          <w:sz w:val="18"/>
        </w:rPr>
        <w:t xml:space="preserve"> . . . . . . . . 4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 xml:space="preserve">  1.1. 개요 및 목적</w:t>
      </w:r>
      <w:r>
        <w:rPr>
          <w:color w:val="646464"/>
          <w:sz w:val="18"/>
        </w:rPr>
        <w:t xml:space="preserve"> . . . . . . . . 4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 xml:space="preserve">  1.2. 범위</w:t>
      </w:r>
      <w:r>
        <w:rPr>
          <w:color w:val="646464"/>
          <w:sz w:val="18"/>
        </w:rPr>
        <w:t xml:space="preserve"> . . . . . . . . 4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 xml:space="preserve">  1.3. 가이드 위치</w:t>
      </w:r>
      <w:r>
        <w:rPr>
          <w:color w:val="646464"/>
          <w:sz w:val="18"/>
        </w:rPr>
        <w:t xml:space="preserve"> . . . . . . . . 4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 xml:space="preserve">  1.4. 고려사항</w:t>
      </w:r>
      <w:r>
        <w:rPr>
          <w:color w:val="646464"/>
          <w:sz w:val="18"/>
        </w:rPr>
        <w:t xml:space="preserve"> . . . . . . . . 5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>2. 기본 PC 환경설정</w:t>
      </w:r>
      <w:r>
        <w:rPr>
          <w:color w:val="646464"/>
          <w:sz w:val="18"/>
        </w:rPr>
        <w:t xml:space="preserve"> . . . . . . . . 5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>3. 계정신청</w:t>
      </w:r>
      <w:r>
        <w:rPr>
          <w:color w:val="646464"/>
          <w:sz w:val="18"/>
        </w:rPr>
        <w:t xml:space="preserve"> . . . . . . . . 7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>4. 개발 표준</w:t>
      </w:r>
      <w:r>
        <w:rPr>
          <w:color w:val="646464"/>
          <w:sz w:val="18"/>
        </w:rPr>
        <w:t xml:space="preserve"> . . . . . . . . 11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>5. 개발환경 설치 가이드 (7/28~7/29 09:30 교육)</w:t>
      </w:r>
      <w:r>
        <w:rPr>
          <w:color w:val="646464"/>
          <w:sz w:val="18"/>
        </w:rPr>
        <w:t xml:space="preserve"> . . . . . . . . 11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>6. 개발 가이드 (7/28~7/29 09:30 교육)</w:t>
      </w:r>
      <w:r>
        <w:rPr>
          <w:color w:val="646464"/>
          <w:sz w:val="18"/>
        </w:rPr>
        <w:t xml:space="preserve"> . . . . . . . . 11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>7. 기본 개발절차</w:t>
      </w:r>
      <w:r>
        <w:rPr>
          <w:color w:val="646464"/>
          <w:sz w:val="18"/>
        </w:rPr>
        <w:t xml:space="preserve"> . . . . . . . . 12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>8. Report 개발 가이드</w:t>
      </w:r>
      <w:r>
        <w:rPr>
          <w:color w:val="646464"/>
          <w:sz w:val="18"/>
        </w:rPr>
        <w:t xml:space="preserve"> . . . . . . . . 12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>9. CI/CD (7/30 9:30 교육)</w:t>
      </w:r>
      <w:r>
        <w:rPr>
          <w:color w:val="646464"/>
          <w:sz w:val="18"/>
        </w:rPr>
        <w:t xml:space="preserve"> . . . . . . . . 13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>10. 데이터베이스 (7/30 9:30 교육)</w:t>
      </w:r>
      <w:r>
        <w:rPr>
          <w:color w:val="646464"/>
          <w:sz w:val="18"/>
        </w:rPr>
        <w:t xml:space="preserve"> . . . . . . . . 13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>11. 서버 현황</w:t>
      </w:r>
      <w:r>
        <w:rPr>
          <w:color w:val="646464"/>
          <w:sz w:val="18"/>
        </w:rPr>
        <w:t xml:space="preserve"> . . . . . . . . 17</w:t>
      </w:r>
    </w:p>
    <w:p>
      <w:pPr>
        <w:spacing w:after="40"/>
      </w:pPr>
      <w:r>
        <w:rPr>
          <w:rFonts w:ascii="맑은 고딕" w:hAnsi="맑은 고딕" w:eastAsia="맑은 고딕"/>
          <w:sz w:val="20"/>
        </w:rPr>
        <w:t>12. 개발자 가이드 모음[별첨]</w:t>
      </w:r>
      <w:r>
        <w:rPr>
          <w:color w:val="646464"/>
          <w:sz w:val="18"/>
        </w:rPr>
        <w:t xml:space="preserve"> . . . . . . . . 17</w:t>
      </w:r>
    </w:p>
    <w:p>
      <w:r>
        <w:br w:type="page"/>
      </w:r>
    </w:p>
    <w:p>
      <w:pPr>
        <w:pStyle w:val="QGH1"/>
      </w:pPr>
      <w:r>
        <w:t>1. 개요 및 목적</w:t>
      </w:r>
    </w:p>
    <w:p>
      <w:pPr>
        <w:pStyle w:val="QGH2"/>
      </w:pPr>
      <w:r>
        <w:t>1.1. 개요 및 목적</w:t>
      </w:r>
    </w:p>
    <w:p>
      <w:pPr>
        <w:spacing w:after="60"/>
        <w:ind w:left="312" w:hanging="170"/>
      </w:pPr>
      <w:r>
        <w:rPr>
          <w:rFonts w:ascii="맑은 고딕" w:hAnsi="맑은 고딕" w:eastAsia="맑은 고딕"/>
          <w:sz w:val="19"/>
        </w:rPr>
        <w:t>- 상호금융 『차세대 정보계 시스템 구축』 사업의 마케팅플랫폼, 신용실적 개발자를 위한 개발환경 구축 및 개발 절차 가이드</w:t>
      </w:r>
    </w:p>
    <w:p>
      <w:pPr>
        <w:spacing w:after="60"/>
        <w:ind w:left="312" w:hanging="170"/>
      </w:pPr>
      <w:r>
        <w:rPr>
          <w:rFonts w:ascii="맑은 고딕" w:hAnsi="맑은 고딕" w:eastAsia="맑은 고딕"/>
          <w:sz w:val="19"/>
        </w:rPr>
        <w:t>- 개발환경, 개발표준, 개발 가이드, 개발 절차에 접근하는 방법을 가이드 함</w:t>
      </w:r>
    </w:p>
    <w:p>
      <w:pPr>
        <w:spacing w:after="60"/>
        <w:ind w:left="312" w:hanging="170"/>
      </w:pPr>
      <w:r>
        <w:rPr>
          <w:rFonts w:ascii="맑은 고딕" w:hAnsi="맑은 고딕" w:eastAsia="맑은 고딕"/>
          <w:sz w:val="19"/>
        </w:rPr>
        <w:t>- 개발 표준 환경 및 절차에 접근하기 어려운 점을 해소하기 위한 목적으로 가이드를 제공함</w:t>
      </w:r>
    </w:p>
    <w:p>
      <w:pPr>
        <w:spacing w:after="60"/>
        <w:ind w:left="312" w:hanging="170"/>
      </w:pPr>
      <w:r>
        <w:rPr>
          <w:rFonts w:ascii="맑은 고딕" w:hAnsi="맑은 고딕" w:eastAsia="맑은 고딕"/>
          <w:sz w:val="19"/>
        </w:rPr>
        <w:t>- 개발 업무 착수 직후 개발환경 접근성을 제고하여 개발 업무에 부가되는 환경 적응 시간을 최소화하기 위함</w:t>
      </w:r>
    </w:p>
    <w:p>
      <w:pPr>
        <w:pStyle w:val="QGH2"/>
      </w:pPr>
      <w:r>
        <w:t>1.2. 범위</w:t>
      </w:r>
    </w:p>
    <w:p>
      <w:pPr>
        <w:spacing w:after="60"/>
        <w:ind w:left="312" w:hanging="170"/>
      </w:pPr>
      <w:r>
        <w:rPr>
          <w:rFonts w:ascii="맑은 고딕" w:hAnsi="맑은 고딕" w:eastAsia="맑은 고딕"/>
          <w:sz w:val="19"/>
        </w:rPr>
        <w:t>- 개발표준 가이드</w:t>
      </w:r>
    </w:p>
    <w:p>
      <w:pPr>
        <w:spacing w:after="60"/>
        <w:ind w:left="312" w:hanging="170"/>
      </w:pPr>
      <w:r>
        <w:rPr>
          <w:rFonts w:ascii="맑은 고딕" w:hAnsi="맑은 고딕" w:eastAsia="맑은 고딕"/>
          <w:sz w:val="19"/>
        </w:rPr>
        <w:t>- NH Cloud Framework 설치 및 개발 가이드</w:t>
      </w:r>
    </w:p>
    <w:p>
      <w:pPr>
        <w:spacing w:after="60"/>
        <w:ind w:left="312" w:hanging="170"/>
      </w:pPr>
      <w:r>
        <w:rPr>
          <w:rFonts w:ascii="맑은 고딕" w:hAnsi="맑은 고딕" w:eastAsia="맑은 고딕"/>
          <w:sz w:val="19"/>
        </w:rPr>
        <w:t>- WebTop Suite 설치 및 개발 가이드</w:t>
      </w:r>
    </w:p>
    <w:p>
      <w:pPr>
        <w:spacing w:after="60"/>
        <w:ind w:left="312" w:hanging="170"/>
      </w:pPr>
      <w:r>
        <w:rPr>
          <w:rFonts w:ascii="맑은 고딕" w:hAnsi="맑은 고딕" w:eastAsia="맑은 고딕"/>
          <w:sz w:val="19"/>
        </w:rPr>
        <w:t>- 기본 개발 절차</w:t>
      </w:r>
    </w:p>
    <w:p>
      <w:pPr>
        <w:spacing w:after="60"/>
        <w:ind w:left="312" w:hanging="170"/>
      </w:pPr>
      <w:r>
        <w:rPr>
          <w:rFonts w:ascii="맑은 고딕" w:hAnsi="맑은 고딕" w:eastAsia="맑은 고딕"/>
          <w:sz w:val="19"/>
        </w:rPr>
        <w:t>- CI/CD 가이드</w:t>
      </w:r>
    </w:p>
    <w:p>
      <w:pPr>
        <w:spacing w:after="60"/>
        <w:ind w:left="312" w:hanging="170"/>
      </w:pPr>
      <w:r>
        <w:rPr>
          <w:rFonts w:ascii="맑은 고딕" w:hAnsi="맑은 고딕" w:eastAsia="맑은 고딕"/>
          <w:sz w:val="19"/>
        </w:rPr>
        <w:t>- 데이터베이스 접속 가이드</w:t>
      </w:r>
    </w:p>
    <w:p>
      <w:pPr>
        <w:pStyle w:val="QGH2"/>
      </w:pPr>
      <w:r>
        <w:t>1.3. 가이드 위치</w:t>
      </w:r>
    </w:p>
    <w:p>
      <w:pPr>
        <w:spacing w:before="0" w:after="100"/>
      </w:pPr>
      <w:r>
        <w:rPr>
          <w:rFonts w:ascii="맑은 고딕" w:hAnsi="맑은 고딕" w:eastAsia="맑은 고딕"/>
          <w:b/>
          <w:color w:val="1F4E79"/>
          <w:sz w:val="20"/>
        </w:rPr>
        <w:t>PiMS &gt; 의사소통관리 &gt; 게시판 &gt; [선도개발전용] &gt; 가이드문서 &gt; 검색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72000" cy="277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uide_loc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7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GH2"/>
      </w:pPr>
      <w:r>
        <w:t>1.4. 고려사항</w:t>
      </w:r>
    </w:p>
    <w:p>
      <w:pPr>
        <w:spacing w:after="60"/>
        <w:ind w:left="312" w:hanging="170"/>
      </w:pPr>
      <w:r>
        <w:rPr>
          <w:rFonts w:ascii="맑은 고딕" w:hAnsi="맑은 고딕" w:eastAsia="맑은 고딕"/>
          <w:sz w:val="19"/>
        </w:rPr>
        <w:t>- 본 가이드는 상호금융 『차세대 정보계 시스템 구축』 사업 개발자를 위한 개발도구, 개발 지침 가이드이며, 전체의 개발 표준가이드에 추가되는 별첨 자료에 해당함</w:t>
      </w:r>
    </w:p>
    <w:p>
      <w:pPr>
        <w:spacing w:after="60"/>
        <w:ind w:left="312" w:hanging="170"/>
      </w:pPr>
      <w:r>
        <w:rPr>
          <w:rFonts w:ascii="맑은 고딕" w:hAnsi="맑은 고딕" w:eastAsia="맑은 고딕"/>
          <w:sz w:val="19"/>
        </w:rPr>
        <w:t>- (AS-IS 개발환경에 대한 가이드는 지원하지 않음)</w:t>
      </w:r>
    </w:p>
    <w:p>
      <w:r>
        <w:br w:type="page"/>
      </w:r>
    </w:p>
    <w:p>
      <w:pPr>
        <w:pStyle w:val="QGH1"/>
      </w:pPr>
      <w:r>
        <w:t>2. 기본 PC 환경설정</w:t>
      </w:r>
    </w:p>
    <w:p>
      <w:pPr>
        <w:spacing w:after="60"/>
        <w:ind w:left="312" w:hanging="170"/>
      </w:pPr>
      <w:r>
        <w:rPr>
          <w:rFonts w:ascii="맑은 고딕" w:hAnsi="맑은 고딕" w:eastAsia="맑은 고딕"/>
          <w:sz w:val="19"/>
        </w:rPr>
        <w:t>- 기본 PC 환경 설정(초기 세팅 사업관리 제공 문서 참고)</w:t>
      </w:r>
    </w:p>
    <w:p>
      <w:pPr>
        <w:spacing w:after="60"/>
        <w:ind w:left="312" w:hanging="170"/>
      </w:pPr>
      <w:r>
        <w:rPr>
          <w:rFonts w:ascii="맑은 고딕" w:hAnsi="맑은 고딕" w:eastAsia="맑은 고딕"/>
          <w:sz w:val="19"/>
        </w:rPr>
        <w:t>- 개발자 대상 소프트웨어센터 설치 방법</w:t>
      </w:r>
    </w:p>
    <w:p>
      <w:pPr>
        <w:spacing w:before="0" w:after="120"/>
      </w:pPr>
      <w:r>
        <w:rPr>
          <w:rFonts w:ascii="맑은 고딕" w:hAnsi="맑은 고딕" w:eastAsia="맑은 고딕"/>
          <w:b/>
          <w:sz w:val="20"/>
        </w:rPr>
        <w:t>설치 방법: 바탕화면 &gt; 소프트웨어센터 &gt; 소프트웨어 검색 &gt; 소프트웨어 클릭 &gt; 설치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72000" cy="4840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ftware_cen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840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120"/>
      </w:pPr>
      <w:r>
        <w:rPr>
          <w:rFonts w:ascii="맑은 고딕" w:hAnsi="맑은 고딕" w:eastAsia="맑은 고딕"/>
          <w:b/>
          <w:sz w:val="24"/>
        </w:rPr>
        <w:t>필수 소프트웨어 설치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5102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이름</w:t>
            </w:r>
          </w:p>
        </w:tc>
        <w:tc>
          <w:tcPr>
            <w:tcW w:type="dxa" w:w="3969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60390_접근통제시스템 - HIWARE Client_ID(중앙회개발)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서버 접속 프로그램(SSH,FTP)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70922_IT 시스템전략팀 - 70922_Oracle19_x64_client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Oracle Client - 설치 시 옵션(관리자) 설치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70926_IT 시스템전략팀 - Orange_for_ORACLE_7.0_64bit_STD_Uni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SQL 개발 도구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10102_(신규)DBSAFERAgent - 개발망 3.2.36.1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DB 접근제어 도구</w:t>
            </w:r>
          </w:p>
        </w:tc>
      </w:tr>
    </w:tbl>
    <w:p>
      <w:pPr>
        <w:spacing w:after="20"/>
      </w:pPr>
    </w:p>
    <w:p>
      <w:pPr>
        <w:spacing w:before="0" w:after="120"/>
      </w:pPr>
      <w:r>
        <w:rPr>
          <w:rFonts w:ascii="맑은 고딕" w:hAnsi="맑은 고딕" w:eastAsia="맑은 고딕"/>
          <w:b/>
          <w:sz w:val="24"/>
        </w:rPr>
        <w:t>선택 소프트웨어 설치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5102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이름</w:t>
            </w:r>
          </w:p>
        </w:tc>
        <w:tc>
          <w:tcPr>
            <w:tcW w:type="dxa" w:w="3969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50046_리포트디자이너 - Crownix Report_v6.4.4.366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보고서 개발 도구</w:t>
            </w:r>
          </w:p>
        </w:tc>
      </w:tr>
      <w:tr>
        <w:trPr>
          <w:cantSplit/>
        </w:trPr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[Edge] (개발)통합로그인 - NexessDClient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개발서버 SSO Client</w:t>
            </w:r>
          </w:p>
        </w:tc>
      </w:tr>
    </w:tbl>
    <w:p>
      <w:pPr>
        <w:spacing w:after="20"/>
      </w:pPr>
    </w:p>
    <w:p>
      <w:pPr>
        <w:pStyle w:val="QGH1"/>
      </w:pPr>
      <w:r>
        <w:t>3. 계정신청</w:t>
      </w:r>
    </w:p>
    <w:p>
      <w:pPr>
        <w:spacing w:before="0" w:after="80"/>
      </w:pPr>
      <w:r>
        <w:rPr>
          <w:rFonts w:ascii="맑은 고딕" w:hAnsi="맑은 고딕" w:eastAsia="맑은 고딕"/>
          <w:b/>
          <w:color w:val="1F4E79"/>
          <w:sz w:val="19"/>
        </w:rPr>
        <w:t>계정관리포탈 URL: http://19.24.55.184:9960/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402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이름</w:t>
            </w:r>
          </w:p>
        </w:tc>
        <w:tc>
          <w:tcPr>
            <w:tcW w:type="dxa" w:w="3969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설명</w:t>
            </w:r>
          </w:p>
        </w:tc>
        <w:tc>
          <w:tcPr>
            <w:tcW w:type="dxa" w:w="1417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이동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24. HIWARE 계정관리포탈 사용자 가이드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계정신청 방법 가이드</w:t>
            </w:r>
          </w:p>
        </w:tc>
        <w:tc>
          <w:tcPr>
            <w:tcW w:type="dxa" w:w="141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[Link]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0" w:after="80"/>
      </w:pPr>
      <w:r>
        <w:rPr>
          <w:rFonts w:ascii="맑은 고딕" w:hAnsi="맑은 고딕" w:eastAsia="맑은 고딕"/>
          <w:b/>
          <w:sz w:val="24"/>
        </w:rPr>
        <w:t>계정신청순서</w:t>
      </w:r>
    </w:p>
    <w:p>
      <w:pPr>
        <w:pStyle w:val="QGH2"/>
      </w:pPr>
      <w:r>
        <w:t>1) 사용자등록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508000" cy="4808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regist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48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QGH2"/>
      </w:pPr>
      <w:r>
        <w:t>2) OTP 등록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tp_regis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</w:pPr>
      <w:r>
        <w:rPr>
          <w:rFonts w:ascii="맑은 고딕" w:hAnsi="맑은 고딕" w:eastAsia="맑은 고딕"/>
          <w:b w:val="0"/>
          <w:sz w:val="19"/>
        </w:rPr>
        <w:t>VDI 로그인 정보로 로그인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256000" cy="2502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di_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28000" cy="279085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tp_port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79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GH2"/>
      </w:pPr>
      <w:r>
        <w:t>3) DBsafer 계정등록신청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28000" cy="325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saf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2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맑은 고딕" w:hAnsi="맑은 고딕" w:eastAsia="맑은 고딕"/>
          <w:b/>
          <w:color w:val="C00000"/>
          <w:sz w:val="19"/>
        </w:rPr>
        <w:t>*UNIX/LINUX 계정 DB 계정은 위 가이드를 참고하여 신청 바랍니다.</w:t>
      </w:r>
    </w:p>
    <w:p>
      <w:r>
        <w:br w:type="page"/>
      </w:r>
    </w:p>
    <w:p>
      <w:pPr>
        <w:spacing w:before="0" w:after="100"/>
      </w:pPr>
      <w:r>
        <w:rPr>
          <w:rFonts w:ascii="맑은 고딕" w:hAnsi="맑은 고딕" w:eastAsia="맑은 고딕"/>
          <w:b/>
          <w:sz w:val="24"/>
        </w:rPr>
        <w:t>계정신청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835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서버명</w:t>
            </w:r>
          </w:p>
        </w:tc>
        <w:tc>
          <w:tcPr>
            <w:tcW w:type="dxa" w:w="2268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계정명</w:t>
            </w:r>
          </w:p>
        </w:tc>
        <w:tc>
          <w:tcPr>
            <w:tcW w:type="dxa" w:w="3969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서버설명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sbmfportalp02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mfpobimx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선도개발 서버</w:t>
              <w:br/>
              <w:t>- NH Cloud Framework WEB/WAS</w:t>
              <w:br/>
              <w:t>- WebTopSuite 단말관리/단말배포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sbmfcrtdb01_SBMFCRT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MFCR_SEL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선도개발 DB 서버</w:t>
            </w:r>
          </w:p>
        </w:tc>
      </w:tr>
    </w:tbl>
    <w:p>
      <w:pPr>
        <w:spacing w:after="20"/>
      </w:pPr>
    </w:p>
    <w:p>
      <w:pPr>
        <w:pStyle w:val="QGH1"/>
      </w:pPr>
      <w:r>
        <w:t>4. 개발 표준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835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이름</w:t>
            </w:r>
          </w:p>
        </w:tc>
        <w:tc>
          <w:tcPr>
            <w:tcW w:type="dxa" w:w="4819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설명</w:t>
            </w:r>
          </w:p>
        </w:tc>
        <w:tc>
          <w:tcPr>
            <w:tcW w:type="dxa" w:w="1134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이동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29.개발표준정의서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개발 시 표준 명명 규칙을 정의한다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[Link]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1.Java 코딩 스타일 표준 정의서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Java 언어로 소스 파일을 작성할 때 적용하는 코딩 표준을 통상적으로 정의한다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[Link]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2.Java 품질 표준 정의서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Java 언어로 소스 파일을 작성할 때 적용하는 품질 규칙을 통상적으로 정의한다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[Link]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3.Java 보안 코딩 표준 정의서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Java 기반으로 정보시스템 개발 시 고려해야 할 보안 취약점 설명과 보안 대책을 위한 코딩 예시를 제시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[Link]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28.뱅킹 표준 전문 헤더부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통신을 위한 표준 전문 SPEC을 정의한다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[Link]</w:t>
            </w:r>
          </w:p>
        </w:tc>
      </w:tr>
    </w:tbl>
    <w:p>
      <w:pPr>
        <w:spacing w:after="20"/>
      </w:pPr>
    </w:p>
    <w:p>
      <w:pPr>
        <w:spacing w:before="0" w:after="80"/>
      </w:pPr>
      <w:r>
        <w:rPr>
          <w:rFonts w:ascii="맑은 고딕" w:hAnsi="맑은 고딕" w:eastAsia="맑은 고딕"/>
          <w:b w:val="0"/>
          <w:sz w:val="19"/>
        </w:rPr>
        <w:t>개발전에 꼭 숙지하고 개발 부탁드립니다.</w:t>
      </w:r>
    </w:p>
    <w:p>
      <w:pPr>
        <w:pStyle w:val="QGH1"/>
      </w:pPr>
      <w:r>
        <w:t>5. 개발환경 설치 가이드 (7/28~7/29 09:30 교육)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835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이름</w:t>
            </w:r>
          </w:p>
        </w:tc>
        <w:tc>
          <w:tcPr>
            <w:tcW w:type="dxa" w:w="4819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설명</w:t>
            </w:r>
          </w:p>
        </w:tc>
        <w:tc>
          <w:tcPr>
            <w:tcW w:type="dxa" w:w="1134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이동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17.NH Cloud Framework Online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NH Cloud Framework Online 개발 환경 설치 가이드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[Link]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15.WebTop Suite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WebTop Suite 개발 환경 설치 가이드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[Link]</w:t>
            </w:r>
          </w:p>
        </w:tc>
      </w:tr>
    </w:tbl>
    <w:p>
      <w:pPr>
        <w:spacing w:after="20"/>
      </w:pPr>
    </w:p>
    <w:p>
      <w:pPr>
        <w:pStyle w:val="QGH1"/>
      </w:pPr>
      <w:r>
        <w:t>6. 개발 가이드 (7/28~7/29 09:30 교육)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835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이름</w:t>
            </w:r>
          </w:p>
        </w:tc>
        <w:tc>
          <w:tcPr>
            <w:tcW w:type="dxa" w:w="4819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설명</w:t>
            </w:r>
          </w:p>
        </w:tc>
        <w:tc>
          <w:tcPr>
            <w:tcW w:type="dxa" w:w="1134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이동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18.NH Cloud Framework Online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NH Cloud Framework Online 개발가이드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[Link]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16.WebTop Suite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WebTop Suite 개발 가이드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[Link]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QGH1"/>
      </w:pPr>
      <w:r>
        <w:t>9. CI/CD (7/30 9:30 교육)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118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이름</w:t>
            </w:r>
          </w:p>
        </w:tc>
        <w:tc>
          <w:tcPr>
            <w:tcW w:type="dxa" w:w="4819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설명</w:t>
            </w:r>
          </w:p>
        </w:tc>
        <w:tc>
          <w:tcPr>
            <w:tcW w:type="dxa" w:w="1134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이동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CI/CD 개발자 가이드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Gitlab/Gitlab-runner 를 통한 형상관리/빌드/배포 가이드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[Link]</w:t>
            </w:r>
          </w:p>
        </w:tc>
      </w:tr>
    </w:tbl>
    <w:p>
      <w:pPr>
        <w:spacing w:after="20"/>
      </w:pPr>
    </w:p>
    <w:p>
      <w:pPr>
        <w:pStyle w:val="QGH1"/>
      </w:pPr>
      <w:r>
        <w:t>10.데이터베이스 (7/30 9:30 교육)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2835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이름</w:t>
            </w:r>
          </w:p>
        </w:tc>
        <w:tc>
          <w:tcPr>
            <w:tcW w:type="dxa" w:w="5102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설명</w:t>
            </w:r>
          </w:p>
        </w:tc>
        <w:tc>
          <w:tcPr>
            <w:tcW w:type="dxa" w:w="1134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이동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로컬 개발환경 설정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SQL 을 개발하기 위한 환경 설정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[Link]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SQL 작성 가이드</w:t>
            </w:r>
          </w:p>
        </w:tc>
        <w:tc>
          <w:tcPr>
            <w:tcW w:type="dxa" w:w="5102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SQL 작성을 위한 표준 가이드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[Link]</w:t>
            </w:r>
          </w:p>
        </w:tc>
      </w:tr>
    </w:tbl>
    <w:p>
      <w:pPr>
        <w:spacing w:after="20"/>
      </w:pPr>
    </w:p>
    <w:p>
      <w:pPr>
        <w:pStyle w:val="QGH2"/>
      </w:pPr>
      <w:r>
        <w:t>10.1. 로컬 개발환경 설정</w:t>
      </w:r>
    </w:p>
    <w:p>
      <w:pPr>
        <w:spacing w:after="60"/>
        <w:ind w:left="312" w:hanging="170"/>
      </w:pPr>
      <w:r>
        <w:rPr>
          <w:rFonts w:ascii="맑은 고딕" w:hAnsi="맑은 고딕" w:eastAsia="맑은 고딕"/>
          <w:sz w:val="19"/>
        </w:rPr>
        <w:t>- Oracle Client 설치</w:t>
      </w:r>
    </w:p>
    <w:p>
      <w:pPr>
        <w:spacing w:before="0" w:after="80"/>
      </w:pPr>
      <w:r>
        <w:rPr>
          <w:rFonts w:ascii="맑은 고딕" w:hAnsi="맑은 고딕" w:eastAsia="맑은 고딕"/>
          <w:b/>
          <w:sz w:val="19"/>
        </w:rPr>
        <w:t>소프트웨어센터에서 "70922_IT 시스템전략팀 - Oracle19_x64_client" 설치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328000" cy="20297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acle_swcen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029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19"/>
        </w:rPr>
        <w:t>관리자 라디오 버튼 클릭 후 다음 버튼 클릭</w:t>
      </w:r>
    </w:p>
    <w:p>
      <w:r>
        <w:br w:type="page"/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220000" cy="334263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acle_install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4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19"/>
        </w:rPr>
        <w:t>다음 버튼 클릭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2210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acle_install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22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80"/>
      </w:pPr>
      <w:r>
        <w:rPr>
          <w:rFonts w:ascii="맑은 고딕" w:hAnsi="맑은 고딕" w:eastAsia="맑은 고딕"/>
          <w:b/>
          <w:sz w:val="19"/>
        </w:rPr>
        <w:t>다음 버튼 클릭 (옵션 Oracle Base 위치 지정): D:\app\client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148000" cy="28846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acle_bas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88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19"/>
        </w:rPr>
        <w:t>설치 버튼 클릭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148000" cy="288465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acle_summa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884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19"/>
        </w:rPr>
        <w:t>설치를 성공하면 완료 버튼 클릭</w:t>
      </w:r>
    </w:p>
    <w:p>
      <w:r>
        <w:br w:type="page"/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148000" cy="29290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acle_finish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929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GH2"/>
      </w:pPr>
      <w:r>
        <w:t>10.2. TNSNAMES.ora 등록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19"/>
        </w:rPr>
        <w:t>문서 내 안내된 tnsnames.ora 설정 정보를 참고하여 로컬 Oracle Client 네트워크 설정 파일에 등록한다.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00000" cy="235714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nsnam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3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80"/>
      </w:pPr>
      <w:r>
        <w:rPr>
          <w:rFonts w:ascii="맑은 고딕" w:hAnsi="맑은 고딕" w:eastAsia="맑은 고딕"/>
          <w:b/>
          <w:sz w:val="19"/>
        </w:rPr>
        <w:t>cmd 창에서 "tnsping SBMFC..." 수행 후 확인</w:t>
      </w: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2598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d_tnspi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25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QGH1"/>
      </w:pPr>
      <w:r>
        <w:t>11. 서버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3402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이름</w:t>
            </w:r>
          </w:p>
        </w:tc>
        <w:tc>
          <w:tcPr>
            <w:tcW w:type="dxa" w:w="4252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설명</w:t>
            </w:r>
          </w:p>
        </w:tc>
        <w:tc>
          <w:tcPr>
            <w:tcW w:type="dxa" w:w="1134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이동</w:t>
            </w:r>
          </w:p>
        </w:tc>
      </w:tr>
      <w:tr>
        <w:trPr>
          <w:cantSplit/>
        </w:trPr>
        <w:tc>
          <w:tcPr>
            <w:tcW w:type="dxa" w:w="3402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차세대 정보계 시스템 구축 서버사항</w:t>
            </w:r>
          </w:p>
        </w:tc>
        <w:tc>
          <w:tcPr>
            <w:tcW w:type="dxa" w:w="4252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서버 정보를 정의한 문서</w:t>
            </w:r>
          </w:p>
        </w:tc>
        <w:tc>
          <w:tcPr>
            <w:tcW w:type="dxa" w:w="1134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[Link]</w:t>
            </w:r>
          </w:p>
        </w:tc>
      </w:tr>
    </w:tbl>
    <w:p>
      <w:pPr>
        <w:spacing w:after="20"/>
      </w:pPr>
    </w:p>
    <w:p>
      <w:pPr>
        <w:pStyle w:val="QGH1"/>
      </w:pPr>
      <w:r>
        <w:t>12. 개발자 가이드 모음[별첨]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567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4"/>
              </w:rPr>
              <w:t>No</w:t>
            </w:r>
          </w:p>
        </w:tc>
        <w:tc>
          <w:tcPr>
            <w:tcW w:type="dxa" w:w="2835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4"/>
              </w:rPr>
              <w:t>이름</w:t>
            </w:r>
          </w:p>
        </w:tc>
        <w:tc>
          <w:tcPr>
            <w:tcW w:type="dxa" w:w="4819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4"/>
              </w:rPr>
              <w:t>설명</w:t>
            </w:r>
          </w:p>
        </w:tc>
        <w:tc>
          <w:tcPr>
            <w:tcW w:type="dxa" w:w="1020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4"/>
              </w:rPr>
              <w:t>이동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Java 코딩 스타일 표준 정의서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Java 언어로 소스 파일을 작성할 때 적용하는 코딩 표준을 통상적으로 정의한다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Java 품질 표준 정의서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Java 언어로 소스 파일을 작성할 때 적용하는 품질 규칙을 통상적으로 정의한다.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Java 보안 코딩 표준 정의서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Java 기반으로 정보시스템 개발 시 고려해야 할 보안취약점 설명과 보안 대책을 위한 코딩 예시를 제시. 설명과 보안대책 이해를 위한 코딩 예시(Bad/Good)를 제시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CI/CD 가이드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gitlab 기반의 형상관리, build/deploy 가이드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개발자 Quick 가이드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개발환경, 개발표준, 개발 가이드, 개발 절차에 접근하는 방법을 가이드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6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API Gateway 개발 가이드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은행_API 중계시스템 이용자 가이드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FOS 개발 가이드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업무시스템간 파일 전송/공유 솔루션 제공 가이드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8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Report 개발 가이드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보고서 솔루션 제공 가이드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9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데이터 표준화 가이드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데이터를 표준화하기 위한 가이드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논리 데이터 모델링 가이드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데이터모델링 작업 절차 중 논리 데이터모델링 작업 절차를 정의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4"/>
              </w:rPr>
              <w:t>[Link]</w:t>
            </w:r>
          </w:p>
        </w:tc>
      </w:tr>
    </w:tbl>
    <w:p>
      <w:pPr>
        <w:spacing w:after="2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cantSplit/>
        </w:trPr>
        <w:tc>
          <w:tcPr>
            <w:tcW w:type="dxa" w:w="567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3"/>
              </w:rPr>
              <w:t>No</w:t>
            </w:r>
          </w:p>
        </w:tc>
        <w:tc>
          <w:tcPr>
            <w:tcW w:type="dxa" w:w="2835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3"/>
              </w:rPr>
              <w:t>이름</w:t>
            </w:r>
          </w:p>
        </w:tc>
        <w:tc>
          <w:tcPr>
            <w:tcW w:type="dxa" w:w="4819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3"/>
              </w:rPr>
              <w:t>설명</w:t>
            </w:r>
          </w:p>
        </w:tc>
        <w:tc>
          <w:tcPr>
            <w:tcW w:type="dxa" w:w="1020"/>
            <w:vAlign w:val="center"/>
            <w:shd w:fill="D9E1F2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3"/>
              </w:rPr>
              <w:t>이동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11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물리 데이터 모델링 가이드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데이터모델링 작업 절차 중 물리 데이터모델링 작업 절차를 정의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13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메타 시스템 사용 가이드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메타 시스템 사용자 가이드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14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ER-Win 환경 설정 가이드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ER-Win 환경 설정 가이드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15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UI 개발환경설치가이드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단말 개발도구(WebTopSuite) 개발환경 설치 가이드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16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UI 개발가이드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단말프로그램(WebTopSuite) 개발 가이드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17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프레임워크 환경가이드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온라인개발도구(NH Cloud Framework) 개발환경 설치 가이드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18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프레임워크 개발가이드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온라인프로그램(NH Cloud Framework) 개발가이드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19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프레임워크 배치환경가이드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배치개발도구(NH Cloud Framework Batch) 설치 가이드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프레임워크 배치개발가이드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배치프로그램(NH Cloud Framework Batch) 개발가이드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21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SQL 작성가이드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SQL 작성 표준 가이드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22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SQL 튜닝가이드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SQL 튜닝 가이드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23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ETL 개발 가이드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24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HIWARE 계정관리포탈 사용자 가이드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서버계정 신청 가이드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25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소스코드 인스펙션 사용자 가이드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Sparrow 기반 소스코드 취약점 점검 가이드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26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테스트 커버리지 가이드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테스트 품질 지표의 한 종류인 코드 커버리지를 측정하는 도구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27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하드코딩 검출 시스템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프로그램 개발 단계에서 하드코딩 항목을 검출하는 시스템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28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뱅킹 표준 전문 헤더부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통신시 사용하는 표준전문헤더 스펙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29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개발표준정의서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개발표준 정의서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DavisCode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AI 코딩 가이드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[Link]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31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차세대 정보계 시스템 구축 서버사항</w:t>
            </w:r>
          </w:p>
        </w:tc>
        <w:tc>
          <w:tcPr>
            <w:tcW w:type="dxa" w:w="4819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서버 구성 내역</w:t>
            </w:r>
          </w:p>
        </w:tc>
        <w:tc>
          <w:tcPr>
            <w:tcW w:type="dxa" w:w="1020"/>
            <w:vAlign w:val="center"/>
          </w:tcPr>
          <w:p>
            <w:pPr>
              <w:spacing w:after="0" w:before="0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3"/>
              </w:rPr>
              <w:t>[Link]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850" w:left="1134" w:header="397" w:footer="39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color w:val="808080"/>
        <w:sz w:val="16"/>
      </w:rPr>
      <w:t xml:space="preserve">농협중앙회                         - </w:t>
    </w:r>
    <w:fldSimple w:instr="PAGE"/>
    <w:r>
      <w:rPr>
        <w:rFonts w:ascii="맑은 고딕" w:hAnsi="맑은 고딕" w:eastAsia="맑은 고딕"/>
        <w:color w:val="808080"/>
        <w:sz w:val="16"/>
      </w:rPr>
      <w:t xml:space="preserve"> -                         SK 주식회사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7F7F7F"/>
      </w:pBdr>
    </w:pPr>
    <w:r>
      <w:rPr>
        <w:rFonts w:ascii="맑은 고딕" w:hAnsi="맑은 고딕" w:eastAsia="맑은 고딕"/>
        <w:b/>
        <w:sz w:val="17"/>
      </w:rPr>
      <w:t>상호금융 『차세대 정보계 시스템 구축』</w:t>
    </w:r>
    <w:r>
      <w:rPr>
        <w:rFonts w:ascii="맑은 고딕" w:hAnsi="맑은 고딕" w:eastAsia="맑은 고딕"/>
        <w:b/>
        <w:sz w:val="17"/>
      </w:rPr>
      <w:t xml:space="preserve">                                      개발자 Quick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GTitle">
    <w:name w:val="QG Title"/>
    <w:pPr>
      <w:spacing w:after="100"/>
    </w:pPr>
    <w:rPr>
      <w:rFonts w:ascii="맑은 고딕" w:hAnsi="맑은 고딕" w:eastAsia="맑은 고딕"/>
      <w:b/>
      <w:color w:val="1F1F1F"/>
      <w:sz w:val="44"/>
    </w:rPr>
  </w:style>
  <w:style w:type="paragraph" w:customStyle="1" w:styleId="QGH1">
    <w:name w:val="QG H1"/>
    <w:pPr>
      <w:spacing w:after="100"/>
    </w:pPr>
    <w:rPr>
      <w:rFonts w:ascii="맑은 고딕" w:hAnsi="맑은 고딕" w:eastAsia="맑은 고딕"/>
      <w:b/>
      <w:color w:val="1F1F1F"/>
      <w:sz w:val="28"/>
    </w:rPr>
  </w:style>
  <w:style w:type="paragraph" w:customStyle="1" w:styleId="QGH2">
    <w:name w:val="QG H2"/>
    <w:pPr>
      <w:spacing w:after="100"/>
    </w:pPr>
    <w:rPr>
      <w:rFonts w:ascii="맑은 고딕" w:hAnsi="맑은 고딕" w:eastAsia="맑은 고딕"/>
      <w:b/>
      <w:color w:val="1F1F1F"/>
      <w:sz w:val="22"/>
    </w:rPr>
  </w:style>
  <w:style w:type="paragraph" w:customStyle="1" w:styleId="QGSmall">
    <w:name w:val="QG Small"/>
    <w:pPr>
      <w:spacing w:after="100"/>
    </w:pPr>
    <w:rPr>
      <w:rFonts w:ascii="맑은 고딕" w:hAnsi="맑은 고딕" w:eastAsia="맑은 고딕"/>
      <w:b w:val="0"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개발자 Quick 가이드 - 아키텍처</dc:title>
  <dc:subject>상호금융 차세대 정보계 시스템 구축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