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widowControl/>
        <w:jc w:val="left"/>
        <w:rPr>
          <w:sz w:val="32"/>
          <w:szCs w:val="32"/>
          <w:lang w:val="en-US"/>
        </w:rPr>
      </w:pPr>
      <w:r>
        <w:rPr>
          <w:rFonts w:hint="eastAsia"/>
          <w:sz w:val="32"/>
          <w:szCs w:val="32"/>
        </w:rPr>
        <w:t>附件</w:t>
      </w:r>
      <w:r>
        <w:rPr>
          <w:rFonts w:hint="eastAsia"/>
          <w:sz w:val="32"/>
          <w:szCs w:val="32"/>
          <w:lang w:val="en-US" w:eastAsia="zh-CN"/>
        </w:rPr>
        <w:t>3</w:t>
      </w:r>
    </w:p>
    <w:p>
      <w:pPr>
        <w:widowControl/>
        <w:jc w:val="center"/>
        <w:rPr>
          <w:sz w:val="84"/>
          <w:szCs w:val="84"/>
        </w:rPr>
      </w:pPr>
    </w:p>
    <w:p>
      <w:pPr>
        <w:widowControl/>
        <w:jc w:val="center"/>
        <w:rPr>
          <w:sz w:val="84"/>
          <w:szCs w:val="84"/>
        </w:rPr>
      </w:pPr>
    </w:p>
    <w:p>
      <w:pPr>
        <w:widowControl/>
        <w:jc w:val="center"/>
        <w:rPr>
          <w:rFonts w:ascii="方正小标宋简体" w:eastAsia="方正小标宋简体"/>
          <w:sz w:val="84"/>
          <w:szCs w:val="84"/>
        </w:rPr>
      </w:pPr>
      <w:r>
        <w:rPr>
          <w:rFonts w:hint="eastAsia" w:ascii="方正小标宋简体" w:eastAsia="方正小标宋简体"/>
          <w:sz w:val="84"/>
          <w:szCs w:val="84"/>
        </w:rPr>
        <w:t>2019年度</w:t>
      </w:r>
    </w:p>
    <w:p>
      <w:pPr>
        <w:widowControl/>
        <w:jc w:val="center"/>
        <w:rPr>
          <w:rFonts w:ascii="方正小标宋简体" w:eastAsia="方正小标宋简体"/>
          <w:sz w:val="84"/>
          <w:szCs w:val="84"/>
        </w:rPr>
      </w:pPr>
      <w:r>
        <w:rPr>
          <w:rFonts w:hint="eastAsia" w:ascii="方正小标宋简体" w:hAnsi="方正小标宋简体" w:eastAsia="方正小标宋简体" w:cs="方正小标宋简体"/>
          <w:color w:val="auto"/>
          <w:kern w:val="0"/>
          <w:sz w:val="84"/>
          <w:szCs w:val="84"/>
        </w:rPr>
        <w:t>平潭</w:t>
      </w:r>
      <w:r>
        <w:rPr>
          <w:rFonts w:hint="eastAsia" w:ascii="方正小标宋简体" w:eastAsia="方正小标宋简体"/>
          <w:sz w:val="84"/>
          <w:szCs w:val="84"/>
        </w:rPr>
        <w:t>××部门决算</w:t>
      </w:r>
    </w:p>
    <w:p>
      <w:pPr>
        <w:widowControl/>
        <w:jc w:val="center"/>
        <w:rPr>
          <w:rFonts w:ascii="方正小标宋简体" w:eastAsia="方正小标宋简体"/>
          <w:sz w:val="44"/>
          <w:szCs w:val="44"/>
        </w:rPr>
      </w:pPr>
      <w:r>
        <w:rPr>
          <w:rFonts w:hint="eastAsia" w:ascii="方正小标宋简体" w:eastAsia="方正小标宋简体"/>
          <w:sz w:val="44"/>
          <w:szCs w:val="44"/>
        </w:rPr>
        <w:t>（2019年部门决算公开格式）</w:t>
      </w:r>
    </w:p>
    <w:p>
      <w:pPr>
        <w:widowControl/>
        <w:rPr>
          <w:sz w:val="84"/>
          <w:szCs w:val="84"/>
        </w:rPr>
      </w:pPr>
      <w:r>
        <w:rPr>
          <w:sz w:val="84"/>
          <w:szCs w:val="84"/>
        </w:rPr>
        <w:br w:type="page"/>
      </w:r>
    </w:p>
    <w:p>
      <w:pPr>
        <w:jc w:val="center"/>
        <w:rPr>
          <w:rFonts w:ascii="仿宋" w:hAnsi="仿宋" w:eastAsia="仿宋"/>
          <w:b/>
          <w:sz w:val="32"/>
          <w:szCs w:val="32"/>
        </w:rPr>
      </w:pPr>
      <w:r>
        <w:rPr>
          <w:rFonts w:hint="eastAsia" w:ascii="仿宋" w:hAnsi="仿宋" w:eastAsia="仿宋"/>
          <w:b/>
          <w:sz w:val="32"/>
          <w:szCs w:val="32"/>
        </w:rPr>
        <w:t>目 录</w:t>
      </w:r>
    </w:p>
    <w:p>
      <w:pPr>
        <w:jc w:val="left"/>
        <w:rPr>
          <w:rFonts w:ascii="仿宋" w:hAnsi="仿宋" w:eastAsia="仿宋"/>
          <w:sz w:val="32"/>
          <w:szCs w:val="32"/>
        </w:rPr>
      </w:pPr>
      <w:r>
        <w:rPr>
          <w:rFonts w:hint="eastAsia" w:ascii="仿宋" w:hAnsi="仿宋" w:eastAsia="仿宋"/>
          <w:b/>
          <w:sz w:val="32"/>
          <w:szCs w:val="32"/>
        </w:rPr>
        <w:t>第一部分 部门概况</w:t>
      </w:r>
      <w:r>
        <w:rPr>
          <w:rFonts w:hint="eastAsia" w:ascii="仿宋" w:hAnsi="仿宋" w:eastAsia="仿宋"/>
          <w:sz w:val="32"/>
          <w:szCs w:val="32"/>
        </w:rPr>
        <w:t xml:space="preserve"> ..............................</w:t>
      </w:r>
    </w:p>
    <w:p>
      <w:pPr>
        <w:jc w:val="left"/>
        <w:rPr>
          <w:rFonts w:ascii="仿宋" w:hAnsi="仿宋" w:eastAsia="仿宋"/>
          <w:sz w:val="32"/>
          <w:szCs w:val="32"/>
        </w:rPr>
      </w:pPr>
      <w:r>
        <w:rPr>
          <w:rFonts w:hint="eastAsia" w:ascii="仿宋" w:hAnsi="仿宋" w:eastAsia="仿宋"/>
          <w:sz w:val="32"/>
          <w:szCs w:val="32"/>
        </w:rPr>
        <w:t>一、部门主要职责 ...................................</w:t>
      </w:r>
    </w:p>
    <w:p>
      <w:pPr>
        <w:jc w:val="left"/>
        <w:rPr>
          <w:rFonts w:ascii="仿宋" w:hAnsi="仿宋" w:eastAsia="仿宋"/>
          <w:sz w:val="32"/>
          <w:szCs w:val="32"/>
        </w:rPr>
      </w:pPr>
      <w:r>
        <w:rPr>
          <w:rFonts w:hint="eastAsia" w:ascii="仿宋" w:hAnsi="仿宋" w:eastAsia="仿宋"/>
          <w:sz w:val="32"/>
          <w:szCs w:val="32"/>
        </w:rPr>
        <w:t>二、部门决算单位基本情况 ..........................</w:t>
      </w:r>
    </w:p>
    <w:p>
      <w:pPr>
        <w:jc w:val="left"/>
        <w:rPr>
          <w:rFonts w:ascii="仿宋" w:hAnsi="仿宋" w:eastAsia="仿宋"/>
          <w:sz w:val="32"/>
          <w:szCs w:val="32"/>
        </w:rPr>
      </w:pPr>
      <w:r>
        <w:rPr>
          <w:rFonts w:hint="eastAsia" w:ascii="仿宋" w:hAnsi="仿宋" w:eastAsia="仿宋"/>
          <w:sz w:val="32"/>
          <w:szCs w:val="32"/>
        </w:rPr>
        <w:t>三、部门主要工作总结...............................</w:t>
      </w:r>
    </w:p>
    <w:p>
      <w:pPr>
        <w:jc w:val="left"/>
        <w:rPr>
          <w:rFonts w:ascii="仿宋" w:hAnsi="仿宋" w:eastAsia="仿宋"/>
          <w:sz w:val="32"/>
          <w:szCs w:val="32"/>
        </w:rPr>
      </w:pPr>
      <w:r>
        <w:rPr>
          <w:rFonts w:hint="eastAsia" w:ascii="仿宋" w:hAnsi="仿宋" w:eastAsia="仿宋"/>
          <w:b/>
          <w:sz w:val="32"/>
          <w:szCs w:val="32"/>
        </w:rPr>
        <w:t xml:space="preserve">第二部分 </w:t>
      </w:r>
      <w:r>
        <w:rPr>
          <w:rFonts w:hint="eastAsia" w:ascii="仿宋" w:hAnsi="仿宋" w:eastAsia="仿宋" w:cs="仿宋_GB2312"/>
          <w:sz w:val="32"/>
          <w:szCs w:val="32"/>
        </w:rPr>
        <w:t>2019</w:t>
      </w:r>
      <w:r>
        <w:rPr>
          <w:rFonts w:hint="eastAsia" w:ascii="仿宋" w:hAnsi="仿宋" w:eastAsia="仿宋"/>
          <w:b/>
          <w:sz w:val="32"/>
          <w:szCs w:val="32"/>
        </w:rPr>
        <w:t>年度部门决算表</w:t>
      </w:r>
      <w:r>
        <w:rPr>
          <w:rFonts w:hint="eastAsia" w:ascii="仿宋" w:hAnsi="仿宋" w:eastAsia="仿宋"/>
          <w:sz w:val="32"/>
          <w:szCs w:val="32"/>
        </w:rPr>
        <w:t xml:space="preserve"> .......................</w:t>
      </w:r>
    </w:p>
    <w:p>
      <w:pPr>
        <w:jc w:val="left"/>
        <w:rPr>
          <w:rFonts w:ascii="仿宋" w:hAnsi="仿宋" w:eastAsia="仿宋"/>
          <w:sz w:val="32"/>
          <w:szCs w:val="32"/>
        </w:rPr>
      </w:pPr>
      <w:r>
        <w:rPr>
          <w:rFonts w:hint="eastAsia" w:ascii="仿宋" w:hAnsi="仿宋" w:eastAsia="仿宋"/>
          <w:sz w:val="32"/>
          <w:szCs w:val="32"/>
        </w:rPr>
        <w:t>一、收入支出决算总表 ...............................</w:t>
      </w:r>
    </w:p>
    <w:p>
      <w:pPr>
        <w:jc w:val="left"/>
        <w:rPr>
          <w:rFonts w:ascii="仿宋" w:hAnsi="仿宋" w:eastAsia="仿宋"/>
          <w:sz w:val="32"/>
          <w:szCs w:val="32"/>
        </w:rPr>
      </w:pPr>
      <w:r>
        <w:rPr>
          <w:rFonts w:hint="eastAsia" w:ascii="仿宋" w:hAnsi="仿宋" w:eastAsia="仿宋"/>
          <w:sz w:val="32"/>
          <w:szCs w:val="32"/>
        </w:rPr>
        <w:t>二、收入决算表 ............................ .......</w:t>
      </w:r>
    </w:p>
    <w:p>
      <w:pPr>
        <w:jc w:val="left"/>
        <w:rPr>
          <w:rFonts w:ascii="仿宋" w:hAnsi="仿宋" w:eastAsia="仿宋"/>
          <w:sz w:val="32"/>
          <w:szCs w:val="32"/>
        </w:rPr>
      </w:pPr>
      <w:r>
        <w:rPr>
          <w:rFonts w:hint="eastAsia" w:ascii="仿宋" w:hAnsi="仿宋" w:eastAsia="仿宋"/>
          <w:sz w:val="32"/>
          <w:szCs w:val="32"/>
        </w:rPr>
        <w:t>三、支出决算表 ...................................</w:t>
      </w:r>
    </w:p>
    <w:p>
      <w:pPr>
        <w:jc w:val="left"/>
        <w:rPr>
          <w:rFonts w:ascii="仿宋" w:hAnsi="仿宋" w:eastAsia="仿宋"/>
          <w:sz w:val="32"/>
          <w:szCs w:val="32"/>
        </w:rPr>
      </w:pPr>
      <w:r>
        <w:rPr>
          <w:rFonts w:hint="eastAsia" w:ascii="仿宋" w:hAnsi="仿宋" w:eastAsia="仿宋"/>
          <w:sz w:val="32"/>
          <w:szCs w:val="32"/>
        </w:rPr>
        <w:t>四、财政拨款收入支出决算总表 ......................</w:t>
      </w:r>
    </w:p>
    <w:p>
      <w:pPr>
        <w:jc w:val="left"/>
        <w:rPr>
          <w:rFonts w:ascii="仿宋" w:hAnsi="仿宋" w:eastAsia="仿宋"/>
          <w:sz w:val="32"/>
          <w:szCs w:val="32"/>
        </w:rPr>
      </w:pPr>
      <w:r>
        <w:rPr>
          <w:rFonts w:hint="eastAsia" w:ascii="仿宋" w:hAnsi="仿宋" w:eastAsia="仿宋"/>
          <w:sz w:val="32"/>
          <w:szCs w:val="32"/>
        </w:rPr>
        <w:t>五、一般公共预算财政拨款支出决算表 .................</w:t>
      </w:r>
    </w:p>
    <w:p>
      <w:pPr>
        <w:jc w:val="left"/>
        <w:rPr>
          <w:rFonts w:ascii="仿宋" w:hAnsi="仿宋" w:eastAsia="仿宋"/>
          <w:sz w:val="32"/>
          <w:szCs w:val="32"/>
        </w:rPr>
      </w:pPr>
      <w:r>
        <w:rPr>
          <w:rFonts w:hint="eastAsia" w:ascii="仿宋" w:hAnsi="仿宋" w:eastAsia="仿宋"/>
          <w:sz w:val="32"/>
          <w:szCs w:val="32"/>
        </w:rPr>
        <w:t>六、</w:t>
      </w:r>
      <w:r>
        <w:rPr>
          <w:rFonts w:hint="eastAsia" w:ascii="仿宋" w:hAnsi="仿宋" w:eastAsia="仿宋"/>
          <w:spacing w:val="-14"/>
          <w:sz w:val="32"/>
          <w:szCs w:val="32"/>
        </w:rPr>
        <w:t>一般公共预算财政拨款支出决算明细表</w:t>
      </w:r>
      <w:r>
        <w:rPr>
          <w:rFonts w:hint="eastAsia" w:ascii="仿宋" w:hAnsi="仿宋" w:eastAsia="仿宋"/>
          <w:sz w:val="32"/>
          <w:szCs w:val="32"/>
        </w:rPr>
        <w:t>............... ..</w:t>
      </w:r>
    </w:p>
    <w:p>
      <w:pPr>
        <w:jc w:val="left"/>
        <w:rPr>
          <w:rFonts w:ascii="仿宋" w:hAnsi="仿宋" w:eastAsia="仿宋"/>
          <w:sz w:val="32"/>
          <w:szCs w:val="32"/>
        </w:rPr>
      </w:pPr>
      <w:r>
        <w:rPr>
          <w:rFonts w:hint="eastAsia" w:ascii="仿宋" w:hAnsi="仿宋" w:eastAsia="仿宋"/>
          <w:sz w:val="32"/>
          <w:szCs w:val="32"/>
        </w:rPr>
        <w:t>七、一般公共预算财政拨款基本支出决算表 .............</w:t>
      </w:r>
    </w:p>
    <w:p>
      <w:pPr>
        <w:jc w:val="left"/>
        <w:rPr>
          <w:rFonts w:ascii="仿宋" w:hAnsi="仿宋" w:eastAsia="仿宋"/>
          <w:sz w:val="32"/>
          <w:szCs w:val="32"/>
        </w:rPr>
      </w:pPr>
      <w:r>
        <w:rPr>
          <w:rFonts w:hint="eastAsia" w:ascii="仿宋" w:hAnsi="仿宋" w:eastAsia="仿宋"/>
          <w:sz w:val="32"/>
          <w:szCs w:val="32"/>
        </w:rPr>
        <w:t>八、政府性基金预算财政拨款收入支出决算表 ...........</w:t>
      </w:r>
    </w:p>
    <w:p>
      <w:pPr>
        <w:jc w:val="left"/>
        <w:rPr>
          <w:rFonts w:ascii="仿宋" w:hAnsi="仿宋" w:eastAsia="仿宋"/>
          <w:sz w:val="32"/>
          <w:szCs w:val="32"/>
        </w:rPr>
      </w:pPr>
      <w:r>
        <w:rPr>
          <w:rFonts w:hint="eastAsia" w:ascii="仿宋" w:hAnsi="仿宋" w:eastAsia="仿宋"/>
          <w:sz w:val="32"/>
          <w:szCs w:val="32"/>
        </w:rPr>
        <w:t>九、</w:t>
      </w:r>
      <w:r>
        <w:rPr>
          <w:rFonts w:hint="eastAsia" w:ascii="仿宋" w:hAnsi="仿宋" w:eastAsia="仿宋"/>
          <w:spacing w:val="-14"/>
          <w:sz w:val="32"/>
          <w:szCs w:val="32"/>
        </w:rPr>
        <w:t>机构运行信息表</w:t>
      </w:r>
      <w:r>
        <w:rPr>
          <w:rFonts w:hint="eastAsia" w:ascii="仿宋" w:hAnsi="仿宋" w:eastAsia="仿宋"/>
          <w:sz w:val="32"/>
          <w:szCs w:val="32"/>
        </w:rPr>
        <w:t>....................................</w:t>
      </w:r>
    </w:p>
    <w:p>
      <w:pPr>
        <w:jc w:val="left"/>
        <w:rPr>
          <w:rFonts w:ascii="仿宋" w:hAnsi="仿宋" w:eastAsia="仿宋"/>
          <w:sz w:val="32"/>
          <w:szCs w:val="32"/>
        </w:rPr>
      </w:pPr>
      <w:r>
        <w:rPr>
          <w:rFonts w:hint="eastAsia" w:ascii="仿宋" w:hAnsi="仿宋" w:eastAsia="仿宋"/>
          <w:b/>
          <w:sz w:val="32"/>
          <w:szCs w:val="32"/>
        </w:rPr>
        <w:t xml:space="preserve">第三部分 </w:t>
      </w:r>
      <w:r>
        <w:rPr>
          <w:rFonts w:hint="eastAsia" w:ascii="仿宋" w:hAnsi="仿宋" w:eastAsia="仿宋" w:cs="仿宋_GB2312"/>
          <w:sz w:val="32"/>
          <w:szCs w:val="32"/>
        </w:rPr>
        <w:t>2019</w:t>
      </w:r>
      <w:r>
        <w:rPr>
          <w:rFonts w:hint="eastAsia" w:ascii="仿宋" w:hAnsi="仿宋" w:eastAsia="仿宋"/>
          <w:b/>
          <w:sz w:val="32"/>
          <w:szCs w:val="32"/>
        </w:rPr>
        <w:t>年度部门决算情况说明</w:t>
      </w:r>
      <w:r>
        <w:rPr>
          <w:rFonts w:hint="eastAsia" w:ascii="仿宋" w:hAnsi="仿宋" w:eastAsia="仿宋"/>
          <w:sz w:val="32"/>
          <w:szCs w:val="32"/>
        </w:rPr>
        <w:t xml:space="preserve"> .................</w:t>
      </w:r>
    </w:p>
    <w:p>
      <w:pPr>
        <w:jc w:val="left"/>
        <w:rPr>
          <w:rFonts w:ascii="仿宋" w:hAnsi="仿宋" w:eastAsia="仿宋"/>
          <w:sz w:val="32"/>
          <w:szCs w:val="32"/>
        </w:rPr>
      </w:pPr>
      <w:r>
        <w:rPr>
          <w:rFonts w:hint="eastAsia" w:ascii="仿宋" w:hAnsi="仿宋" w:eastAsia="仿宋"/>
          <w:sz w:val="32"/>
          <w:szCs w:val="32"/>
        </w:rPr>
        <w:t>一、收入支出决算总体情况说明 .......................</w:t>
      </w:r>
    </w:p>
    <w:p>
      <w:pPr>
        <w:jc w:val="left"/>
        <w:rPr>
          <w:rFonts w:ascii="仿宋" w:hAnsi="仿宋" w:eastAsia="仿宋"/>
          <w:sz w:val="32"/>
          <w:szCs w:val="32"/>
        </w:rPr>
      </w:pPr>
      <w:r>
        <w:rPr>
          <w:rFonts w:hint="eastAsia" w:ascii="仿宋" w:hAnsi="仿宋" w:eastAsia="仿宋"/>
          <w:sz w:val="32"/>
          <w:szCs w:val="32"/>
        </w:rPr>
        <w:t>二、一般公共预算财政拨款支出决算情况说明............</w:t>
      </w:r>
    </w:p>
    <w:p>
      <w:pPr>
        <w:jc w:val="left"/>
        <w:rPr>
          <w:rFonts w:ascii="仿宋" w:hAnsi="仿宋" w:eastAsia="仿宋"/>
          <w:sz w:val="32"/>
          <w:szCs w:val="32"/>
        </w:rPr>
      </w:pPr>
      <w:r>
        <w:rPr>
          <w:rFonts w:hint="eastAsia" w:ascii="仿宋" w:hAnsi="仿宋" w:eastAsia="仿宋"/>
          <w:sz w:val="32"/>
          <w:szCs w:val="32"/>
        </w:rPr>
        <w:t>三、政府性基金支出决算情况说明 .....................</w:t>
      </w:r>
    </w:p>
    <w:p>
      <w:pPr>
        <w:jc w:val="left"/>
        <w:rPr>
          <w:rFonts w:ascii="仿宋" w:hAnsi="仿宋" w:eastAsia="仿宋"/>
          <w:sz w:val="32"/>
          <w:szCs w:val="32"/>
        </w:rPr>
      </w:pPr>
      <w:r>
        <w:rPr>
          <w:rFonts w:hint="eastAsia" w:ascii="仿宋" w:hAnsi="仿宋" w:eastAsia="仿宋"/>
          <w:sz w:val="32"/>
          <w:szCs w:val="32"/>
        </w:rPr>
        <w:t>四、一般公共预算财政拨款基本支出决算情况说明........</w:t>
      </w:r>
    </w:p>
    <w:p>
      <w:pPr>
        <w:jc w:val="left"/>
        <w:rPr>
          <w:rFonts w:ascii="仿宋" w:hAnsi="仿宋" w:eastAsia="仿宋"/>
          <w:sz w:val="32"/>
          <w:szCs w:val="32"/>
        </w:rPr>
      </w:pPr>
      <w:r>
        <w:rPr>
          <w:rFonts w:hint="eastAsia" w:ascii="仿宋" w:hAnsi="仿宋" w:eastAsia="仿宋"/>
          <w:sz w:val="32"/>
          <w:szCs w:val="32"/>
        </w:rPr>
        <w:t>五、一般公共预算财政拨款“三公”经费支出决算情况说明 .........</w:t>
      </w:r>
    </w:p>
    <w:p>
      <w:pPr>
        <w:jc w:val="left"/>
        <w:rPr>
          <w:rFonts w:ascii="仿宋" w:hAnsi="仿宋" w:eastAsia="仿宋"/>
          <w:sz w:val="32"/>
          <w:szCs w:val="32"/>
        </w:rPr>
      </w:pPr>
      <w:r>
        <w:rPr>
          <w:rFonts w:hint="eastAsia" w:ascii="仿宋" w:hAnsi="仿宋" w:eastAsia="仿宋"/>
          <w:sz w:val="32"/>
          <w:szCs w:val="32"/>
        </w:rPr>
        <w:t>六、预算绩效情况说明.......................</w:t>
      </w:r>
    </w:p>
    <w:p>
      <w:pPr>
        <w:jc w:val="left"/>
        <w:rPr>
          <w:rFonts w:ascii="仿宋" w:hAnsi="仿宋" w:eastAsia="仿宋"/>
          <w:sz w:val="32"/>
          <w:szCs w:val="32"/>
        </w:rPr>
      </w:pPr>
      <w:r>
        <w:rPr>
          <w:rFonts w:hint="eastAsia" w:ascii="仿宋" w:hAnsi="仿宋" w:eastAsia="仿宋"/>
          <w:sz w:val="32"/>
          <w:szCs w:val="32"/>
        </w:rPr>
        <w:t>七、其他重要事项情况说明...................... ......</w:t>
      </w:r>
    </w:p>
    <w:p>
      <w:pPr>
        <w:jc w:val="left"/>
        <w:rPr>
          <w:rFonts w:ascii="仿宋" w:hAnsi="仿宋" w:eastAsia="仿宋"/>
          <w:sz w:val="32"/>
          <w:szCs w:val="32"/>
        </w:rPr>
      </w:pPr>
      <w:r>
        <w:rPr>
          <w:rFonts w:hint="eastAsia" w:ascii="仿宋" w:hAnsi="仿宋" w:eastAsia="仿宋"/>
          <w:b/>
          <w:sz w:val="32"/>
          <w:szCs w:val="32"/>
        </w:rPr>
        <w:t>第四部分 名词解释</w:t>
      </w:r>
      <w:r>
        <w:rPr>
          <w:rFonts w:hint="eastAsia" w:ascii="仿宋" w:hAnsi="仿宋" w:eastAsia="仿宋"/>
          <w:sz w:val="32"/>
          <w:szCs w:val="32"/>
        </w:rPr>
        <w:t xml:space="preserve"> ...........................</w:t>
      </w: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left"/>
        <w:rPr>
          <w:rFonts w:ascii="仿宋" w:hAnsi="仿宋" w:eastAsia="仿宋"/>
          <w:sz w:val="32"/>
          <w:szCs w:val="32"/>
        </w:rPr>
      </w:pPr>
    </w:p>
    <w:p>
      <w:pPr>
        <w:jc w:val="center"/>
        <w:rPr>
          <w:rFonts w:ascii="黑体" w:hAnsi="黑体" w:eastAsia="黑体"/>
          <w:sz w:val="36"/>
          <w:szCs w:val="36"/>
        </w:rPr>
      </w:pPr>
      <w:r>
        <w:rPr>
          <w:rFonts w:hint="eastAsia" w:ascii="黑体" w:hAnsi="黑体" w:eastAsia="黑体"/>
          <w:sz w:val="36"/>
          <w:szCs w:val="36"/>
        </w:rPr>
        <w:t>第一部分 部门概况</w:t>
      </w:r>
    </w:p>
    <w:p>
      <w:pPr>
        <w:jc w:val="center"/>
        <w:rPr>
          <w:rFonts w:ascii="黑体" w:hAnsi="黑体" w:eastAsia="黑体"/>
          <w:sz w:val="36"/>
          <w:szCs w:val="36"/>
        </w:rPr>
      </w:pPr>
    </w:p>
    <w:p>
      <w:pPr>
        <w:spacing w:line="600" w:lineRule="exact"/>
        <w:ind w:firstLine="640" w:firstLineChars="200"/>
        <w:rPr>
          <w:rFonts w:ascii="黑体" w:hAnsi="黑体" w:eastAsia="黑体"/>
          <w:sz w:val="32"/>
          <w:szCs w:val="32"/>
        </w:rPr>
      </w:pPr>
      <w:r>
        <w:rPr>
          <w:rFonts w:hint="eastAsia" w:ascii="黑体" w:hAnsi="黑体" w:eastAsia="黑体"/>
          <w:sz w:val="32"/>
          <w:szCs w:val="32"/>
        </w:rPr>
        <w:t>一、部门主要职责</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××部门的主要职责是：</w:t>
      </w:r>
      <w:r>
        <w:rPr>
          <w:rFonts w:hint="eastAsia" w:ascii="仿宋" w:hAnsi="仿宋" w:eastAsia="仿宋" w:cs="仿宋_GB2312"/>
          <w:sz w:val="32"/>
          <w:szCs w:val="32"/>
        </w:rPr>
        <w:t>××××××××××××××××××××××××××××××××××××××××××××××××××××××××。</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（一）××××××××××××。</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（二）××××××××××××。</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（三）××××××××××××××××××××××××××××××××××××。</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二、部门决算单位基本情况</w:t>
      </w:r>
    </w:p>
    <w:p>
      <w:pPr>
        <w:tabs>
          <w:tab w:val="left" w:pos="7513"/>
        </w:tabs>
        <w:adjustRightInd w:val="0"/>
        <w:snapToGrid w:val="0"/>
        <w:spacing w:line="600" w:lineRule="exact"/>
        <w:ind w:firstLine="640" w:firstLineChars="200"/>
        <w:rPr>
          <w:rFonts w:ascii="仿宋" w:hAnsi="仿宋" w:eastAsia="仿宋" w:cs="Times New Roman"/>
          <w:sz w:val="32"/>
          <w:szCs w:val="32"/>
        </w:rPr>
      </w:pPr>
      <w:r>
        <w:rPr>
          <w:rFonts w:hint="eastAsia" w:ascii="仿宋" w:hAnsi="仿宋" w:eastAsia="仿宋" w:cs="仿宋_GB2312"/>
          <w:sz w:val="32"/>
          <w:szCs w:val="32"/>
        </w:rPr>
        <w:t>从决算单位构成看，××</w:t>
      </w:r>
      <w:r>
        <w:rPr>
          <w:rFonts w:hint="eastAsia" w:ascii="仿宋" w:hAnsi="仿宋" w:eastAsia="仿宋"/>
          <w:sz w:val="32"/>
          <w:szCs w:val="32"/>
        </w:rPr>
        <w:t>部门包括</w:t>
      </w:r>
      <w:r>
        <w:rPr>
          <w:rFonts w:hint="eastAsia" w:ascii="仿宋" w:hAnsi="仿宋" w:eastAsia="仿宋" w:cs="仿宋_GB2312"/>
          <w:sz w:val="32"/>
          <w:szCs w:val="32"/>
        </w:rPr>
        <w:t>××</w:t>
      </w:r>
      <w:r>
        <w:rPr>
          <w:rFonts w:hint="eastAsia" w:ascii="仿宋" w:hAnsi="仿宋" w:eastAsia="仿宋"/>
          <w:sz w:val="32"/>
          <w:szCs w:val="32"/>
        </w:rPr>
        <w:t>个机关行政处（科）室及</w:t>
      </w:r>
      <w:r>
        <w:rPr>
          <w:rFonts w:hint="eastAsia" w:ascii="仿宋" w:hAnsi="仿宋" w:eastAsia="仿宋" w:cs="仿宋_GB2312"/>
          <w:sz w:val="32"/>
          <w:szCs w:val="32"/>
        </w:rPr>
        <w:t>××</w:t>
      </w:r>
      <w:r>
        <w:rPr>
          <w:rFonts w:hint="eastAsia" w:ascii="仿宋" w:hAnsi="仿宋" w:eastAsia="仿宋"/>
          <w:sz w:val="32"/>
          <w:szCs w:val="32"/>
        </w:rPr>
        <w:t>个下属单位，其中：列入</w:t>
      </w:r>
      <w:r>
        <w:rPr>
          <w:rFonts w:hint="eastAsia" w:ascii="仿宋" w:hAnsi="仿宋" w:eastAsia="仿宋" w:cs="仿宋_GB2312"/>
          <w:sz w:val="32"/>
          <w:szCs w:val="32"/>
        </w:rPr>
        <w:t>××</w:t>
      </w:r>
      <w:r>
        <w:rPr>
          <w:rFonts w:hint="eastAsia" w:ascii="仿宋" w:hAnsi="仿宋" w:eastAsia="仿宋"/>
          <w:sz w:val="32"/>
          <w:szCs w:val="32"/>
        </w:rPr>
        <w:t>年部门决算编制范围的单位详细情况见下表</w:t>
      </w:r>
      <w:r>
        <w:rPr>
          <w:rFonts w:ascii="仿宋" w:hAnsi="仿宋" w:eastAsia="仿宋"/>
          <w:sz w:val="32"/>
          <w:szCs w:val="32"/>
        </w:rPr>
        <w:t>:</w:t>
      </w:r>
    </w:p>
    <w:tbl>
      <w:tblPr>
        <w:tblStyle w:val="6"/>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4" w:hRule="atLeast"/>
          <w:jc w:val="center"/>
        </w:trPr>
        <w:tc>
          <w:tcPr>
            <w:tcW w:w="2130" w:type="dxa"/>
            <w:tcBorders>
              <w:top w:val="single" w:color="auto" w:sz="4" w:space="0"/>
              <w:left w:val="single" w:color="auto" w:sz="4" w:space="0"/>
              <w:bottom w:val="single" w:color="auto" w:sz="4" w:space="0"/>
              <w:right w:val="single" w:color="auto" w:sz="4" w:space="0"/>
            </w:tcBorders>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单位名称</w:t>
            </w:r>
          </w:p>
        </w:tc>
        <w:tc>
          <w:tcPr>
            <w:tcW w:w="2130" w:type="dxa"/>
            <w:tcBorders>
              <w:top w:val="single" w:color="auto" w:sz="4" w:space="0"/>
              <w:left w:val="single" w:color="auto" w:sz="4" w:space="0"/>
              <w:bottom w:val="single" w:color="auto" w:sz="4" w:space="0"/>
              <w:right w:val="single" w:color="auto" w:sz="4" w:space="0"/>
            </w:tcBorders>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经费性质</w:t>
            </w:r>
          </w:p>
        </w:tc>
        <w:tc>
          <w:tcPr>
            <w:tcW w:w="2131" w:type="dxa"/>
            <w:tcBorders>
              <w:top w:val="single" w:color="auto" w:sz="4" w:space="0"/>
              <w:left w:val="single" w:color="auto" w:sz="4" w:space="0"/>
              <w:bottom w:val="single" w:color="auto" w:sz="4" w:space="0"/>
              <w:right w:val="single" w:color="auto" w:sz="4" w:space="0"/>
            </w:tcBorders>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人员编制数</w:t>
            </w:r>
          </w:p>
        </w:tc>
        <w:tc>
          <w:tcPr>
            <w:tcW w:w="2131" w:type="dxa"/>
            <w:tcBorders>
              <w:top w:val="single" w:color="auto" w:sz="4" w:space="0"/>
              <w:left w:val="single" w:color="auto" w:sz="4" w:space="0"/>
              <w:bottom w:val="single" w:color="auto" w:sz="4" w:space="0"/>
              <w:right w:val="single" w:color="auto" w:sz="4" w:space="0"/>
            </w:tcBorders>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在职人数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0"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1"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1"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0"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1"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1"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30"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0"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1"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c>
          <w:tcPr>
            <w:tcW w:w="2131"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cs="Times New Roman"/>
                <w:b/>
                <w:bCs/>
                <w:sz w:val="32"/>
                <w:szCs w:val="32"/>
              </w:rPr>
            </w:pPr>
          </w:p>
        </w:tc>
      </w:tr>
    </w:tbl>
    <w:p>
      <w:pPr>
        <w:spacing w:line="600" w:lineRule="exact"/>
        <w:ind w:firstLine="640" w:firstLineChars="200"/>
        <w:rPr>
          <w:rFonts w:ascii="黑体" w:hAnsi="黑体" w:eastAsia="黑体"/>
          <w:sz w:val="32"/>
          <w:szCs w:val="32"/>
        </w:rPr>
      </w:pPr>
      <w:r>
        <w:rPr>
          <w:rFonts w:hint="eastAsia" w:ascii="黑体" w:hAnsi="黑体" w:eastAsia="黑体"/>
          <w:sz w:val="32"/>
          <w:szCs w:val="32"/>
        </w:rPr>
        <w:t>三、部门主要工作总结</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2019年，××部门主要任务是：×××××××××××××××××××××××××××××××××××××××。围绕上述任务，重点完成了以下工作：</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（一）××××××××××××。</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（二）××××××××××××。</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（三）××××××××××××××××××××××××。</w:t>
      </w:r>
    </w:p>
    <w:p>
      <w:pPr>
        <w:spacing w:line="600" w:lineRule="exact"/>
        <w:rPr>
          <w:rFonts w:ascii="仿宋" w:hAnsi="仿宋" w:eastAsia="仿宋"/>
          <w:sz w:val="32"/>
          <w:szCs w:val="32"/>
        </w:rPr>
      </w:pPr>
    </w:p>
    <w:p>
      <w:pPr>
        <w:spacing w:line="600" w:lineRule="exact"/>
        <w:jc w:val="center"/>
        <w:rPr>
          <w:rFonts w:ascii="黑体" w:hAnsi="黑体" w:eastAsia="黑体"/>
          <w:sz w:val="36"/>
          <w:szCs w:val="36"/>
        </w:rPr>
      </w:pPr>
      <w:r>
        <w:rPr>
          <w:rFonts w:hint="eastAsia" w:ascii="黑体" w:hAnsi="黑体" w:eastAsia="黑体"/>
          <w:sz w:val="36"/>
          <w:szCs w:val="36"/>
        </w:rPr>
        <w:t>第二部分 ××年度部门决算表</w:t>
      </w:r>
    </w:p>
    <w:p>
      <w:pPr>
        <w:spacing w:line="600" w:lineRule="exact"/>
        <w:jc w:val="center"/>
        <w:rPr>
          <w:rFonts w:ascii="黑体" w:hAnsi="黑体" w:eastAsia="黑体"/>
          <w:sz w:val="36"/>
          <w:szCs w:val="36"/>
        </w:rPr>
      </w:pPr>
      <w:r>
        <w:rPr>
          <w:rFonts w:hint="eastAsia" w:cs="Times New Roman" w:asciiTheme="majorEastAsia" w:hAnsiTheme="majorEastAsia" w:eastAsiaTheme="majorEastAsia"/>
          <w:kern w:val="0"/>
          <w:sz w:val="36"/>
          <w:szCs w:val="20"/>
        </w:rPr>
        <w:t>（</w:t>
      </w:r>
      <w:r>
        <w:rPr>
          <w:rFonts w:hint="eastAsia" w:ascii="仿宋" w:hAnsi="仿宋" w:eastAsia="仿宋"/>
          <w:sz w:val="32"/>
          <w:szCs w:val="32"/>
        </w:rPr>
        <w:t>部门决算公开表由部门决算网络版公开任务系统导出）</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 xml:space="preserve">收入支出决算总表 </w:t>
      </w:r>
    </w:p>
    <w:tbl>
      <w:tblPr>
        <w:tblStyle w:val="6"/>
        <w:tblW w:w="9200" w:type="dxa"/>
        <w:tblInd w:w="93" w:type="dxa"/>
        <w:tblLayout w:type="fixed"/>
        <w:tblCellMar>
          <w:top w:w="0" w:type="dxa"/>
          <w:left w:w="108" w:type="dxa"/>
          <w:bottom w:w="0" w:type="dxa"/>
          <w:right w:w="108" w:type="dxa"/>
        </w:tblCellMar>
      </w:tblPr>
      <w:tblGrid>
        <w:gridCol w:w="3703"/>
        <w:gridCol w:w="720"/>
        <w:gridCol w:w="3703"/>
        <w:gridCol w:w="1074"/>
      </w:tblGrid>
      <w:tr>
        <w:tblPrEx>
          <w:tblLayout w:type="fixed"/>
          <w:tblCellMar>
            <w:top w:w="0" w:type="dxa"/>
            <w:left w:w="108" w:type="dxa"/>
            <w:bottom w:w="0" w:type="dxa"/>
            <w:right w:w="108" w:type="dxa"/>
          </w:tblCellMar>
        </w:tblPrEx>
        <w:trPr>
          <w:trHeight w:val="540" w:hRule="atLeast"/>
        </w:trPr>
        <w:tc>
          <w:tcPr>
            <w:tcW w:w="9200" w:type="dxa"/>
            <w:gridSpan w:val="4"/>
            <w:tcBorders>
              <w:top w:val="nil"/>
              <w:left w:val="nil"/>
              <w:bottom w:val="nil"/>
              <w:right w:val="nil"/>
            </w:tcBorders>
            <w:shd w:val="clear" w:color="auto" w:fill="auto"/>
            <w:vAlign w:val="bottom"/>
          </w:tcPr>
          <w:p>
            <w:pPr>
              <w:widowControl/>
              <w:spacing w:line="240" w:lineRule="auto"/>
              <w:jc w:val="center"/>
              <w:rPr>
                <w:rFonts w:ascii="黑体" w:hAnsi="Arial" w:eastAsia="黑体" w:cs="Arial"/>
                <w:kern w:val="0"/>
                <w:sz w:val="44"/>
                <w:szCs w:val="44"/>
              </w:rPr>
            </w:pPr>
            <w:r>
              <w:rPr>
                <w:rFonts w:hint="eastAsia" w:ascii="黑体" w:hAnsi="Arial" w:eastAsia="黑体" w:cs="Arial"/>
                <w:color w:val="000000"/>
                <w:kern w:val="0"/>
                <w:sz w:val="36"/>
                <w:szCs w:val="36"/>
              </w:rPr>
              <w:t>收支决算总表</w:t>
            </w:r>
          </w:p>
        </w:tc>
      </w:tr>
      <w:tr>
        <w:tblPrEx>
          <w:tblLayout w:type="fixed"/>
          <w:tblCellMar>
            <w:top w:w="0" w:type="dxa"/>
            <w:left w:w="108" w:type="dxa"/>
            <w:bottom w:w="0" w:type="dxa"/>
            <w:right w:w="108" w:type="dxa"/>
          </w:tblCellMar>
        </w:tblPrEx>
        <w:trPr>
          <w:trHeight w:val="300" w:hRule="atLeast"/>
        </w:trPr>
        <w:tc>
          <w:tcPr>
            <w:tcW w:w="3703"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72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3703"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074" w:type="dxa"/>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p>
        </w:tc>
      </w:tr>
      <w:tr>
        <w:tblPrEx>
          <w:tblLayout w:type="fixed"/>
          <w:tblCellMar>
            <w:top w:w="0" w:type="dxa"/>
            <w:left w:w="108" w:type="dxa"/>
            <w:bottom w:w="0" w:type="dxa"/>
            <w:right w:w="108" w:type="dxa"/>
          </w:tblCellMar>
        </w:tblPrEx>
        <w:trPr>
          <w:trHeight w:val="300" w:hRule="atLeast"/>
        </w:trPr>
        <w:tc>
          <w:tcPr>
            <w:tcW w:w="3703" w:type="dxa"/>
            <w:tcBorders>
              <w:top w:val="nil"/>
              <w:left w:val="nil"/>
              <w:bottom w:val="nil"/>
              <w:right w:val="nil"/>
            </w:tcBorders>
            <w:shd w:val="clear" w:color="auto" w:fill="auto"/>
            <w:vAlign w:val="bottom"/>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编制单位：</w:t>
            </w:r>
          </w:p>
        </w:tc>
        <w:tc>
          <w:tcPr>
            <w:tcW w:w="720" w:type="dxa"/>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0"/>
                <w:szCs w:val="20"/>
              </w:rPr>
            </w:pPr>
          </w:p>
        </w:tc>
        <w:tc>
          <w:tcPr>
            <w:tcW w:w="4777" w:type="dxa"/>
            <w:gridSpan w:val="2"/>
            <w:tcBorders>
              <w:top w:val="nil"/>
              <w:left w:val="nil"/>
              <w:bottom w:val="nil"/>
              <w:right w:val="nil"/>
            </w:tcBorders>
            <w:shd w:val="clear" w:color="auto" w:fill="auto"/>
            <w:vAlign w:val="bottom"/>
          </w:tcPr>
          <w:p>
            <w:pPr>
              <w:widowControl/>
              <w:spacing w:line="240" w:lineRule="auto"/>
              <w:jc w:val="right"/>
              <w:rPr>
                <w:rFonts w:ascii="宋体" w:hAnsi="宋体" w:eastAsia="宋体" w:cs="Arial"/>
                <w:kern w:val="0"/>
                <w:sz w:val="20"/>
                <w:szCs w:val="20"/>
              </w:rPr>
            </w:pPr>
            <w:r>
              <w:rPr>
                <w:rFonts w:hint="eastAsia" w:ascii="宋体" w:hAnsi="宋体" w:eastAsia="宋体" w:cs="Arial"/>
                <w:kern w:val="0"/>
                <w:sz w:val="20"/>
                <w:szCs w:val="20"/>
              </w:rPr>
              <w:t>单位：万元</w:t>
            </w:r>
          </w:p>
        </w:tc>
      </w:tr>
      <w:tr>
        <w:tblPrEx>
          <w:tblLayout w:type="fixed"/>
          <w:tblCellMar>
            <w:top w:w="0" w:type="dxa"/>
            <w:left w:w="108" w:type="dxa"/>
            <w:bottom w:w="0" w:type="dxa"/>
            <w:right w:w="108" w:type="dxa"/>
          </w:tblCellMar>
        </w:tblPrEx>
        <w:trPr>
          <w:trHeight w:val="308" w:hRule="atLeast"/>
        </w:trPr>
        <w:tc>
          <w:tcPr>
            <w:tcW w:w="4423" w:type="dxa"/>
            <w:gridSpan w:val="2"/>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收入</w:t>
            </w:r>
          </w:p>
        </w:tc>
        <w:tc>
          <w:tcPr>
            <w:tcW w:w="4777" w:type="dxa"/>
            <w:gridSpan w:val="2"/>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支出</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决算数</w:t>
            </w:r>
          </w:p>
        </w:tc>
        <w:tc>
          <w:tcPr>
            <w:tcW w:w="3703"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项目(按支出功能分类)</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决算数</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一、一般公共预算财政拨款收入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一、一般公共服务支出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二、政府性基金预算财政拨款收入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二、外交支出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三、上级补助收入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三、国防支出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四、事业收入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四、公共安全支出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五、经营收入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五、教育支出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六、附属单位上缴收入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六、科学技术支出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tcPr>
          <w:p>
            <w:pPr>
              <w:rPr>
                <w:rFonts w:cs="Arial"/>
                <w:color w:val="000000"/>
                <w:sz w:val="22"/>
              </w:rPr>
            </w:pPr>
            <w:r>
              <w:rPr>
                <w:rFonts w:hint="eastAsia" w:cs="Arial"/>
                <w:color w:val="000000"/>
                <w:sz w:val="22"/>
              </w:rPr>
              <w:t>七、其他收入</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七、文化旅游体育与传媒支出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八、社会保障和就业支出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九、卫生健康支出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十、节能环保支出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十一、城乡社区支出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十二、农林水支出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十三、交通运输支出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十四、资源勘探信息等支出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auto"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十五、商业服务业等支出</w:t>
            </w:r>
          </w:p>
        </w:tc>
        <w:tc>
          <w:tcPr>
            <w:tcW w:w="1074" w:type="dxa"/>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十六、金融支出</w:t>
            </w:r>
          </w:p>
        </w:tc>
        <w:tc>
          <w:tcPr>
            <w:tcW w:w="107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nil"/>
              <w:bottom w:val="single" w:color="auto"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十七、援助其他地区支出</w:t>
            </w:r>
          </w:p>
        </w:tc>
        <w:tc>
          <w:tcPr>
            <w:tcW w:w="1074" w:type="dxa"/>
            <w:tcBorders>
              <w:top w:val="single" w:color="auto" w:sz="4" w:space="0"/>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十八、自然资源海洋气象等支出</w:t>
            </w:r>
          </w:p>
        </w:tc>
        <w:tc>
          <w:tcPr>
            <w:tcW w:w="107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nil"/>
              <w:bottom w:val="single" w:color="auto"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十九、住房保障支出</w:t>
            </w:r>
          </w:p>
        </w:tc>
        <w:tc>
          <w:tcPr>
            <w:tcW w:w="1074" w:type="dxa"/>
            <w:tcBorders>
              <w:top w:val="single" w:color="auto" w:sz="4" w:space="0"/>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二十、粮油物资储备支出</w:t>
            </w:r>
          </w:p>
        </w:tc>
        <w:tc>
          <w:tcPr>
            <w:tcW w:w="107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二十一、灾害防治及应急管理支出</w:t>
            </w:r>
          </w:p>
        </w:tc>
        <w:tc>
          <w:tcPr>
            <w:tcW w:w="107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single" w:color="auto"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single" w:color="auto" w:sz="4" w:space="0"/>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single" w:color="auto" w:sz="4" w:space="0"/>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二十二、其他支出</w:t>
            </w:r>
          </w:p>
        </w:tc>
        <w:tc>
          <w:tcPr>
            <w:tcW w:w="1074" w:type="dxa"/>
            <w:tcBorders>
              <w:top w:val="single" w:color="auto" w:sz="4" w:space="0"/>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二十三、债务还本支出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b/>
                <w:bCs/>
                <w:color w:val="000000"/>
                <w:kern w:val="0"/>
                <w:sz w:val="22"/>
              </w:rPr>
            </w:pP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p>
        </w:tc>
        <w:tc>
          <w:tcPr>
            <w:tcW w:w="3703"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二十四、债务付息支出</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本年收入合计</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本年支出合计</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用事业基金弥补收支差额</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结余分配</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年初结转和结余</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年末结转和结余</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70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合计</w:t>
            </w:r>
          </w:p>
        </w:tc>
        <w:tc>
          <w:tcPr>
            <w:tcW w:w="7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703"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合计</w:t>
            </w:r>
          </w:p>
        </w:tc>
        <w:tc>
          <w:tcPr>
            <w:tcW w:w="107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 xml:space="preserve">收入决算表 </w:t>
      </w:r>
    </w:p>
    <w:tbl>
      <w:tblPr>
        <w:tblStyle w:val="6"/>
        <w:tblW w:w="8804" w:type="dxa"/>
        <w:tblInd w:w="93" w:type="dxa"/>
        <w:tblLayout w:type="fixed"/>
        <w:tblCellMar>
          <w:top w:w="0" w:type="dxa"/>
          <w:left w:w="108" w:type="dxa"/>
          <w:bottom w:w="0" w:type="dxa"/>
          <w:right w:w="108" w:type="dxa"/>
        </w:tblCellMar>
      </w:tblPr>
      <w:tblGrid>
        <w:gridCol w:w="436"/>
        <w:gridCol w:w="436"/>
        <w:gridCol w:w="436"/>
        <w:gridCol w:w="1227"/>
        <w:gridCol w:w="882"/>
        <w:gridCol w:w="709"/>
        <w:gridCol w:w="668"/>
        <w:gridCol w:w="883"/>
        <w:gridCol w:w="870"/>
        <w:gridCol w:w="981"/>
        <w:gridCol w:w="1276"/>
      </w:tblGrid>
      <w:tr>
        <w:tblPrEx>
          <w:tblLayout w:type="fixed"/>
          <w:tblCellMar>
            <w:top w:w="0" w:type="dxa"/>
            <w:left w:w="108" w:type="dxa"/>
            <w:bottom w:w="0" w:type="dxa"/>
            <w:right w:w="108" w:type="dxa"/>
          </w:tblCellMar>
        </w:tblPrEx>
        <w:trPr>
          <w:trHeight w:val="600" w:hRule="atLeast"/>
        </w:trPr>
        <w:tc>
          <w:tcPr>
            <w:tcW w:w="8804" w:type="dxa"/>
            <w:gridSpan w:val="11"/>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44"/>
                <w:szCs w:val="44"/>
              </w:rPr>
            </w:pPr>
            <w:r>
              <w:rPr>
                <w:rFonts w:hint="eastAsia" w:ascii="黑体" w:hAnsi="Arial" w:eastAsia="黑体" w:cs="Arial"/>
                <w:color w:val="000000"/>
                <w:kern w:val="0"/>
                <w:sz w:val="36"/>
                <w:szCs w:val="36"/>
              </w:rPr>
              <w:t>收入决算表</w:t>
            </w:r>
          </w:p>
        </w:tc>
      </w:tr>
      <w:tr>
        <w:tblPrEx>
          <w:tblLayout w:type="fixed"/>
          <w:tblCellMar>
            <w:top w:w="0" w:type="dxa"/>
            <w:left w:w="108" w:type="dxa"/>
            <w:bottom w:w="0" w:type="dxa"/>
            <w:right w:w="108" w:type="dxa"/>
          </w:tblCellMar>
        </w:tblPrEx>
        <w:trPr>
          <w:trHeight w:val="300" w:hRule="atLeast"/>
        </w:trPr>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227"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82"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709"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668"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83"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7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981"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276" w:type="dxa"/>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p>
        </w:tc>
      </w:tr>
      <w:tr>
        <w:tblPrEx>
          <w:tblLayout w:type="fixed"/>
          <w:tblCellMar>
            <w:top w:w="0" w:type="dxa"/>
            <w:left w:w="108" w:type="dxa"/>
            <w:bottom w:w="0" w:type="dxa"/>
            <w:right w:w="108" w:type="dxa"/>
          </w:tblCellMar>
        </w:tblPrEx>
        <w:trPr>
          <w:trHeight w:val="315" w:hRule="atLeast"/>
        </w:trPr>
        <w:tc>
          <w:tcPr>
            <w:tcW w:w="2535" w:type="dxa"/>
            <w:gridSpan w:val="4"/>
            <w:tcBorders>
              <w:top w:val="nil"/>
              <w:left w:val="nil"/>
              <w:bottom w:val="nil"/>
              <w:right w:val="nil"/>
            </w:tcBorders>
            <w:shd w:val="clear" w:color="auto" w:fill="auto"/>
            <w:vAlign w:val="bottom"/>
          </w:tcPr>
          <w:p>
            <w:pPr>
              <w:widowControl/>
              <w:spacing w:line="240" w:lineRule="auto"/>
              <w:jc w:val="left"/>
              <w:rPr>
                <w:rFonts w:ascii="宋体" w:hAnsi="宋体" w:eastAsia="宋体" w:cs="Arial"/>
                <w:color w:val="000000"/>
                <w:kern w:val="0"/>
                <w:sz w:val="24"/>
                <w:szCs w:val="24"/>
              </w:rPr>
            </w:pPr>
            <w:r>
              <w:rPr>
                <w:rFonts w:hint="eastAsia" w:ascii="宋体" w:hAnsi="宋体" w:eastAsia="宋体" w:cs="Arial"/>
                <w:color w:val="000000"/>
                <w:kern w:val="0"/>
                <w:sz w:val="24"/>
                <w:szCs w:val="24"/>
              </w:rPr>
              <w:t>编制单位：</w:t>
            </w:r>
          </w:p>
        </w:tc>
        <w:tc>
          <w:tcPr>
            <w:tcW w:w="882"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709"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668" w:type="dxa"/>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24"/>
                <w:szCs w:val="24"/>
              </w:rPr>
            </w:pPr>
          </w:p>
        </w:tc>
        <w:tc>
          <w:tcPr>
            <w:tcW w:w="883"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7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2257" w:type="dxa"/>
            <w:gridSpan w:val="2"/>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r>
              <w:rPr>
                <w:rFonts w:hint="eastAsia" w:ascii="宋体" w:hAnsi="宋体" w:eastAsia="宋体" w:cs="Arial"/>
                <w:color w:val="000000"/>
                <w:kern w:val="0"/>
                <w:sz w:val="24"/>
                <w:szCs w:val="24"/>
              </w:rPr>
              <w:t>金额单位：万元</w:t>
            </w:r>
          </w:p>
        </w:tc>
      </w:tr>
      <w:tr>
        <w:tblPrEx>
          <w:tblLayout w:type="fixed"/>
          <w:tblCellMar>
            <w:top w:w="0" w:type="dxa"/>
            <w:left w:w="108" w:type="dxa"/>
            <w:bottom w:w="0" w:type="dxa"/>
            <w:right w:w="108" w:type="dxa"/>
          </w:tblCellMar>
        </w:tblPrEx>
        <w:trPr>
          <w:trHeight w:val="308" w:hRule="atLeast"/>
        </w:trPr>
        <w:tc>
          <w:tcPr>
            <w:tcW w:w="2535" w:type="dxa"/>
            <w:gridSpan w:val="4"/>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w:t>
            </w:r>
          </w:p>
        </w:tc>
        <w:tc>
          <w:tcPr>
            <w:tcW w:w="882"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本年收入合计</w:t>
            </w:r>
          </w:p>
        </w:tc>
        <w:tc>
          <w:tcPr>
            <w:tcW w:w="709" w:type="dxa"/>
            <w:vMerge w:val="restart"/>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财政拨款收入</w:t>
            </w:r>
          </w:p>
        </w:tc>
        <w:tc>
          <w:tcPr>
            <w:tcW w:w="668"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上级补助收入</w:t>
            </w:r>
          </w:p>
        </w:tc>
        <w:tc>
          <w:tcPr>
            <w:tcW w:w="883"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事业收入</w:t>
            </w:r>
          </w:p>
        </w:tc>
        <w:tc>
          <w:tcPr>
            <w:tcW w:w="870"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经营收入</w:t>
            </w:r>
          </w:p>
        </w:tc>
        <w:tc>
          <w:tcPr>
            <w:tcW w:w="981"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附属单位上缴收入</w:t>
            </w:r>
          </w:p>
        </w:tc>
        <w:tc>
          <w:tcPr>
            <w:tcW w:w="1276" w:type="dxa"/>
            <w:vMerge w:val="restart"/>
            <w:tcBorders>
              <w:top w:val="single" w:color="000000" w:sz="8" w:space="0"/>
              <w:left w:val="nil"/>
              <w:bottom w:val="single" w:color="000000" w:sz="4" w:space="0"/>
              <w:right w:val="single" w:color="000000" w:sz="8"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其他收入</w:t>
            </w:r>
          </w:p>
        </w:tc>
      </w:tr>
      <w:tr>
        <w:tblPrEx>
          <w:tblLayout w:type="fixed"/>
          <w:tblCellMar>
            <w:top w:w="0" w:type="dxa"/>
            <w:left w:w="108" w:type="dxa"/>
            <w:bottom w:w="0" w:type="dxa"/>
            <w:right w:w="108" w:type="dxa"/>
          </w:tblCellMar>
        </w:tblPrEx>
        <w:trPr>
          <w:trHeight w:val="312" w:hRule="atLeast"/>
        </w:trPr>
        <w:tc>
          <w:tcPr>
            <w:tcW w:w="1308" w:type="dxa"/>
            <w:gridSpan w:val="3"/>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支出功能分类科目编码</w:t>
            </w:r>
          </w:p>
        </w:tc>
        <w:tc>
          <w:tcPr>
            <w:tcW w:w="1227"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882"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709"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668"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83"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70"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981"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76" w:type="dxa"/>
            <w:vMerge w:val="continue"/>
            <w:tcBorders>
              <w:top w:val="single" w:color="000000" w:sz="8" w:space="0"/>
              <w:left w:val="nil"/>
              <w:bottom w:val="single" w:color="000000" w:sz="4" w:space="0"/>
              <w:right w:val="single" w:color="000000" w:sz="8"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12" w:hRule="atLeast"/>
        </w:trPr>
        <w:tc>
          <w:tcPr>
            <w:tcW w:w="1308" w:type="dxa"/>
            <w:gridSpan w:val="3"/>
            <w:vMerge w:val="continue"/>
            <w:tcBorders>
              <w:top w:val="single" w:color="000000" w:sz="4" w:space="0"/>
              <w:left w:val="single" w:color="000000" w:sz="8"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27"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82"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709"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668"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83"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70"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981"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76" w:type="dxa"/>
            <w:vMerge w:val="continue"/>
            <w:tcBorders>
              <w:top w:val="single" w:color="000000" w:sz="8" w:space="0"/>
              <w:left w:val="nil"/>
              <w:bottom w:val="single" w:color="000000" w:sz="4" w:space="0"/>
              <w:right w:val="single" w:color="000000" w:sz="8"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12" w:hRule="atLeast"/>
        </w:trPr>
        <w:tc>
          <w:tcPr>
            <w:tcW w:w="1308" w:type="dxa"/>
            <w:gridSpan w:val="3"/>
            <w:vMerge w:val="continue"/>
            <w:tcBorders>
              <w:top w:val="single" w:color="000000" w:sz="4" w:space="0"/>
              <w:left w:val="single" w:color="000000" w:sz="8"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27"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82"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709"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668"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83"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70"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981"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76" w:type="dxa"/>
            <w:vMerge w:val="continue"/>
            <w:tcBorders>
              <w:top w:val="single" w:color="000000" w:sz="8" w:space="0"/>
              <w:left w:val="nil"/>
              <w:bottom w:val="single" w:color="000000" w:sz="4" w:space="0"/>
              <w:right w:val="single" w:color="000000" w:sz="8"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08" w:hRule="atLeast"/>
        </w:trPr>
        <w:tc>
          <w:tcPr>
            <w:tcW w:w="436"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类</w:t>
            </w:r>
          </w:p>
        </w:tc>
        <w:tc>
          <w:tcPr>
            <w:tcW w:w="436"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款</w:t>
            </w:r>
          </w:p>
        </w:tc>
        <w:tc>
          <w:tcPr>
            <w:tcW w:w="436"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w:t>
            </w:r>
          </w:p>
        </w:tc>
        <w:tc>
          <w:tcPr>
            <w:tcW w:w="1227"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合计</w:t>
            </w:r>
          </w:p>
        </w:tc>
        <w:tc>
          <w:tcPr>
            <w:tcW w:w="882"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0"/>
                <w:szCs w:val="20"/>
              </w:rPr>
            </w:pPr>
            <w:r>
              <w:rPr>
                <w:rFonts w:hint="eastAsia" w:ascii="宋体" w:hAnsi="宋体" w:eastAsia="宋体" w:cs="Arial"/>
                <w:color w:val="000000"/>
                <w:kern w:val="0"/>
                <w:sz w:val="20"/>
                <w:szCs w:val="20"/>
              </w:rPr>
              <w:t>　</w:t>
            </w:r>
          </w:p>
        </w:tc>
        <w:tc>
          <w:tcPr>
            <w:tcW w:w="709"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668"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83"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7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81"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276" w:type="dxa"/>
            <w:tcBorders>
              <w:top w:val="nil"/>
              <w:left w:val="nil"/>
              <w:bottom w:val="single" w:color="000000" w:sz="4" w:space="0"/>
              <w:right w:val="single" w:color="000000" w:sz="8"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270" w:hRule="atLeast"/>
        </w:trPr>
        <w:tc>
          <w:tcPr>
            <w:tcW w:w="1308" w:type="dxa"/>
            <w:gridSpan w:val="3"/>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227" w:type="dxa"/>
            <w:tcBorders>
              <w:top w:val="nil"/>
              <w:left w:val="nil"/>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882"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668"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83"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7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81"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276" w:type="dxa"/>
            <w:tcBorders>
              <w:top w:val="nil"/>
              <w:left w:val="nil"/>
              <w:bottom w:val="single" w:color="000000" w:sz="4" w:space="0"/>
              <w:right w:val="single" w:color="000000" w:sz="8"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支出决算表</w:t>
      </w:r>
    </w:p>
    <w:tbl>
      <w:tblPr>
        <w:tblStyle w:val="6"/>
        <w:tblW w:w="9004" w:type="dxa"/>
        <w:tblInd w:w="93" w:type="dxa"/>
        <w:tblLayout w:type="fixed"/>
        <w:tblCellMar>
          <w:top w:w="0" w:type="dxa"/>
          <w:left w:w="108" w:type="dxa"/>
          <w:bottom w:w="0" w:type="dxa"/>
          <w:right w:w="108" w:type="dxa"/>
        </w:tblCellMar>
      </w:tblPr>
      <w:tblGrid>
        <w:gridCol w:w="436"/>
        <w:gridCol w:w="436"/>
        <w:gridCol w:w="436"/>
        <w:gridCol w:w="692"/>
        <w:gridCol w:w="992"/>
        <w:gridCol w:w="851"/>
        <w:gridCol w:w="850"/>
        <w:gridCol w:w="1134"/>
        <w:gridCol w:w="709"/>
        <w:gridCol w:w="1888"/>
        <w:gridCol w:w="580"/>
      </w:tblGrid>
      <w:tr>
        <w:tblPrEx>
          <w:tblLayout w:type="fixed"/>
          <w:tblCellMar>
            <w:top w:w="0" w:type="dxa"/>
            <w:left w:w="108" w:type="dxa"/>
            <w:bottom w:w="0" w:type="dxa"/>
            <w:right w:w="108" w:type="dxa"/>
          </w:tblCellMar>
        </w:tblPrEx>
        <w:trPr>
          <w:trHeight w:val="495" w:hRule="atLeast"/>
        </w:trPr>
        <w:tc>
          <w:tcPr>
            <w:tcW w:w="9004" w:type="dxa"/>
            <w:gridSpan w:val="11"/>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44"/>
                <w:szCs w:val="44"/>
              </w:rPr>
            </w:pPr>
            <w:r>
              <w:rPr>
                <w:rFonts w:hint="eastAsia" w:ascii="黑体" w:hAnsi="Arial" w:eastAsia="黑体" w:cs="Arial"/>
                <w:color w:val="000000"/>
                <w:kern w:val="0"/>
                <w:sz w:val="36"/>
                <w:szCs w:val="36"/>
              </w:rPr>
              <w:t>支出决算表</w:t>
            </w:r>
          </w:p>
        </w:tc>
      </w:tr>
      <w:tr>
        <w:tblPrEx>
          <w:tblLayout w:type="fixed"/>
          <w:tblCellMar>
            <w:top w:w="0" w:type="dxa"/>
            <w:left w:w="108" w:type="dxa"/>
            <w:bottom w:w="0" w:type="dxa"/>
            <w:right w:w="108" w:type="dxa"/>
          </w:tblCellMar>
        </w:tblPrEx>
        <w:trPr>
          <w:trHeight w:val="300" w:hRule="atLeast"/>
        </w:trPr>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692"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992"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51"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5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134"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2597"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580" w:type="dxa"/>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p>
        </w:tc>
      </w:tr>
      <w:tr>
        <w:tblPrEx>
          <w:tblLayout w:type="fixed"/>
          <w:tblCellMar>
            <w:top w:w="0" w:type="dxa"/>
            <w:left w:w="108" w:type="dxa"/>
            <w:bottom w:w="0" w:type="dxa"/>
            <w:right w:w="108" w:type="dxa"/>
          </w:tblCellMar>
        </w:tblPrEx>
        <w:trPr>
          <w:trHeight w:val="315" w:hRule="atLeast"/>
        </w:trPr>
        <w:tc>
          <w:tcPr>
            <w:tcW w:w="2000" w:type="dxa"/>
            <w:gridSpan w:val="4"/>
            <w:tcBorders>
              <w:top w:val="nil"/>
              <w:left w:val="nil"/>
              <w:bottom w:val="nil"/>
              <w:right w:val="nil"/>
            </w:tcBorders>
            <w:shd w:val="clear" w:color="auto" w:fill="auto"/>
            <w:vAlign w:val="bottom"/>
          </w:tcPr>
          <w:p>
            <w:pPr>
              <w:widowControl/>
              <w:spacing w:line="240" w:lineRule="auto"/>
              <w:jc w:val="left"/>
              <w:rPr>
                <w:rFonts w:ascii="宋体" w:hAnsi="宋体" w:eastAsia="宋体" w:cs="Arial"/>
                <w:color w:val="000000"/>
                <w:kern w:val="0"/>
                <w:sz w:val="24"/>
                <w:szCs w:val="24"/>
              </w:rPr>
            </w:pPr>
            <w:r>
              <w:rPr>
                <w:rFonts w:hint="eastAsia" w:ascii="宋体" w:hAnsi="宋体" w:eastAsia="宋体" w:cs="Arial"/>
                <w:color w:val="000000"/>
                <w:kern w:val="0"/>
                <w:sz w:val="24"/>
                <w:szCs w:val="24"/>
              </w:rPr>
              <w:t>编制单位：</w:t>
            </w:r>
          </w:p>
        </w:tc>
        <w:tc>
          <w:tcPr>
            <w:tcW w:w="992"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851" w:type="dxa"/>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24"/>
                <w:szCs w:val="24"/>
              </w:rPr>
            </w:pPr>
          </w:p>
        </w:tc>
        <w:tc>
          <w:tcPr>
            <w:tcW w:w="85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134" w:type="dxa"/>
            <w:tcBorders>
              <w:top w:val="nil"/>
              <w:left w:val="nil"/>
              <w:bottom w:val="single" w:color="auto" w:sz="4" w:space="0"/>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3177" w:type="dxa"/>
            <w:gridSpan w:val="3"/>
            <w:tcBorders>
              <w:top w:val="nil"/>
              <w:left w:val="nil"/>
              <w:bottom w:val="single" w:color="auto" w:sz="4" w:space="0"/>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r>
              <w:rPr>
                <w:rFonts w:hint="eastAsia" w:ascii="宋体" w:hAnsi="宋体" w:eastAsia="宋体" w:cs="Arial"/>
                <w:color w:val="000000"/>
                <w:kern w:val="0"/>
                <w:sz w:val="24"/>
                <w:szCs w:val="24"/>
              </w:rPr>
              <w:t>金额单位：万元</w:t>
            </w:r>
          </w:p>
        </w:tc>
      </w:tr>
      <w:tr>
        <w:tblPrEx>
          <w:tblLayout w:type="fixed"/>
          <w:tblCellMar>
            <w:top w:w="0" w:type="dxa"/>
            <w:left w:w="108" w:type="dxa"/>
            <w:bottom w:w="0" w:type="dxa"/>
            <w:right w:w="108" w:type="dxa"/>
          </w:tblCellMar>
        </w:tblPrEx>
        <w:trPr>
          <w:trHeight w:val="308" w:hRule="atLeast"/>
        </w:trPr>
        <w:tc>
          <w:tcPr>
            <w:tcW w:w="2000" w:type="dxa"/>
            <w:gridSpan w:val="4"/>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w:t>
            </w:r>
          </w:p>
        </w:tc>
        <w:tc>
          <w:tcPr>
            <w:tcW w:w="992"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本年支出合计</w:t>
            </w:r>
          </w:p>
        </w:tc>
        <w:tc>
          <w:tcPr>
            <w:tcW w:w="851"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基本支出</w:t>
            </w:r>
          </w:p>
        </w:tc>
        <w:tc>
          <w:tcPr>
            <w:tcW w:w="850" w:type="dxa"/>
            <w:vMerge w:val="restart"/>
            <w:tcBorders>
              <w:top w:val="single" w:color="000000" w:sz="8" w:space="0"/>
              <w:left w:val="nil"/>
              <w:bottom w:val="single" w:color="000000"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项目支出</w:t>
            </w:r>
          </w:p>
        </w:tc>
        <w:tc>
          <w:tcPr>
            <w:tcW w:w="113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上缴上级支出</w:t>
            </w:r>
          </w:p>
        </w:tc>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经营支出</w:t>
            </w:r>
          </w:p>
        </w:tc>
        <w:tc>
          <w:tcPr>
            <w:tcW w:w="2468"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对附属单位补助支出</w:t>
            </w:r>
          </w:p>
        </w:tc>
      </w:tr>
      <w:tr>
        <w:tblPrEx>
          <w:tblLayout w:type="fixed"/>
          <w:tblCellMar>
            <w:top w:w="0" w:type="dxa"/>
            <w:left w:w="108" w:type="dxa"/>
            <w:bottom w:w="0" w:type="dxa"/>
            <w:right w:w="108" w:type="dxa"/>
          </w:tblCellMar>
        </w:tblPrEx>
        <w:trPr>
          <w:trHeight w:val="312" w:hRule="atLeast"/>
        </w:trPr>
        <w:tc>
          <w:tcPr>
            <w:tcW w:w="1308" w:type="dxa"/>
            <w:gridSpan w:val="3"/>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支出功能分类科目编码</w:t>
            </w:r>
          </w:p>
        </w:tc>
        <w:tc>
          <w:tcPr>
            <w:tcW w:w="692"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992"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51"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50" w:type="dxa"/>
            <w:vMerge w:val="continue"/>
            <w:tcBorders>
              <w:top w:val="single" w:color="000000" w:sz="8" w:space="0"/>
              <w:left w:val="nil"/>
              <w:bottom w:val="single" w:color="000000"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2468"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PrEx>
        <w:trPr>
          <w:trHeight w:val="312" w:hRule="atLeast"/>
        </w:trPr>
        <w:tc>
          <w:tcPr>
            <w:tcW w:w="1308" w:type="dxa"/>
            <w:gridSpan w:val="3"/>
            <w:vMerge w:val="continue"/>
            <w:tcBorders>
              <w:top w:val="single" w:color="000000" w:sz="4" w:space="0"/>
              <w:left w:val="single" w:color="000000" w:sz="8"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692"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992"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51"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50" w:type="dxa"/>
            <w:vMerge w:val="continue"/>
            <w:tcBorders>
              <w:top w:val="single" w:color="000000" w:sz="8" w:space="0"/>
              <w:left w:val="nil"/>
              <w:bottom w:val="single" w:color="000000"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2468"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12" w:hRule="atLeast"/>
        </w:trPr>
        <w:tc>
          <w:tcPr>
            <w:tcW w:w="1308" w:type="dxa"/>
            <w:gridSpan w:val="3"/>
            <w:vMerge w:val="continue"/>
            <w:tcBorders>
              <w:top w:val="single" w:color="000000" w:sz="4" w:space="0"/>
              <w:left w:val="single" w:color="000000" w:sz="8" w:space="0"/>
              <w:bottom w:val="single" w:color="auto"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692" w:type="dxa"/>
            <w:vMerge w:val="continue"/>
            <w:tcBorders>
              <w:top w:val="nil"/>
              <w:left w:val="nil"/>
              <w:bottom w:val="single" w:color="auto"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992" w:type="dxa"/>
            <w:vMerge w:val="continue"/>
            <w:tcBorders>
              <w:top w:val="single" w:color="000000" w:sz="8" w:space="0"/>
              <w:left w:val="nil"/>
              <w:bottom w:val="single" w:color="auto"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51" w:type="dxa"/>
            <w:vMerge w:val="continue"/>
            <w:tcBorders>
              <w:top w:val="single" w:color="000000" w:sz="8" w:space="0"/>
              <w:left w:val="nil"/>
              <w:bottom w:val="single" w:color="auto"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850" w:type="dxa"/>
            <w:vMerge w:val="continue"/>
            <w:tcBorders>
              <w:top w:val="single" w:color="000000" w:sz="8" w:space="0"/>
              <w:left w:val="nil"/>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2468"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08" w:hRule="atLeast"/>
        </w:trPr>
        <w:tc>
          <w:tcPr>
            <w:tcW w:w="4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类</w:t>
            </w:r>
          </w:p>
        </w:tc>
        <w:tc>
          <w:tcPr>
            <w:tcW w:w="4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款</w:t>
            </w:r>
          </w:p>
        </w:tc>
        <w:tc>
          <w:tcPr>
            <w:tcW w:w="4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w:t>
            </w:r>
          </w:p>
        </w:tc>
        <w:tc>
          <w:tcPr>
            <w:tcW w:w="6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0"/>
                <w:szCs w:val="20"/>
              </w:rPr>
            </w:pPr>
            <w:r>
              <w:rPr>
                <w:rFonts w:hint="eastAsia" w:ascii="宋体" w:hAnsi="宋体" w:eastAsia="宋体" w:cs="Arial"/>
                <w:color w:val="000000"/>
                <w:kern w:val="0"/>
                <w:sz w:val="20"/>
                <w:szCs w:val="20"/>
              </w:rPr>
              <w:t>合计</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46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270" w:hRule="atLeast"/>
        </w:trPr>
        <w:tc>
          <w:tcPr>
            <w:tcW w:w="130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6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8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46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财政拨款收入支出决算总表</w:t>
      </w:r>
    </w:p>
    <w:tbl>
      <w:tblPr>
        <w:tblStyle w:val="6"/>
        <w:tblW w:w="9229" w:type="dxa"/>
        <w:tblInd w:w="93" w:type="dxa"/>
        <w:tblLayout w:type="fixed"/>
        <w:tblCellMar>
          <w:top w:w="0" w:type="dxa"/>
          <w:left w:w="108" w:type="dxa"/>
          <w:bottom w:w="0" w:type="dxa"/>
          <w:right w:w="108" w:type="dxa"/>
        </w:tblCellMar>
      </w:tblPr>
      <w:tblGrid>
        <w:gridCol w:w="2567"/>
        <w:gridCol w:w="593"/>
        <w:gridCol w:w="116"/>
        <w:gridCol w:w="120"/>
        <w:gridCol w:w="2856"/>
        <w:gridCol w:w="582"/>
        <w:gridCol w:w="514"/>
        <w:gridCol w:w="683"/>
        <w:gridCol w:w="1198"/>
      </w:tblGrid>
      <w:tr>
        <w:tblPrEx>
          <w:tblLayout w:type="fixed"/>
          <w:tblCellMar>
            <w:top w:w="0" w:type="dxa"/>
            <w:left w:w="108" w:type="dxa"/>
            <w:bottom w:w="0" w:type="dxa"/>
            <w:right w:w="108" w:type="dxa"/>
          </w:tblCellMar>
        </w:tblPrEx>
        <w:trPr>
          <w:trHeight w:val="540" w:hRule="atLeast"/>
        </w:trPr>
        <w:tc>
          <w:tcPr>
            <w:tcW w:w="9229" w:type="dxa"/>
            <w:gridSpan w:val="9"/>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44"/>
                <w:szCs w:val="44"/>
              </w:rPr>
            </w:pPr>
            <w:r>
              <w:rPr>
                <w:rFonts w:hint="eastAsia" w:ascii="黑体" w:hAnsi="Arial" w:eastAsia="黑体" w:cs="Arial"/>
                <w:color w:val="000000"/>
                <w:kern w:val="0"/>
                <w:sz w:val="36"/>
                <w:szCs w:val="36"/>
              </w:rPr>
              <w:t>财政拨款收入支出决算总表</w:t>
            </w:r>
          </w:p>
        </w:tc>
      </w:tr>
      <w:tr>
        <w:tblPrEx>
          <w:tblLayout w:type="fixed"/>
          <w:tblCellMar>
            <w:top w:w="0" w:type="dxa"/>
            <w:left w:w="108" w:type="dxa"/>
            <w:bottom w:w="0" w:type="dxa"/>
            <w:right w:w="108" w:type="dxa"/>
          </w:tblCellMar>
        </w:tblPrEx>
        <w:trPr>
          <w:trHeight w:val="255" w:hRule="atLeast"/>
        </w:trPr>
        <w:tc>
          <w:tcPr>
            <w:tcW w:w="3160"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236"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3438"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514"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683"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198"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r>
      <w:tr>
        <w:tblPrEx>
          <w:tblLayout w:type="fixed"/>
          <w:tblCellMar>
            <w:top w:w="0" w:type="dxa"/>
            <w:left w:w="108" w:type="dxa"/>
            <w:bottom w:w="0" w:type="dxa"/>
            <w:right w:w="108" w:type="dxa"/>
          </w:tblCellMar>
        </w:tblPrEx>
        <w:trPr>
          <w:trHeight w:val="315" w:hRule="atLeast"/>
        </w:trPr>
        <w:tc>
          <w:tcPr>
            <w:tcW w:w="3160" w:type="dxa"/>
            <w:gridSpan w:val="2"/>
            <w:tcBorders>
              <w:top w:val="nil"/>
              <w:left w:val="nil"/>
              <w:bottom w:val="nil"/>
              <w:right w:val="nil"/>
            </w:tcBorders>
            <w:shd w:val="clear" w:color="auto" w:fill="auto"/>
            <w:vAlign w:val="bottom"/>
          </w:tcPr>
          <w:p>
            <w:pPr>
              <w:widowControl/>
              <w:spacing w:line="240" w:lineRule="auto"/>
              <w:jc w:val="left"/>
              <w:rPr>
                <w:rFonts w:ascii="宋体" w:hAnsi="宋体" w:eastAsia="宋体" w:cs="Arial"/>
                <w:color w:val="000000"/>
                <w:kern w:val="0"/>
                <w:sz w:val="24"/>
                <w:szCs w:val="24"/>
              </w:rPr>
            </w:pPr>
            <w:r>
              <w:rPr>
                <w:rFonts w:hint="eastAsia" w:ascii="宋体" w:hAnsi="宋体" w:eastAsia="宋体" w:cs="Arial"/>
                <w:color w:val="000000"/>
                <w:kern w:val="0"/>
                <w:sz w:val="24"/>
                <w:szCs w:val="24"/>
              </w:rPr>
              <w:t>编制单位：</w:t>
            </w:r>
          </w:p>
        </w:tc>
        <w:tc>
          <w:tcPr>
            <w:tcW w:w="236" w:type="dxa"/>
            <w:gridSpan w:val="2"/>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24"/>
                <w:szCs w:val="24"/>
              </w:rPr>
            </w:pPr>
          </w:p>
        </w:tc>
        <w:tc>
          <w:tcPr>
            <w:tcW w:w="3438"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514"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881" w:type="dxa"/>
            <w:gridSpan w:val="2"/>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r>
              <w:rPr>
                <w:rFonts w:hint="eastAsia" w:ascii="宋体" w:hAnsi="宋体" w:eastAsia="宋体" w:cs="Arial"/>
                <w:color w:val="000000"/>
                <w:kern w:val="0"/>
                <w:sz w:val="24"/>
                <w:szCs w:val="24"/>
              </w:rPr>
              <w:t>金额单位：万元</w:t>
            </w:r>
          </w:p>
        </w:tc>
      </w:tr>
      <w:tr>
        <w:tblPrEx>
          <w:tblLayout w:type="fixed"/>
          <w:tblCellMar>
            <w:top w:w="0" w:type="dxa"/>
            <w:left w:w="108" w:type="dxa"/>
            <w:bottom w:w="0" w:type="dxa"/>
            <w:right w:w="108" w:type="dxa"/>
          </w:tblCellMar>
        </w:tblPrEx>
        <w:trPr>
          <w:trHeight w:val="308" w:hRule="atLeast"/>
        </w:trPr>
        <w:tc>
          <w:tcPr>
            <w:tcW w:w="3276" w:type="dxa"/>
            <w:gridSpan w:val="3"/>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收     入</w:t>
            </w:r>
          </w:p>
        </w:tc>
        <w:tc>
          <w:tcPr>
            <w:tcW w:w="5953"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支     出</w:t>
            </w:r>
          </w:p>
        </w:tc>
      </w:tr>
      <w:tr>
        <w:tblPrEx>
          <w:tblLayout w:type="fixed"/>
          <w:tblCellMar>
            <w:top w:w="0" w:type="dxa"/>
            <w:left w:w="108" w:type="dxa"/>
            <w:bottom w:w="0" w:type="dxa"/>
            <w:right w:w="108" w:type="dxa"/>
          </w:tblCellMar>
        </w:tblPrEx>
        <w:trPr>
          <w:trHeight w:val="312" w:hRule="atLeast"/>
        </w:trPr>
        <w:tc>
          <w:tcPr>
            <w:tcW w:w="2567" w:type="dxa"/>
            <w:vMerge w:val="restart"/>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    目</w:t>
            </w:r>
          </w:p>
        </w:tc>
        <w:tc>
          <w:tcPr>
            <w:tcW w:w="709" w:type="dxa"/>
            <w:gridSpan w:val="2"/>
            <w:vMerge w:val="restart"/>
            <w:tcBorders>
              <w:top w:val="nil"/>
              <w:left w:val="nil"/>
              <w:bottom w:val="single" w:color="000000" w:sz="4" w:space="0"/>
              <w:right w:val="nil"/>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金额</w:t>
            </w:r>
          </w:p>
        </w:tc>
        <w:tc>
          <w:tcPr>
            <w:tcW w:w="2976" w:type="dxa"/>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项目（按功能分类）</w:t>
            </w:r>
          </w:p>
        </w:tc>
        <w:tc>
          <w:tcPr>
            <w:tcW w:w="582" w:type="dxa"/>
            <w:vMerge w:val="restart"/>
            <w:tcBorders>
              <w:top w:val="nil"/>
              <w:left w:val="single" w:color="auto" w:sz="4" w:space="0"/>
              <w:bottom w:val="single" w:color="000000"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合计</w:t>
            </w:r>
          </w:p>
        </w:tc>
        <w:tc>
          <w:tcPr>
            <w:tcW w:w="1197" w:type="dxa"/>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一般公共预算财政拨款</w:t>
            </w:r>
          </w:p>
        </w:tc>
        <w:tc>
          <w:tcPr>
            <w:tcW w:w="1198"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政府性基金预算财政拨款</w:t>
            </w:r>
          </w:p>
        </w:tc>
      </w:tr>
      <w:tr>
        <w:tblPrEx>
          <w:tblLayout w:type="fixed"/>
        </w:tblPrEx>
        <w:trPr>
          <w:trHeight w:val="570" w:hRule="atLeast"/>
        </w:trPr>
        <w:tc>
          <w:tcPr>
            <w:tcW w:w="2567" w:type="dxa"/>
            <w:vMerge w:val="continue"/>
            <w:tcBorders>
              <w:top w:val="nil"/>
              <w:left w:val="single" w:color="000000" w:sz="8"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709" w:type="dxa"/>
            <w:gridSpan w:val="2"/>
            <w:vMerge w:val="continue"/>
            <w:tcBorders>
              <w:top w:val="nil"/>
              <w:left w:val="nil"/>
              <w:bottom w:val="single" w:color="000000" w:sz="4" w:space="0"/>
              <w:right w:val="nil"/>
            </w:tcBorders>
            <w:vAlign w:val="center"/>
          </w:tcPr>
          <w:p>
            <w:pPr>
              <w:widowControl/>
              <w:spacing w:line="240" w:lineRule="auto"/>
              <w:jc w:val="left"/>
              <w:rPr>
                <w:rFonts w:ascii="宋体" w:hAnsi="宋体" w:eastAsia="宋体" w:cs="Arial"/>
                <w:color w:val="000000"/>
                <w:kern w:val="0"/>
                <w:sz w:val="22"/>
              </w:rPr>
            </w:pPr>
          </w:p>
        </w:tc>
        <w:tc>
          <w:tcPr>
            <w:tcW w:w="2976"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582" w:type="dxa"/>
            <w:vMerge w:val="continue"/>
            <w:tcBorders>
              <w:top w:val="nil"/>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197"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198"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一、一般公共预算财政拨款</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一、一般公共服务支出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二、政府性基金预算财政拨款</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二、外交支出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三、国防支出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四、公共安全支出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五、教育支出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六、科学技术支出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七、文化旅游体育与传媒支出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八、社会保障和就业支出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九、卫生健康支出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十、节能环保支出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十一、城乡社区支出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十二、农林水支出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十三、交通运输支出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十四、资源勘探信息等支出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十五、商业服务业等支出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十六、金融支出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十七、援助其他地区支出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十八、自然资源海洋气象等支出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十九、住房保障支出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二十、粮油物资储备支出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二十一、灾害防治及应急管理支出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二十二、其他支出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nil"/>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nil"/>
              <w:left w:val="nil"/>
              <w:bottom w:val="single" w:color="auto"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nil"/>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二十三、债务还本支出</w:t>
            </w:r>
          </w:p>
        </w:tc>
        <w:tc>
          <w:tcPr>
            <w:tcW w:w="582"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二十四、债务付息支出</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p>
        </w:tc>
      </w:tr>
      <w:tr>
        <w:tblPrEx>
          <w:tblLayout w:type="fixed"/>
          <w:tblCellMar>
            <w:top w:w="0" w:type="dxa"/>
            <w:left w:w="108" w:type="dxa"/>
            <w:bottom w:w="0" w:type="dxa"/>
            <w:right w:w="108" w:type="dxa"/>
          </w:tblCellMar>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本年收入合计</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本年支出合计</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年初财政拨款结转和结余</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年末财政拨款结转和结余</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一、一般公共预算财政拨款</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二、政府性基金预算财政拨款</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0" w:hRule="atLeast"/>
        </w:trPr>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总计</w:t>
            </w:r>
          </w:p>
        </w:tc>
        <w:tc>
          <w:tcPr>
            <w:tcW w:w="7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总计</w:t>
            </w:r>
          </w:p>
        </w:tc>
        <w:tc>
          <w:tcPr>
            <w:tcW w:w="58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b/>
                <w:bCs/>
                <w:color w:val="000000"/>
                <w:kern w:val="0"/>
                <w:sz w:val="22"/>
              </w:rPr>
            </w:pPr>
            <w:r>
              <w:rPr>
                <w:rFonts w:hint="eastAsia" w:ascii="宋体" w:hAnsi="宋体" w:eastAsia="宋体" w:cs="Arial"/>
                <w:b/>
                <w:bCs/>
                <w:color w:val="000000"/>
                <w:kern w:val="0"/>
                <w:sz w:val="22"/>
              </w:rPr>
              <w:t>　</w:t>
            </w:r>
          </w:p>
        </w:tc>
        <w:tc>
          <w:tcPr>
            <w:tcW w:w="119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98"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一般公共预算财政拨款支出决算表</w:t>
      </w:r>
    </w:p>
    <w:tbl>
      <w:tblPr>
        <w:tblStyle w:val="6"/>
        <w:tblW w:w="8216" w:type="dxa"/>
        <w:tblInd w:w="93" w:type="dxa"/>
        <w:tblLayout w:type="fixed"/>
        <w:tblCellMar>
          <w:top w:w="0" w:type="dxa"/>
          <w:left w:w="108" w:type="dxa"/>
          <w:bottom w:w="0" w:type="dxa"/>
          <w:right w:w="108" w:type="dxa"/>
        </w:tblCellMar>
      </w:tblPr>
      <w:tblGrid>
        <w:gridCol w:w="1291"/>
        <w:gridCol w:w="389"/>
        <w:gridCol w:w="745"/>
        <w:gridCol w:w="1559"/>
        <w:gridCol w:w="1576"/>
        <w:gridCol w:w="409"/>
        <w:gridCol w:w="2208"/>
        <w:gridCol w:w="39"/>
      </w:tblGrid>
      <w:tr>
        <w:tblPrEx>
          <w:tblLayout w:type="fixed"/>
          <w:tblCellMar>
            <w:top w:w="0" w:type="dxa"/>
            <w:left w:w="108" w:type="dxa"/>
            <w:bottom w:w="0" w:type="dxa"/>
            <w:right w:w="108" w:type="dxa"/>
          </w:tblCellMar>
        </w:tblPrEx>
        <w:trPr>
          <w:gridAfter w:val="1"/>
          <w:wAfter w:w="39" w:type="dxa"/>
          <w:trHeight w:val="540" w:hRule="atLeast"/>
        </w:trPr>
        <w:tc>
          <w:tcPr>
            <w:tcW w:w="8177" w:type="dxa"/>
            <w:gridSpan w:val="7"/>
            <w:tcBorders>
              <w:top w:val="nil"/>
              <w:left w:val="nil"/>
              <w:bottom w:val="nil"/>
              <w:right w:val="nil"/>
            </w:tcBorders>
            <w:shd w:val="clear" w:color="auto" w:fill="auto"/>
            <w:vAlign w:val="bottom"/>
          </w:tcPr>
          <w:p>
            <w:pPr>
              <w:widowControl/>
              <w:spacing w:line="240" w:lineRule="auto"/>
              <w:jc w:val="center"/>
              <w:rPr>
                <w:rFonts w:ascii="黑体" w:hAnsi="Arial" w:eastAsia="黑体" w:cs="Arial"/>
                <w:kern w:val="0"/>
                <w:sz w:val="44"/>
                <w:szCs w:val="44"/>
              </w:rPr>
            </w:pPr>
            <w:r>
              <w:rPr>
                <w:rFonts w:hint="eastAsia" w:ascii="黑体" w:hAnsi="Arial" w:eastAsia="黑体" w:cs="Arial"/>
                <w:color w:val="000000"/>
                <w:kern w:val="0"/>
                <w:sz w:val="36"/>
                <w:szCs w:val="36"/>
              </w:rPr>
              <w:t>一般公共财政拨款支出决算表</w:t>
            </w:r>
          </w:p>
        </w:tc>
      </w:tr>
      <w:tr>
        <w:tblPrEx>
          <w:tblLayout w:type="fixed"/>
          <w:tblCellMar>
            <w:top w:w="0" w:type="dxa"/>
            <w:left w:w="108" w:type="dxa"/>
            <w:bottom w:w="0" w:type="dxa"/>
            <w:right w:w="108" w:type="dxa"/>
          </w:tblCellMar>
        </w:tblPrEx>
        <w:trPr>
          <w:trHeight w:val="510" w:hRule="atLeast"/>
        </w:trPr>
        <w:tc>
          <w:tcPr>
            <w:tcW w:w="1680" w:type="dxa"/>
            <w:gridSpan w:val="2"/>
            <w:tcBorders>
              <w:top w:val="nil"/>
              <w:left w:val="nil"/>
              <w:bottom w:val="nil"/>
              <w:right w:val="nil"/>
            </w:tcBorders>
            <w:shd w:val="clear" w:color="auto" w:fill="auto"/>
            <w:vAlign w:val="center"/>
          </w:tcPr>
          <w:p>
            <w:pPr>
              <w:widowControl/>
              <w:spacing w:line="240" w:lineRule="auto"/>
              <w:jc w:val="left"/>
              <w:rPr>
                <w:rFonts w:ascii="宋体" w:hAnsi="宋体" w:eastAsia="宋体" w:cs="Arial"/>
                <w:kern w:val="0"/>
                <w:sz w:val="24"/>
                <w:szCs w:val="24"/>
              </w:rPr>
            </w:pPr>
            <w:r>
              <w:rPr>
                <w:rFonts w:hint="eastAsia" w:ascii="宋体" w:hAnsi="宋体" w:eastAsia="宋体" w:cs="Arial"/>
                <w:kern w:val="0"/>
                <w:sz w:val="24"/>
                <w:szCs w:val="24"/>
              </w:rPr>
              <w:t>编制单位：</w:t>
            </w:r>
          </w:p>
        </w:tc>
        <w:tc>
          <w:tcPr>
            <w:tcW w:w="745" w:type="dxa"/>
            <w:tcBorders>
              <w:top w:val="nil"/>
              <w:left w:val="nil"/>
              <w:bottom w:val="nil"/>
              <w:right w:val="nil"/>
            </w:tcBorders>
            <w:shd w:val="clear" w:color="auto" w:fill="auto"/>
            <w:vAlign w:val="center"/>
          </w:tcPr>
          <w:p>
            <w:pPr>
              <w:widowControl/>
              <w:spacing w:line="240" w:lineRule="auto"/>
              <w:jc w:val="left"/>
              <w:rPr>
                <w:rFonts w:ascii="宋体" w:hAnsi="宋体" w:eastAsia="宋体" w:cs="Arial"/>
                <w:kern w:val="0"/>
                <w:sz w:val="24"/>
                <w:szCs w:val="24"/>
              </w:rPr>
            </w:pPr>
          </w:p>
        </w:tc>
        <w:tc>
          <w:tcPr>
            <w:tcW w:w="3135" w:type="dxa"/>
            <w:gridSpan w:val="2"/>
            <w:tcBorders>
              <w:top w:val="nil"/>
              <w:left w:val="nil"/>
              <w:bottom w:val="nil"/>
              <w:right w:val="nil"/>
            </w:tcBorders>
            <w:shd w:val="clear" w:color="auto" w:fill="auto"/>
            <w:vAlign w:val="center"/>
          </w:tcPr>
          <w:p>
            <w:pPr>
              <w:widowControl/>
              <w:spacing w:line="240" w:lineRule="auto"/>
              <w:jc w:val="right"/>
              <w:rPr>
                <w:rFonts w:ascii="宋体" w:hAnsi="宋体" w:eastAsia="宋体" w:cs="Arial"/>
                <w:kern w:val="0"/>
                <w:sz w:val="24"/>
                <w:szCs w:val="24"/>
              </w:rPr>
            </w:pPr>
          </w:p>
        </w:tc>
        <w:tc>
          <w:tcPr>
            <w:tcW w:w="2656" w:type="dxa"/>
            <w:gridSpan w:val="3"/>
            <w:tcBorders>
              <w:top w:val="nil"/>
              <w:left w:val="nil"/>
              <w:bottom w:val="nil"/>
              <w:right w:val="nil"/>
            </w:tcBorders>
            <w:shd w:val="clear" w:color="auto" w:fill="auto"/>
            <w:vAlign w:val="center"/>
          </w:tcPr>
          <w:p>
            <w:pPr>
              <w:widowControl/>
              <w:spacing w:line="240" w:lineRule="auto"/>
              <w:jc w:val="right"/>
              <w:rPr>
                <w:rFonts w:ascii="宋体" w:hAnsi="宋体" w:eastAsia="宋体" w:cs="Arial"/>
                <w:kern w:val="0"/>
                <w:sz w:val="20"/>
                <w:szCs w:val="20"/>
              </w:rPr>
            </w:pPr>
            <w:r>
              <w:rPr>
                <w:rFonts w:hint="eastAsia" w:ascii="宋体" w:hAnsi="宋体" w:eastAsia="宋体" w:cs="Arial"/>
                <w:kern w:val="0"/>
                <w:sz w:val="20"/>
                <w:szCs w:val="20"/>
              </w:rPr>
              <w:t>单位：万元</w:t>
            </w:r>
          </w:p>
        </w:tc>
      </w:tr>
      <w:tr>
        <w:tblPrEx>
          <w:tblLayout w:type="fixed"/>
          <w:tblCellMar>
            <w:top w:w="0" w:type="dxa"/>
            <w:left w:w="108" w:type="dxa"/>
            <w:bottom w:w="0" w:type="dxa"/>
            <w:right w:w="108" w:type="dxa"/>
          </w:tblCellMar>
        </w:tblPrEx>
        <w:trPr>
          <w:gridAfter w:val="1"/>
          <w:wAfter w:w="39" w:type="dxa"/>
          <w:trHeight w:val="510" w:hRule="atLeast"/>
        </w:trPr>
        <w:tc>
          <w:tcPr>
            <w:tcW w:w="242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kern w:val="0"/>
                <w:sz w:val="24"/>
                <w:szCs w:val="24"/>
              </w:rPr>
            </w:pPr>
            <w:r>
              <w:rPr>
                <w:rFonts w:hint="eastAsia" w:ascii="宋体" w:hAnsi="宋体" w:eastAsia="宋体" w:cs="Arial"/>
                <w:kern w:val="0"/>
                <w:sz w:val="24"/>
                <w:szCs w:val="24"/>
              </w:rPr>
              <w:t>项   目</w:t>
            </w:r>
          </w:p>
        </w:tc>
        <w:tc>
          <w:tcPr>
            <w:tcW w:w="5752" w:type="dxa"/>
            <w:gridSpan w:val="4"/>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kern w:val="0"/>
                <w:sz w:val="24"/>
                <w:szCs w:val="24"/>
              </w:rPr>
            </w:pPr>
            <w:r>
              <w:rPr>
                <w:rFonts w:hint="eastAsia" w:ascii="宋体" w:hAnsi="宋体" w:eastAsia="宋体" w:cs="Arial"/>
                <w:kern w:val="0"/>
                <w:sz w:val="24"/>
                <w:szCs w:val="24"/>
              </w:rPr>
              <w:t>本年支出</w:t>
            </w:r>
          </w:p>
        </w:tc>
      </w:tr>
      <w:tr>
        <w:tblPrEx>
          <w:tblLayout w:type="fixed"/>
          <w:tblCellMar>
            <w:top w:w="0" w:type="dxa"/>
            <w:left w:w="108" w:type="dxa"/>
            <w:bottom w:w="0" w:type="dxa"/>
            <w:right w:w="108" w:type="dxa"/>
          </w:tblCellMar>
        </w:tblPrEx>
        <w:trPr>
          <w:gridAfter w:val="1"/>
          <w:wAfter w:w="39" w:type="dxa"/>
          <w:trHeight w:val="540" w:hRule="atLeast"/>
        </w:trPr>
        <w:tc>
          <w:tcPr>
            <w:tcW w:w="1291"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功能分类科目编码</w:t>
            </w:r>
          </w:p>
        </w:tc>
        <w:tc>
          <w:tcPr>
            <w:tcW w:w="1134"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小计</w:t>
            </w:r>
          </w:p>
        </w:tc>
        <w:tc>
          <w:tcPr>
            <w:tcW w:w="198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基本支出</w:t>
            </w:r>
          </w:p>
        </w:tc>
        <w:tc>
          <w:tcPr>
            <w:tcW w:w="2208"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项目支出</w:t>
            </w:r>
          </w:p>
        </w:tc>
      </w:tr>
      <w:tr>
        <w:tblPrEx>
          <w:tblLayout w:type="fixed"/>
          <w:tblCellMar>
            <w:top w:w="0" w:type="dxa"/>
            <w:left w:w="108" w:type="dxa"/>
            <w:bottom w:w="0" w:type="dxa"/>
            <w:right w:w="108" w:type="dxa"/>
          </w:tblCellMar>
        </w:tblPrEx>
        <w:trPr>
          <w:gridAfter w:val="1"/>
          <w:wAfter w:w="39" w:type="dxa"/>
          <w:trHeight w:val="435" w:hRule="atLeast"/>
        </w:trPr>
        <w:tc>
          <w:tcPr>
            <w:tcW w:w="2425"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合计</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98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208"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gridAfter w:val="1"/>
          <w:wAfter w:w="39" w:type="dxa"/>
          <w:trHeight w:val="405" w:hRule="atLeast"/>
        </w:trPr>
        <w:tc>
          <w:tcPr>
            <w:tcW w:w="1291"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134"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98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2208"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一般公共预算财政拨款支出决算明细表</w:t>
      </w:r>
    </w:p>
    <w:tbl>
      <w:tblPr>
        <w:tblStyle w:val="6"/>
        <w:tblW w:w="8379" w:type="dxa"/>
        <w:tblInd w:w="93" w:type="dxa"/>
        <w:tblLayout w:type="fixed"/>
        <w:tblCellMar>
          <w:top w:w="0" w:type="dxa"/>
          <w:left w:w="108" w:type="dxa"/>
          <w:bottom w:w="0" w:type="dxa"/>
          <w:right w:w="108" w:type="dxa"/>
        </w:tblCellMar>
      </w:tblPr>
      <w:tblGrid>
        <w:gridCol w:w="1433"/>
        <w:gridCol w:w="941"/>
        <w:gridCol w:w="3170"/>
        <w:gridCol w:w="2835"/>
      </w:tblGrid>
      <w:tr>
        <w:tblPrEx>
          <w:tblLayout w:type="fixed"/>
          <w:tblCellMar>
            <w:top w:w="0" w:type="dxa"/>
            <w:left w:w="108" w:type="dxa"/>
            <w:bottom w:w="0" w:type="dxa"/>
            <w:right w:w="108" w:type="dxa"/>
          </w:tblCellMar>
        </w:tblPrEx>
        <w:trPr>
          <w:trHeight w:val="585" w:hRule="atLeast"/>
        </w:trPr>
        <w:tc>
          <w:tcPr>
            <w:tcW w:w="8379" w:type="dxa"/>
            <w:gridSpan w:val="4"/>
            <w:tcBorders>
              <w:top w:val="nil"/>
              <w:left w:val="nil"/>
              <w:bottom w:val="nil"/>
              <w:right w:val="nil"/>
            </w:tcBorders>
            <w:shd w:val="clear" w:color="auto" w:fill="auto"/>
            <w:vAlign w:val="center"/>
          </w:tcPr>
          <w:p>
            <w:pPr>
              <w:widowControl/>
              <w:spacing w:line="240" w:lineRule="auto"/>
              <w:jc w:val="center"/>
              <w:rPr>
                <w:rFonts w:ascii="黑体" w:hAnsi="Arial" w:eastAsia="黑体" w:cs="Arial"/>
                <w:color w:val="000000"/>
                <w:kern w:val="0"/>
                <w:sz w:val="44"/>
                <w:szCs w:val="44"/>
              </w:rPr>
            </w:pPr>
            <w:r>
              <w:rPr>
                <w:rFonts w:hint="eastAsia" w:ascii="黑体" w:hAnsi="Arial" w:eastAsia="黑体" w:cs="Arial"/>
                <w:color w:val="000000"/>
                <w:kern w:val="0"/>
                <w:sz w:val="36"/>
                <w:szCs w:val="36"/>
              </w:rPr>
              <w:t>一般公共预算财政拨款支出决算明细表</w:t>
            </w:r>
          </w:p>
        </w:tc>
      </w:tr>
      <w:tr>
        <w:tblPrEx>
          <w:tblLayout w:type="fixed"/>
          <w:tblCellMar>
            <w:top w:w="0" w:type="dxa"/>
            <w:left w:w="108" w:type="dxa"/>
            <w:bottom w:w="0" w:type="dxa"/>
            <w:right w:w="108" w:type="dxa"/>
          </w:tblCellMar>
        </w:tblPrEx>
        <w:trPr>
          <w:trHeight w:val="585" w:hRule="atLeast"/>
        </w:trPr>
        <w:tc>
          <w:tcPr>
            <w:tcW w:w="2374" w:type="dxa"/>
            <w:gridSpan w:val="2"/>
            <w:tcBorders>
              <w:top w:val="nil"/>
              <w:left w:val="nil"/>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编制单位：</w:t>
            </w:r>
          </w:p>
        </w:tc>
        <w:tc>
          <w:tcPr>
            <w:tcW w:w="3170" w:type="dxa"/>
            <w:tcBorders>
              <w:top w:val="nil"/>
              <w:left w:val="nil"/>
              <w:bottom w:val="nil"/>
              <w:right w:val="nil"/>
            </w:tcBorders>
            <w:shd w:val="clear" w:color="auto" w:fill="auto"/>
            <w:vAlign w:val="bottom"/>
          </w:tcPr>
          <w:p>
            <w:pPr>
              <w:widowControl/>
              <w:spacing w:line="240" w:lineRule="auto"/>
              <w:jc w:val="right"/>
              <w:rPr>
                <w:rFonts w:ascii="Arial" w:hAnsi="Arial" w:eastAsia="宋体" w:cs="Arial"/>
                <w:color w:val="000000"/>
                <w:kern w:val="0"/>
                <w:sz w:val="20"/>
                <w:szCs w:val="20"/>
              </w:rPr>
            </w:pPr>
          </w:p>
        </w:tc>
        <w:tc>
          <w:tcPr>
            <w:tcW w:w="2835" w:type="dxa"/>
            <w:tcBorders>
              <w:top w:val="nil"/>
              <w:left w:val="nil"/>
              <w:bottom w:val="single" w:color="000000" w:sz="4" w:space="0"/>
              <w:right w:val="nil"/>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单位：万元</w:t>
            </w:r>
          </w:p>
        </w:tc>
      </w:tr>
      <w:tr>
        <w:tblPrEx>
          <w:tblLayout w:type="fixed"/>
          <w:tblCellMar>
            <w:top w:w="0" w:type="dxa"/>
            <w:left w:w="108" w:type="dxa"/>
            <w:bottom w:w="0" w:type="dxa"/>
            <w:right w:w="108" w:type="dxa"/>
          </w:tblCellMar>
        </w:tblPrEx>
        <w:trPr>
          <w:trHeight w:val="585" w:hRule="atLeast"/>
        </w:trPr>
        <w:tc>
          <w:tcPr>
            <w:tcW w:w="5544" w:type="dxa"/>
            <w:gridSpan w:val="3"/>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    目</w:t>
            </w:r>
          </w:p>
        </w:tc>
        <w:tc>
          <w:tcPr>
            <w:tcW w:w="2835" w:type="dxa"/>
            <w:vMerge w:val="restart"/>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 xml:space="preserve">合     计 </w:t>
            </w:r>
          </w:p>
        </w:tc>
      </w:tr>
      <w:tr>
        <w:tblPrEx>
          <w:tblLayout w:type="fixed"/>
          <w:tblCellMar>
            <w:top w:w="0" w:type="dxa"/>
            <w:left w:w="108" w:type="dxa"/>
            <w:bottom w:w="0" w:type="dxa"/>
            <w:right w:w="108" w:type="dxa"/>
          </w:tblCellMar>
        </w:tblPrEx>
        <w:trPr>
          <w:trHeight w:val="585" w:hRule="atLeast"/>
        </w:trPr>
        <w:tc>
          <w:tcPr>
            <w:tcW w:w="143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经济分类科目编码</w:t>
            </w:r>
          </w:p>
        </w:tc>
        <w:tc>
          <w:tcPr>
            <w:tcW w:w="4111" w:type="dxa"/>
            <w:gridSpan w:val="2"/>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2835" w:type="dxa"/>
            <w:vMerge w:val="continue"/>
            <w:tcBorders>
              <w:top w:val="single" w:color="000000" w:sz="8" w:space="0"/>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585" w:hRule="atLeast"/>
        </w:trPr>
        <w:tc>
          <w:tcPr>
            <w:tcW w:w="5544" w:type="dxa"/>
            <w:gridSpan w:val="3"/>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合         计</w:t>
            </w:r>
          </w:p>
        </w:tc>
        <w:tc>
          <w:tcPr>
            <w:tcW w:w="2835"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trHeight w:val="225" w:hRule="atLeast"/>
        </w:trPr>
        <w:tc>
          <w:tcPr>
            <w:tcW w:w="143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301</w:t>
            </w:r>
          </w:p>
        </w:tc>
        <w:tc>
          <w:tcPr>
            <w:tcW w:w="4111" w:type="dxa"/>
            <w:gridSpan w:val="2"/>
            <w:tcBorders>
              <w:top w:val="nil"/>
              <w:left w:val="nil"/>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工资福利支出</w:t>
            </w:r>
          </w:p>
        </w:tc>
        <w:tc>
          <w:tcPr>
            <w:tcW w:w="2835"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272" w:hRule="atLeast"/>
        </w:trPr>
        <w:tc>
          <w:tcPr>
            <w:tcW w:w="1433"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302</w:t>
            </w:r>
          </w:p>
        </w:tc>
        <w:tc>
          <w:tcPr>
            <w:tcW w:w="4111" w:type="dxa"/>
            <w:gridSpan w:val="2"/>
            <w:tcBorders>
              <w:top w:val="nil"/>
              <w:left w:val="nil"/>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商品和服务支出</w:t>
            </w:r>
          </w:p>
        </w:tc>
        <w:tc>
          <w:tcPr>
            <w:tcW w:w="2835"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5" w:hRule="atLeast"/>
        </w:trPr>
        <w:tc>
          <w:tcPr>
            <w:tcW w:w="1433" w:type="dxa"/>
            <w:tcBorders>
              <w:top w:val="nil"/>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303</w:t>
            </w:r>
          </w:p>
        </w:tc>
        <w:tc>
          <w:tcPr>
            <w:tcW w:w="4111" w:type="dxa"/>
            <w:gridSpan w:val="2"/>
            <w:tcBorders>
              <w:top w:val="nil"/>
              <w:left w:val="nil"/>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对个人和家庭的补助</w:t>
            </w:r>
          </w:p>
        </w:tc>
        <w:tc>
          <w:tcPr>
            <w:tcW w:w="2835" w:type="dxa"/>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252" w:hRule="atLeast"/>
        </w:trPr>
        <w:tc>
          <w:tcPr>
            <w:tcW w:w="1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308</w:t>
            </w:r>
          </w:p>
        </w:tc>
        <w:tc>
          <w:tcPr>
            <w:tcW w:w="411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资本性支出（基本建设）</w:t>
            </w:r>
          </w:p>
        </w:tc>
        <w:tc>
          <w:tcPr>
            <w:tcW w:w="283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229" w:hRule="atLeast"/>
        </w:trPr>
        <w:tc>
          <w:tcPr>
            <w:tcW w:w="1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310</w:t>
            </w:r>
          </w:p>
        </w:tc>
        <w:tc>
          <w:tcPr>
            <w:tcW w:w="411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资本性支出</w:t>
            </w:r>
          </w:p>
        </w:tc>
        <w:tc>
          <w:tcPr>
            <w:tcW w:w="283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33" w:hRule="atLeast"/>
        </w:trPr>
        <w:tc>
          <w:tcPr>
            <w:tcW w:w="1433" w:type="dxa"/>
            <w:tcBorders>
              <w:top w:val="single" w:color="auto" w:sz="4" w:space="0"/>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311</w:t>
            </w:r>
          </w:p>
        </w:tc>
        <w:tc>
          <w:tcPr>
            <w:tcW w:w="4111" w:type="dxa"/>
            <w:gridSpan w:val="2"/>
            <w:tcBorders>
              <w:top w:val="single" w:color="auto" w:sz="4" w:space="0"/>
              <w:left w:val="nil"/>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对企业补贴（基本建设）</w:t>
            </w:r>
          </w:p>
        </w:tc>
        <w:tc>
          <w:tcPr>
            <w:tcW w:w="2835" w:type="dxa"/>
            <w:tcBorders>
              <w:top w:val="single" w:color="auto" w:sz="4" w:space="0"/>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trHeight w:val="267" w:hRule="atLeast"/>
        </w:trPr>
        <w:tc>
          <w:tcPr>
            <w:tcW w:w="1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312</w:t>
            </w:r>
          </w:p>
        </w:tc>
        <w:tc>
          <w:tcPr>
            <w:tcW w:w="411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对企业补贴</w:t>
            </w:r>
          </w:p>
        </w:tc>
        <w:tc>
          <w:tcPr>
            <w:tcW w:w="283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71" w:hRule="atLeast"/>
        </w:trPr>
        <w:tc>
          <w:tcPr>
            <w:tcW w:w="1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307</w:t>
            </w:r>
          </w:p>
        </w:tc>
        <w:tc>
          <w:tcPr>
            <w:tcW w:w="4111"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债务利息及费用支出</w:t>
            </w:r>
          </w:p>
        </w:tc>
        <w:tc>
          <w:tcPr>
            <w:tcW w:w="2835" w:type="dxa"/>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262" w:hRule="atLeast"/>
        </w:trPr>
        <w:tc>
          <w:tcPr>
            <w:tcW w:w="1433"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399</w:t>
            </w:r>
          </w:p>
        </w:tc>
        <w:tc>
          <w:tcPr>
            <w:tcW w:w="411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其他支出</w:t>
            </w:r>
          </w:p>
        </w:tc>
        <w:tc>
          <w:tcPr>
            <w:tcW w:w="2835"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pStyle w:val="8"/>
        <w:numPr>
          <w:ilvl w:val="0"/>
          <w:numId w:val="1"/>
        </w:numPr>
        <w:ind w:firstLineChars="0"/>
        <w:jc w:val="left"/>
        <w:rPr>
          <w:rFonts w:ascii="黑体" w:hAnsi="仿宋" w:eastAsia="黑体"/>
          <w:sz w:val="32"/>
          <w:szCs w:val="32"/>
        </w:rPr>
      </w:pPr>
      <w:r>
        <w:rPr>
          <w:rFonts w:hint="eastAsia" w:ascii="黑体" w:hAnsi="仿宋" w:eastAsia="黑体"/>
          <w:sz w:val="32"/>
          <w:szCs w:val="32"/>
        </w:rPr>
        <w:t xml:space="preserve">一般公共预算财政拨款基本支出决算表 </w:t>
      </w:r>
    </w:p>
    <w:p>
      <w:pPr>
        <w:jc w:val="left"/>
        <w:rPr>
          <w:rFonts w:ascii="黑体" w:hAnsi="仿宋" w:eastAsia="黑体"/>
          <w:sz w:val="32"/>
          <w:szCs w:val="32"/>
        </w:rPr>
      </w:pPr>
    </w:p>
    <w:tbl>
      <w:tblPr>
        <w:tblStyle w:val="6"/>
        <w:tblW w:w="9202" w:type="dxa"/>
        <w:tblInd w:w="93" w:type="dxa"/>
        <w:tblLayout w:type="fixed"/>
        <w:tblCellMar>
          <w:top w:w="0" w:type="dxa"/>
          <w:left w:w="108" w:type="dxa"/>
          <w:bottom w:w="0" w:type="dxa"/>
          <w:right w:w="108" w:type="dxa"/>
        </w:tblCellMar>
      </w:tblPr>
      <w:tblGrid>
        <w:gridCol w:w="716"/>
        <w:gridCol w:w="1709"/>
        <w:gridCol w:w="436"/>
        <w:gridCol w:w="186"/>
        <w:gridCol w:w="225"/>
        <w:gridCol w:w="544"/>
        <w:gridCol w:w="360"/>
        <w:gridCol w:w="1341"/>
        <w:gridCol w:w="442"/>
        <w:gridCol w:w="447"/>
        <w:gridCol w:w="528"/>
        <w:gridCol w:w="188"/>
        <w:gridCol w:w="1513"/>
        <w:gridCol w:w="567"/>
      </w:tblGrid>
      <w:tr>
        <w:tblPrEx>
          <w:tblLayout w:type="fixed"/>
          <w:tblCellMar>
            <w:top w:w="0" w:type="dxa"/>
            <w:left w:w="108" w:type="dxa"/>
            <w:bottom w:w="0" w:type="dxa"/>
            <w:right w:w="108" w:type="dxa"/>
          </w:tblCellMar>
        </w:tblPrEx>
        <w:trPr>
          <w:trHeight w:val="440" w:hRule="atLeast"/>
        </w:trPr>
        <w:tc>
          <w:tcPr>
            <w:tcW w:w="9202" w:type="dxa"/>
            <w:gridSpan w:val="14"/>
            <w:tcBorders>
              <w:top w:val="nil"/>
              <w:left w:val="nil"/>
              <w:bottom w:val="nil"/>
              <w:right w:val="nil"/>
            </w:tcBorders>
            <w:shd w:val="clear" w:color="auto" w:fill="auto"/>
            <w:vAlign w:val="center"/>
          </w:tcPr>
          <w:p>
            <w:pPr>
              <w:widowControl/>
              <w:spacing w:line="240" w:lineRule="auto"/>
              <w:jc w:val="center"/>
              <w:rPr>
                <w:rFonts w:ascii="黑体" w:hAnsi="Arial" w:eastAsia="黑体" w:cs="Arial"/>
                <w:color w:val="000000"/>
                <w:kern w:val="0"/>
                <w:sz w:val="44"/>
                <w:szCs w:val="44"/>
              </w:rPr>
            </w:pPr>
            <w:r>
              <w:rPr>
                <w:rFonts w:hint="eastAsia" w:ascii="黑体" w:hAnsi="Arial" w:eastAsia="黑体" w:cs="Arial"/>
                <w:color w:val="000000"/>
                <w:kern w:val="0"/>
                <w:sz w:val="36"/>
                <w:szCs w:val="36"/>
              </w:rPr>
              <w:t>一般公共预算财政拨款基本支出决算表</w:t>
            </w:r>
          </w:p>
        </w:tc>
      </w:tr>
      <w:tr>
        <w:tblPrEx>
          <w:tblLayout w:type="fixed"/>
          <w:tblCellMar>
            <w:top w:w="0" w:type="dxa"/>
            <w:left w:w="108" w:type="dxa"/>
            <w:bottom w:w="0" w:type="dxa"/>
            <w:right w:w="108" w:type="dxa"/>
          </w:tblCellMar>
        </w:tblPrEx>
        <w:trPr>
          <w:trHeight w:val="416" w:hRule="atLeast"/>
        </w:trPr>
        <w:tc>
          <w:tcPr>
            <w:tcW w:w="3047" w:type="dxa"/>
            <w:gridSpan w:val="4"/>
            <w:tcBorders>
              <w:top w:val="nil"/>
              <w:left w:val="nil"/>
              <w:bottom w:val="nil"/>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编制单位：</w:t>
            </w:r>
          </w:p>
        </w:tc>
        <w:tc>
          <w:tcPr>
            <w:tcW w:w="225"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904"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783"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47"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716" w:type="dxa"/>
            <w:gridSpan w:val="2"/>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2080" w:type="dxa"/>
            <w:gridSpan w:val="2"/>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单位：万元</w:t>
            </w:r>
          </w:p>
        </w:tc>
      </w:tr>
      <w:tr>
        <w:tblPrEx>
          <w:tblLayout w:type="fixed"/>
          <w:tblCellMar>
            <w:top w:w="0" w:type="dxa"/>
            <w:left w:w="108" w:type="dxa"/>
            <w:bottom w:w="0" w:type="dxa"/>
            <w:right w:w="108" w:type="dxa"/>
          </w:tblCellMar>
        </w:tblPrEx>
        <w:trPr>
          <w:trHeight w:val="245" w:hRule="atLeast"/>
        </w:trPr>
        <w:tc>
          <w:tcPr>
            <w:tcW w:w="286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人员经费</w:t>
            </w:r>
          </w:p>
        </w:tc>
        <w:tc>
          <w:tcPr>
            <w:tcW w:w="6341" w:type="dxa"/>
            <w:gridSpan w:val="11"/>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公用经费</w:t>
            </w:r>
          </w:p>
        </w:tc>
      </w:tr>
      <w:tr>
        <w:tblPrEx>
          <w:tblLayout w:type="fixed"/>
          <w:tblCellMar>
            <w:top w:w="0" w:type="dxa"/>
            <w:left w:w="108" w:type="dxa"/>
            <w:bottom w:w="0" w:type="dxa"/>
            <w:right w:w="108" w:type="dxa"/>
          </w:tblCellMar>
        </w:tblPrEx>
        <w:trPr>
          <w:trHeight w:val="312" w:hRule="atLeast"/>
        </w:trPr>
        <w:tc>
          <w:tcPr>
            <w:tcW w:w="716"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经济分类科目</w:t>
            </w:r>
            <w:r>
              <w:rPr>
                <w:rFonts w:hint="eastAsia" w:ascii="宋体" w:hAnsi="宋体" w:eastAsia="宋体" w:cs="Arial"/>
                <w:color w:val="000000"/>
                <w:kern w:val="0"/>
                <w:sz w:val="22"/>
              </w:rPr>
              <w:br w:type="textWrapping"/>
            </w:r>
            <w:r>
              <w:rPr>
                <w:rFonts w:hint="eastAsia" w:ascii="宋体" w:hAnsi="宋体" w:eastAsia="宋体" w:cs="Arial"/>
                <w:color w:val="000000"/>
                <w:kern w:val="0"/>
                <w:sz w:val="22"/>
              </w:rPr>
              <w:t>编码</w:t>
            </w:r>
          </w:p>
        </w:tc>
        <w:tc>
          <w:tcPr>
            <w:tcW w:w="1709"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436"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金额</w:t>
            </w:r>
          </w:p>
        </w:tc>
        <w:tc>
          <w:tcPr>
            <w:tcW w:w="955" w:type="dxa"/>
            <w:gridSpan w:val="3"/>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经济分类科目</w:t>
            </w:r>
            <w:r>
              <w:rPr>
                <w:rFonts w:hint="eastAsia" w:ascii="宋体" w:hAnsi="宋体" w:eastAsia="宋体" w:cs="Arial"/>
                <w:color w:val="000000"/>
                <w:kern w:val="0"/>
                <w:sz w:val="22"/>
              </w:rPr>
              <w:br w:type="textWrapping"/>
            </w:r>
            <w:r>
              <w:rPr>
                <w:rFonts w:hint="eastAsia" w:ascii="宋体" w:hAnsi="宋体" w:eastAsia="宋体" w:cs="Arial"/>
                <w:color w:val="000000"/>
                <w:kern w:val="0"/>
                <w:sz w:val="22"/>
              </w:rPr>
              <w:t>编码</w:t>
            </w:r>
          </w:p>
        </w:tc>
        <w:tc>
          <w:tcPr>
            <w:tcW w:w="1701" w:type="dxa"/>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442"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金额</w:t>
            </w:r>
          </w:p>
        </w:tc>
        <w:tc>
          <w:tcPr>
            <w:tcW w:w="975" w:type="dxa"/>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经济分类科目</w:t>
            </w:r>
            <w:r>
              <w:rPr>
                <w:rFonts w:hint="eastAsia" w:ascii="宋体" w:hAnsi="宋体" w:eastAsia="宋体" w:cs="Arial"/>
                <w:color w:val="000000"/>
                <w:kern w:val="0"/>
                <w:sz w:val="22"/>
              </w:rPr>
              <w:br w:type="textWrapping"/>
            </w:r>
            <w:r>
              <w:rPr>
                <w:rFonts w:hint="eastAsia" w:ascii="宋体" w:hAnsi="宋体" w:eastAsia="宋体" w:cs="Arial"/>
                <w:color w:val="000000"/>
                <w:kern w:val="0"/>
                <w:sz w:val="22"/>
              </w:rPr>
              <w:t>编码</w:t>
            </w:r>
          </w:p>
        </w:tc>
        <w:tc>
          <w:tcPr>
            <w:tcW w:w="1701" w:type="dxa"/>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567"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金额</w:t>
            </w:r>
          </w:p>
        </w:tc>
      </w:tr>
      <w:tr>
        <w:tblPrEx>
          <w:tblLayout w:type="fixed"/>
          <w:tblCellMar>
            <w:top w:w="0" w:type="dxa"/>
            <w:left w:w="108" w:type="dxa"/>
            <w:bottom w:w="0" w:type="dxa"/>
            <w:right w:w="108" w:type="dxa"/>
          </w:tblCellMar>
        </w:tblPrEx>
        <w:trPr>
          <w:trHeight w:val="312" w:hRule="atLeast"/>
        </w:trPr>
        <w:tc>
          <w:tcPr>
            <w:tcW w:w="716"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709"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436"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955" w:type="dxa"/>
            <w:gridSpan w:val="3"/>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701"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442"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975"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701"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567"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PrEx>
        <w:trPr>
          <w:trHeight w:val="312" w:hRule="atLeast"/>
        </w:trPr>
        <w:tc>
          <w:tcPr>
            <w:tcW w:w="716"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709"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436"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955" w:type="dxa"/>
            <w:gridSpan w:val="3"/>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701"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442"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975"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1701" w:type="dxa"/>
            <w:gridSpan w:val="2"/>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c>
          <w:tcPr>
            <w:tcW w:w="567"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工资福利支出</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商品和服务支出</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资本性支出</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30101</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基本工资</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30201</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办公费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31001</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房屋建筑物购建</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30102</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津贴补贴</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印刷费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办公设备购置</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30103</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奖金</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30203</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咨询费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31003</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专用设备购置</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30106</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伙食补助费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30204</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手续费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31005</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基础设施建设</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30107</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绩效工资</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30205</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水费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31006</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大型修缮</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1"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30108</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机关事业单位基本养老保险缴费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30206</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电费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31007</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信息网络及软件购置更新</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30109</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职业年金缴费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30207</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邮电费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31008</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物资储备</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08"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30110</w:t>
            </w:r>
          </w:p>
        </w:tc>
        <w:tc>
          <w:tcPr>
            <w:tcW w:w="1709"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xml:space="preserve">   </w:t>
            </w:r>
            <w:r>
              <w:rPr>
                <w:rFonts w:hint="eastAsia" w:ascii="宋体" w:hAnsi="宋体" w:eastAsia="宋体" w:cs="Arial"/>
                <w:color w:val="000000"/>
                <w:kern w:val="0"/>
                <w:sz w:val="20"/>
                <w:szCs w:val="20"/>
              </w:rPr>
              <w:t>职工基本医疗保险缴费</w:t>
            </w:r>
          </w:p>
        </w:tc>
        <w:tc>
          <w:tcPr>
            <w:tcW w:w="436"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302019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取暖费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31009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土地补偿</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08"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30111</w:t>
            </w:r>
          </w:p>
        </w:tc>
        <w:tc>
          <w:tcPr>
            <w:tcW w:w="1709"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xml:space="preserve">   </w:t>
            </w:r>
            <w:r>
              <w:rPr>
                <w:rFonts w:hint="eastAsia" w:ascii="宋体" w:hAnsi="宋体" w:eastAsia="宋体" w:cs="Arial"/>
                <w:color w:val="000000"/>
                <w:kern w:val="0"/>
                <w:sz w:val="20"/>
                <w:szCs w:val="20"/>
              </w:rPr>
              <w:t>公务员医疗补助缴费</w:t>
            </w:r>
          </w:p>
        </w:tc>
        <w:tc>
          <w:tcPr>
            <w:tcW w:w="436"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30209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物业管理费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31010</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安置补助</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1"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30112</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其他社会保障缴费</w:t>
            </w:r>
          </w:p>
        </w:tc>
        <w:tc>
          <w:tcPr>
            <w:tcW w:w="436"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30211</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差旅费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31011</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地上附着物和青苗补偿</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30113</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住房公积金</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因公出国(境)费用 </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31012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拆迁补偿</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30114</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医疗费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30213</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维修(护)费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31013</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公务用车购置</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30199</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其他工资福利支出</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30214</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租赁费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31019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其他交通工具购置</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w:t>
            </w:r>
          </w:p>
        </w:tc>
        <w:tc>
          <w:tcPr>
            <w:tcW w:w="1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对个人和家庭的补助</w:t>
            </w:r>
          </w:p>
        </w:tc>
        <w:tc>
          <w:tcPr>
            <w:tcW w:w="4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30215</w:t>
            </w:r>
          </w:p>
        </w:tc>
        <w:tc>
          <w:tcPr>
            <w:tcW w:w="170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会议费</w:t>
            </w:r>
          </w:p>
        </w:tc>
        <w:tc>
          <w:tcPr>
            <w:tcW w:w="442"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31021</w:t>
            </w:r>
          </w:p>
        </w:tc>
        <w:tc>
          <w:tcPr>
            <w:tcW w:w="170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文物和陈列品购置</w:t>
            </w:r>
          </w:p>
        </w:tc>
        <w:tc>
          <w:tcPr>
            <w:tcW w:w="567"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30301</w:t>
            </w:r>
          </w:p>
        </w:tc>
        <w:tc>
          <w:tcPr>
            <w:tcW w:w="1709" w:type="dxa"/>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离休费</w:t>
            </w:r>
          </w:p>
        </w:tc>
        <w:tc>
          <w:tcPr>
            <w:tcW w:w="436" w:type="dxa"/>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30216</w:t>
            </w:r>
          </w:p>
        </w:tc>
        <w:tc>
          <w:tcPr>
            <w:tcW w:w="1701"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培训费</w:t>
            </w:r>
          </w:p>
        </w:tc>
        <w:tc>
          <w:tcPr>
            <w:tcW w:w="442" w:type="dxa"/>
            <w:tcBorders>
              <w:top w:val="single" w:color="auto" w:sz="4" w:space="0"/>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31022</w:t>
            </w:r>
          </w:p>
        </w:tc>
        <w:tc>
          <w:tcPr>
            <w:tcW w:w="1701"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无形资产购置</w:t>
            </w:r>
          </w:p>
        </w:tc>
        <w:tc>
          <w:tcPr>
            <w:tcW w:w="567" w:type="dxa"/>
            <w:tcBorders>
              <w:top w:val="single" w:color="auto" w:sz="4" w:space="0"/>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30302</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退休费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30217</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公务接待费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31099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其他资本性支出</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30303</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退职(役)费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30218</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专用材料费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对企业补助</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30304</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抚恤金</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30224</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被装购置费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31201</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资本金注入</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1"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30305</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生活补助</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30225</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专用燃料费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31203</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政府投资基金股权投资</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30306</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救济费</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30226</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劳务费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31204</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费用补贴</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30307</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医疗费补助</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30227</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委托业务费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31205</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利息补贴</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30308</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助学金</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30228</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工会经费</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31299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其他对企业补助</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220" w:hRule="atLeast"/>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30309</w:t>
            </w:r>
          </w:p>
        </w:tc>
        <w:tc>
          <w:tcPr>
            <w:tcW w:w="1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奖励金</w:t>
            </w:r>
          </w:p>
        </w:tc>
        <w:tc>
          <w:tcPr>
            <w:tcW w:w="4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30229</w:t>
            </w:r>
          </w:p>
        </w:tc>
        <w:tc>
          <w:tcPr>
            <w:tcW w:w="170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福利费</w:t>
            </w:r>
          </w:p>
        </w:tc>
        <w:tc>
          <w:tcPr>
            <w:tcW w:w="442"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399</w:t>
            </w:r>
          </w:p>
        </w:tc>
        <w:tc>
          <w:tcPr>
            <w:tcW w:w="170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其他支出</w:t>
            </w:r>
          </w:p>
        </w:tc>
        <w:tc>
          <w:tcPr>
            <w:tcW w:w="567"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1" w:hRule="atLeast"/>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30310</w:t>
            </w:r>
          </w:p>
        </w:tc>
        <w:tc>
          <w:tcPr>
            <w:tcW w:w="1709" w:type="dxa"/>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个人农业生产补贴</w:t>
            </w:r>
          </w:p>
        </w:tc>
        <w:tc>
          <w:tcPr>
            <w:tcW w:w="436" w:type="dxa"/>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30231</w:t>
            </w:r>
          </w:p>
        </w:tc>
        <w:tc>
          <w:tcPr>
            <w:tcW w:w="1701"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公务用车运行维护费</w:t>
            </w:r>
          </w:p>
        </w:tc>
        <w:tc>
          <w:tcPr>
            <w:tcW w:w="442" w:type="dxa"/>
            <w:tcBorders>
              <w:top w:val="single" w:color="auto" w:sz="4" w:space="0"/>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39906</w:t>
            </w:r>
          </w:p>
        </w:tc>
        <w:tc>
          <w:tcPr>
            <w:tcW w:w="1701"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赠与</w:t>
            </w:r>
          </w:p>
        </w:tc>
        <w:tc>
          <w:tcPr>
            <w:tcW w:w="567" w:type="dxa"/>
            <w:tcBorders>
              <w:top w:val="single" w:color="auto" w:sz="4" w:space="0"/>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91"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30399</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其他对个人和家庭的补助支出</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30239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其他交通费用</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39907</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国家赔偿费用支出</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587"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30240</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税金及附加费用</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39908</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对民间非营利组织和群众性自治组织补贴</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343"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30299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其他商品和服务支出</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39999</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其他支出</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307</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债务利息支出</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1"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170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30701</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国内债务付息</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1"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716" w:type="dxa"/>
            <w:tcBorders>
              <w:top w:val="nil"/>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9"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30702</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国外债务付息</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1"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08" w:hRule="atLeast"/>
        </w:trPr>
        <w:tc>
          <w:tcPr>
            <w:tcW w:w="716" w:type="dxa"/>
            <w:tcBorders>
              <w:top w:val="nil"/>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9"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436"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30703</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国内债务发行费用</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1"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08" w:hRule="atLeast"/>
        </w:trPr>
        <w:tc>
          <w:tcPr>
            <w:tcW w:w="716" w:type="dxa"/>
            <w:tcBorders>
              <w:top w:val="nil"/>
              <w:left w:val="single" w:color="auto" w:sz="4" w:space="0"/>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9"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436"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55" w:type="dxa"/>
            <w:gridSpan w:val="3"/>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30704</w:t>
            </w:r>
          </w:p>
        </w:tc>
        <w:tc>
          <w:tcPr>
            <w:tcW w:w="1701"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kern w:val="0"/>
                <w:sz w:val="20"/>
                <w:szCs w:val="20"/>
              </w:rPr>
            </w:pPr>
            <w:r>
              <w:rPr>
                <w:rFonts w:hint="eastAsia" w:ascii="宋体" w:hAnsi="宋体" w:eastAsia="宋体" w:cs="Arial"/>
                <w:kern w:val="0"/>
                <w:sz w:val="20"/>
                <w:szCs w:val="20"/>
              </w:rPr>
              <w:t xml:space="preserve">  国外债务发行费用</w:t>
            </w:r>
          </w:p>
        </w:tc>
        <w:tc>
          <w:tcPr>
            <w:tcW w:w="442"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975"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1701" w:type="dxa"/>
            <w:gridSpan w:val="2"/>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r>
        <w:tblPrEx>
          <w:tblLayout w:type="fixed"/>
          <w:tblCellMar>
            <w:top w:w="0" w:type="dxa"/>
            <w:left w:w="108" w:type="dxa"/>
            <w:bottom w:w="0" w:type="dxa"/>
            <w:right w:w="108" w:type="dxa"/>
          </w:tblCellMar>
        </w:tblPrEx>
        <w:trPr>
          <w:trHeight w:val="220" w:hRule="atLeast"/>
        </w:trPr>
        <w:tc>
          <w:tcPr>
            <w:tcW w:w="24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人员经费合计</w:t>
            </w:r>
          </w:p>
        </w:tc>
        <w:tc>
          <w:tcPr>
            <w:tcW w:w="436"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w:t>
            </w:r>
          </w:p>
        </w:tc>
        <w:tc>
          <w:tcPr>
            <w:tcW w:w="5774" w:type="dxa"/>
            <w:gridSpan w:val="10"/>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公用经费合计</w:t>
            </w:r>
          </w:p>
        </w:tc>
        <w:tc>
          <w:tcPr>
            <w:tcW w:w="567" w:type="dxa"/>
            <w:tcBorders>
              <w:top w:val="nil"/>
              <w:left w:val="nil"/>
              <w:bottom w:val="single" w:color="auto" w:sz="4" w:space="0"/>
              <w:right w:val="single" w:color="auto" w:sz="4" w:space="0"/>
            </w:tcBorders>
            <w:shd w:val="clear" w:color="auto" w:fill="auto"/>
            <w:vAlign w:val="bottom"/>
          </w:tcPr>
          <w:p>
            <w:pPr>
              <w:widowControl/>
              <w:spacing w:line="240" w:lineRule="auto"/>
              <w:jc w:val="left"/>
              <w:rPr>
                <w:rFonts w:ascii="Arial" w:hAnsi="Arial" w:eastAsia="宋体" w:cs="Arial"/>
                <w:color w:val="000000"/>
                <w:kern w:val="0"/>
                <w:sz w:val="20"/>
                <w:szCs w:val="20"/>
              </w:rPr>
            </w:pPr>
            <w:r>
              <w:rPr>
                <w:rFonts w:ascii="Arial" w:hAnsi="Arial" w:eastAsia="宋体" w:cs="Arial"/>
                <w:color w:val="000000"/>
                <w:kern w:val="0"/>
                <w:sz w:val="20"/>
                <w:szCs w:val="20"/>
              </w:rPr>
              <w:t>　</w:t>
            </w: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jc w:val="left"/>
        <w:rPr>
          <w:rFonts w:ascii="黑体" w:hAnsi="仿宋" w:eastAsia="黑体"/>
          <w:sz w:val="32"/>
          <w:szCs w:val="32"/>
        </w:rPr>
      </w:pPr>
      <w:r>
        <w:rPr>
          <w:rFonts w:hint="eastAsia" w:ascii="黑体" w:hAnsi="仿宋" w:eastAsia="黑体"/>
          <w:sz w:val="32"/>
          <w:szCs w:val="32"/>
        </w:rPr>
        <w:t xml:space="preserve">八、政府性基金预算财政拨款收入支出决算表 </w:t>
      </w:r>
    </w:p>
    <w:tbl>
      <w:tblPr>
        <w:tblStyle w:val="6"/>
        <w:tblW w:w="9168" w:type="dxa"/>
        <w:tblInd w:w="93" w:type="dxa"/>
        <w:tblLayout w:type="fixed"/>
        <w:tblCellMar>
          <w:top w:w="0" w:type="dxa"/>
          <w:left w:w="108" w:type="dxa"/>
          <w:bottom w:w="0" w:type="dxa"/>
          <w:right w:w="108" w:type="dxa"/>
        </w:tblCellMar>
      </w:tblPr>
      <w:tblGrid>
        <w:gridCol w:w="436"/>
        <w:gridCol w:w="436"/>
        <w:gridCol w:w="436"/>
        <w:gridCol w:w="1280"/>
        <w:gridCol w:w="1000"/>
        <w:gridCol w:w="1020"/>
        <w:gridCol w:w="1020"/>
        <w:gridCol w:w="1160"/>
        <w:gridCol w:w="1150"/>
        <w:gridCol w:w="1230"/>
      </w:tblGrid>
      <w:tr>
        <w:tblPrEx>
          <w:tblLayout w:type="fixed"/>
          <w:tblCellMar>
            <w:top w:w="0" w:type="dxa"/>
            <w:left w:w="108" w:type="dxa"/>
            <w:bottom w:w="0" w:type="dxa"/>
            <w:right w:w="108" w:type="dxa"/>
          </w:tblCellMar>
        </w:tblPrEx>
        <w:trPr>
          <w:trHeight w:val="735" w:hRule="atLeast"/>
        </w:trPr>
        <w:tc>
          <w:tcPr>
            <w:tcW w:w="9168" w:type="dxa"/>
            <w:gridSpan w:val="10"/>
            <w:tcBorders>
              <w:top w:val="nil"/>
              <w:left w:val="nil"/>
              <w:bottom w:val="nil"/>
              <w:right w:val="nil"/>
            </w:tcBorders>
            <w:shd w:val="clear" w:color="auto" w:fill="auto"/>
            <w:vAlign w:val="center"/>
          </w:tcPr>
          <w:p>
            <w:pPr>
              <w:widowControl/>
              <w:spacing w:line="240" w:lineRule="auto"/>
              <w:jc w:val="center"/>
              <w:rPr>
                <w:rFonts w:ascii="宋体" w:hAnsi="宋体" w:eastAsia="宋体" w:cs="Arial"/>
                <w:color w:val="000000"/>
                <w:kern w:val="0"/>
                <w:sz w:val="44"/>
                <w:szCs w:val="44"/>
              </w:rPr>
            </w:pPr>
            <w:r>
              <w:rPr>
                <w:rFonts w:hint="eastAsia" w:ascii="黑体" w:hAnsi="Arial" w:eastAsia="黑体" w:cs="Arial"/>
                <w:color w:val="000000"/>
                <w:kern w:val="0"/>
                <w:sz w:val="36"/>
                <w:szCs w:val="36"/>
              </w:rPr>
              <w:t>政府性基金预算财政拨款收入支出决算表</w:t>
            </w:r>
          </w:p>
        </w:tc>
      </w:tr>
      <w:tr>
        <w:tblPrEx>
          <w:tblLayout w:type="fixed"/>
          <w:tblCellMar>
            <w:top w:w="0" w:type="dxa"/>
            <w:left w:w="108" w:type="dxa"/>
            <w:bottom w:w="0" w:type="dxa"/>
            <w:right w:w="108" w:type="dxa"/>
          </w:tblCellMar>
        </w:tblPrEx>
        <w:trPr>
          <w:trHeight w:val="300" w:hRule="atLeast"/>
        </w:trPr>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36"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28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00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02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02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16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15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230" w:type="dxa"/>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p>
        </w:tc>
      </w:tr>
      <w:tr>
        <w:tblPrEx>
          <w:tblLayout w:type="fixed"/>
          <w:tblCellMar>
            <w:top w:w="0" w:type="dxa"/>
            <w:left w:w="108" w:type="dxa"/>
            <w:bottom w:w="0" w:type="dxa"/>
            <w:right w:w="108" w:type="dxa"/>
          </w:tblCellMar>
        </w:tblPrEx>
        <w:trPr>
          <w:trHeight w:val="315" w:hRule="atLeast"/>
        </w:trPr>
        <w:tc>
          <w:tcPr>
            <w:tcW w:w="2588" w:type="dxa"/>
            <w:gridSpan w:val="4"/>
            <w:tcBorders>
              <w:top w:val="nil"/>
              <w:left w:val="nil"/>
              <w:bottom w:val="nil"/>
              <w:right w:val="nil"/>
            </w:tcBorders>
            <w:shd w:val="clear" w:color="auto" w:fill="auto"/>
            <w:vAlign w:val="bottom"/>
          </w:tcPr>
          <w:p>
            <w:pPr>
              <w:widowControl/>
              <w:spacing w:line="240" w:lineRule="auto"/>
              <w:jc w:val="left"/>
              <w:rPr>
                <w:rFonts w:ascii="宋体" w:hAnsi="宋体" w:eastAsia="宋体" w:cs="Arial"/>
                <w:color w:val="000000"/>
                <w:kern w:val="0"/>
                <w:sz w:val="24"/>
                <w:szCs w:val="24"/>
              </w:rPr>
            </w:pPr>
            <w:r>
              <w:rPr>
                <w:rFonts w:hint="eastAsia" w:ascii="宋体" w:hAnsi="宋体" w:eastAsia="宋体" w:cs="Arial"/>
                <w:color w:val="000000"/>
                <w:kern w:val="0"/>
                <w:sz w:val="24"/>
                <w:szCs w:val="24"/>
              </w:rPr>
              <w:t>编制单位：</w:t>
            </w:r>
          </w:p>
        </w:tc>
        <w:tc>
          <w:tcPr>
            <w:tcW w:w="100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020" w:type="dxa"/>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24"/>
                <w:szCs w:val="24"/>
              </w:rPr>
            </w:pPr>
          </w:p>
        </w:tc>
        <w:tc>
          <w:tcPr>
            <w:tcW w:w="102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1160"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2380" w:type="dxa"/>
            <w:gridSpan w:val="2"/>
            <w:tcBorders>
              <w:top w:val="nil"/>
              <w:left w:val="nil"/>
              <w:bottom w:val="nil"/>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r>
              <w:rPr>
                <w:rFonts w:hint="eastAsia" w:ascii="宋体" w:hAnsi="宋体" w:eastAsia="宋体" w:cs="Arial"/>
                <w:color w:val="000000"/>
                <w:kern w:val="0"/>
                <w:sz w:val="24"/>
                <w:szCs w:val="24"/>
              </w:rPr>
              <w:t>单位：万元</w:t>
            </w:r>
          </w:p>
        </w:tc>
      </w:tr>
      <w:tr>
        <w:tblPrEx>
          <w:tblLayout w:type="fixed"/>
          <w:tblCellMar>
            <w:top w:w="0" w:type="dxa"/>
            <w:left w:w="108" w:type="dxa"/>
            <w:bottom w:w="0" w:type="dxa"/>
            <w:right w:w="108" w:type="dxa"/>
          </w:tblCellMar>
        </w:tblPrEx>
        <w:trPr>
          <w:trHeight w:val="308" w:hRule="atLeast"/>
        </w:trPr>
        <w:tc>
          <w:tcPr>
            <w:tcW w:w="2588" w:type="dxa"/>
            <w:gridSpan w:val="4"/>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w:t>
            </w:r>
          </w:p>
        </w:tc>
        <w:tc>
          <w:tcPr>
            <w:tcW w:w="1000" w:type="dxa"/>
            <w:vMerge w:val="restart"/>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年初结转和结余</w:t>
            </w:r>
          </w:p>
        </w:tc>
        <w:tc>
          <w:tcPr>
            <w:tcW w:w="1020" w:type="dxa"/>
            <w:vMerge w:val="restart"/>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本年收入</w:t>
            </w:r>
          </w:p>
        </w:tc>
        <w:tc>
          <w:tcPr>
            <w:tcW w:w="3330" w:type="dxa"/>
            <w:gridSpan w:val="3"/>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本年支出</w:t>
            </w:r>
          </w:p>
        </w:tc>
        <w:tc>
          <w:tcPr>
            <w:tcW w:w="1230" w:type="dxa"/>
            <w:vMerge w:val="restart"/>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年末结转和结余</w:t>
            </w:r>
          </w:p>
        </w:tc>
      </w:tr>
      <w:tr>
        <w:tblPrEx>
          <w:tblLayout w:type="fixed"/>
          <w:tblCellMar>
            <w:top w:w="0" w:type="dxa"/>
            <w:left w:w="108" w:type="dxa"/>
            <w:bottom w:w="0" w:type="dxa"/>
            <w:right w:w="108" w:type="dxa"/>
          </w:tblCellMar>
        </w:tblPrEx>
        <w:trPr>
          <w:trHeight w:val="312" w:hRule="atLeast"/>
        </w:trPr>
        <w:tc>
          <w:tcPr>
            <w:tcW w:w="1308" w:type="dxa"/>
            <w:gridSpan w:val="3"/>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支出功能分类科目编码</w:t>
            </w:r>
          </w:p>
        </w:tc>
        <w:tc>
          <w:tcPr>
            <w:tcW w:w="1280"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科目名称</w:t>
            </w:r>
          </w:p>
        </w:tc>
        <w:tc>
          <w:tcPr>
            <w:tcW w:w="1000"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020"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020"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小计</w:t>
            </w:r>
          </w:p>
        </w:tc>
        <w:tc>
          <w:tcPr>
            <w:tcW w:w="1160" w:type="dxa"/>
            <w:vMerge w:val="restart"/>
            <w:tcBorders>
              <w:top w:val="nil"/>
              <w:left w:val="single" w:color="000000" w:sz="4" w:space="0"/>
              <w:bottom w:val="nil"/>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基本支出</w:t>
            </w:r>
          </w:p>
        </w:tc>
        <w:tc>
          <w:tcPr>
            <w:tcW w:w="1150"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项目支出</w:t>
            </w:r>
          </w:p>
        </w:tc>
        <w:tc>
          <w:tcPr>
            <w:tcW w:w="1230"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PrEx>
        <w:trPr>
          <w:trHeight w:val="312" w:hRule="atLeast"/>
        </w:trPr>
        <w:tc>
          <w:tcPr>
            <w:tcW w:w="1308" w:type="dxa"/>
            <w:gridSpan w:val="3"/>
            <w:vMerge w:val="continue"/>
            <w:tcBorders>
              <w:top w:val="single" w:color="000000" w:sz="4" w:space="0"/>
              <w:left w:val="single" w:color="000000" w:sz="8"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80"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000"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020"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020"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160" w:type="dxa"/>
            <w:vMerge w:val="continue"/>
            <w:tcBorders>
              <w:top w:val="nil"/>
              <w:left w:val="single" w:color="000000" w:sz="4" w:space="0"/>
              <w:bottom w:val="nil"/>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150"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30" w:type="dxa"/>
            <w:vMerge w:val="continue"/>
            <w:tcBorders>
              <w:top w:val="single" w:color="000000" w:sz="8"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r>
      <w:tr>
        <w:tblPrEx>
          <w:tblLayout w:type="fixed"/>
          <w:tblCellMar>
            <w:top w:w="0" w:type="dxa"/>
            <w:left w:w="108" w:type="dxa"/>
            <w:bottom w:w="0" w:type="dxa"/>
            <w:right w:w="108" w:type="dxa"/>
          </w:tblCellMar>
        </w:tblPrEx>
        <w:trPr>
          <w:trHeight w:val="308" w:hRule="atLeast"/>
        </w:trPr>
        <w:tc>
          <w:tcPr>
            <w:tcW w:w="436" w:type="dxa"/>
            <w:vMerge w:val="restart"/>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类</w:t>
            </w:r>
          </w:p>
        </w:tc>
        <w:tc>
          <w:tcPr>
            <w:tcW w:w="436"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款</w:t>
            </w:r>
          </w:p>
        </w:tc>
        <w:tc>
          <w:tcPr>
            <w:tcW w:w="436" w:type="dxa"/>
            <w:vMerge w:val="restart"/>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w:t>
            </w:r>
          </w:p>
        </w:tc>
        <w:tc>
          <w:tcPr>
            <w:tcW w:w="128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栏次</w:t>
            </w:r>
          </w:p>
        </w:tc>
        <w:tc>
          <w:tcPr>
            <w:tcW w:w="100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1</w:t>
            </w:r>
          </w:p>
        </w:tc>
        <w:tc>
          <w:tcPr>
            <w:tcW w:w="102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4</w:t>
            </w:r>
          </w:p>
        </w:tc>
        <w:tc>
          <w:tcPr>
            <w:tcW w:w="102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7</w:t>
            </w:r>
          </w:p>
        </w:tc>
        <w:tc>
          <w:tcPr>
            <w:tcW w:w="1160" w:type="dxa"/>
            <w:tcBorders>
              <w:top w:val="single" w:color="000000" w:sz="4"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8</w:t>
            </w:r>
          </w:p>
        </w:tc>
        <w:tc>
          <w:tcPr>
            <w:tcW w:w="115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11</w:t>
            </w:r>
          </w:p>
        </w:tc>
        <w:tc>
          <w:tcPr>
            <w:tcW w:w="123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12</w:t>
            </w:r>
          </w:p>
        </w:tc>
      </w:tr>
      <w:tr>
        <w:tblPrEx>
          <w:tblLayout w:type="fixed"/>
          <w:tblCellMar>
            <w:top w:w="0" w:type="dxa"/>
            <w:left w:w="108" w:type="dxa"/>
            <w:bottom w:w="0" w:type="dxa"/>
            <w:right w:w="108" w:type="dxa"/>
          </w:tblCellMar>
        </w:tblPrEx>
        <w:trPr>
          <w:trHeight w:val="308" w:hRule="atLeast"/>
        </w:trPr>
        <w:tc>
          <w:tcPr>
            <w:tcW w:w="436" w:type="dxa"/>
            <w:vMerge w:val="continue"/>
            <w:tcBorders>
              <w:top w:val="nil"/>
              <w:left w:val="single" w:color="000000" w:sz="8" w:space="0"/>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436"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436" w:type="dxa"/>
            <w:vMerge w:val="continue"/>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Arial"/>
                <w:color w:val="000000"/>
                <w:kern w:val="0"/>
                <w:sz w:val="22"/>
              </w:rPr>
            </w:pPr>
          </w:p>
        </w:tc>
        <w:tc>
          <w:tcPr>
            <w:tcW w:w="1280"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合计</w:t>
            </w:r>
          </w:p>
        </w:tc>
        <w:tc>
          <w:tcPr>
            <w:tcW w:w="100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0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02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6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15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1230"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bl>
    <w:p>
      <w:pPr>
        <w:jc w:val="left"/>
        <w:rPr>
          <w:rFonts w:ascii="仿宋" w:hAnsi="仿宋" w:eastAsia="仿宋"/>
          <w:sz w:val="32"/>
          <w:szCs w:val="32"/>
        </w:rPr>
      </w:pPr>
      <w:r>
        <w:rPr>
          <w:rFonts w:hint="eastAsia" w:ascii="仿宋" w:hAnsi="仿宋" w:eastAsia="仿宋"/>
          <w:sz w:val="32"/>
          <w:szCs w:val="32"/>
        </w:rPr>
        <w:t>注：</w:t>
      </w:r>
      <w:r>
        <w:rPr>
          <w:rFonts w:hint="eastAsia" w:ascii="仿宋" w:hAnsi="仿宋" w:eastAsia="仿宋" w:cs="仿宋_GB2312"/>
          <w:sz w:val="32"/>
          <w:szCs w:val="32"/>
        </w:rPr>
        <w:t>没有政府性基金拨款支出的单位请公开空表，并说明“本单位××年度没有使用政府性基金预算拨款安排的收支”。</w:t>
      </w:r>
    </w:p>
    <w:p>
      <w:pPr>
        <w:jc w:val="left"/>
        <w:rPr>
          <w:rFonts w:ascii="黑体" w:hAnsi="仿宋" w:eastAsia="黑体"/>
          <w:sz w:val="32"/>
          <w:szCs w:val="32"/>
        </w:rPr>
      </w:pPr>
      <w:r>
        <w:rPr>
          <w:rFonts w:hint="eastAsia" w:ascii="黑体" w:hAnsi="仿宋" w:eastAsia="黑体"/>
          <w:sz w:val="32"/>
          <w:szCs w:val="32"/>
        </w:rPr>
        <w:t xml:space="preserve">九、机构运行信息表 </w:t>
      </w:r>
    </w:p>
    <w:tbl>
      <w:tblPr>
        <w:tblStyle w:val="6"/>
        <w:tblW w:w="8946" w:type="dxa"/>
        <w:tblInd w:w="-34" w:type="dxa"/>
        <w:tblLayout w:type="fixed"/>
        <w:tblCellMar>
          <w:top w:w="0" w:type="dxa"/>
          <w:left w:w="108" w:type="dxa"/>
          <w:bottom w:w="0" w:type="dxa"/>
          <w:right w:w="108" w:type="dxa"/>
        </w:tblCellMar>
      </w:tblPr>
      <w:tblGrid>
        <w:gridCol w:w="3417"/>
        <w:gridCol w:w="851"/>
        <w:gridCol w:w="142"/>
        <w:gridCol w:w="3402"/>
        <w:gridCol w:w="1134"/>
      </w:tblGrid>
      <w:tr>
        <w:tblPrEx>
          <w:tblLayout w:type="fixed"/>
          <w:tblCellMar>
            <w:top w:w="0" w:type="dxa"/>
            <w:left w:w="108" w:type="dxa"/>
            <w:bottom w:w="0" w:type="dxa"/>
            <w:right w:w="108" w:type="dxa"/>
          </w:tblCellMar>
        </w:tblPrEx>
        <w:trPr>
          <w:trHeight w:val="540" w:hRule="atLeast"/>
        </w:trPr>
        <w:tc>
          <w:tcPr>
            <w:tcW w:w="8946" w:type="dxa"/>
            <w:gridSpan w:val="5"/>
            <w:tcBorders>
              <w:top w:val="nil"/>
              <w:left w:val="nil"/>
              <w:bottom w:val="nil"/>
              <w:right w:val="nil"/>
            </w:tcBorders>
            <w:shd w:val="clear" w:color="auto" w:fill="auto"/>
            <w:vAlign w:val="bottom"/>
          </w:tcPr>
          <w:p>
            <w:pPr>
              <w:widowControl/>
              <w:spacing w:line="240" w:lineRule="auto"/>
              <w:jc w:val="center"/>
              <w:rPr>
                <w:rFonts w:ascii="宋体" w:hAnsi="宋体" w:eastAsia="宋体" w:cs="Arial"/>
                <w:color w:val="000000"/>
                <w:kern w:val="0"/>
                <w:sz w:val="44"/>
                <w:szCs w:val="44"/>
              </w:rPr>
            </w:pPr>
            <w:r>
              <w:rPr>
                <w:rFonts w:hint="eastAsia" w:ascii="黑体" w:hAnsi="Arial" w:eastAsia="黑体" w:cs="Arial"/>
                <w:color w:val="000000"/>
                <w:kern w:val="0"/>
                <w:sz w:val="36"/>
                <w:szCs w:val="36"/>
              </w:rPr>
              <w:t>机构运行信息表</w:t>
            </w:r>
          </w:p>
        </w:tc>
      </w:tr>
      <w:tr>
        <w:tblPrEx>
          <w:tblLayout w:type="fixed"/>
          <w:tblCellMar>
            <w:top w:w="0" w:type="dxa"/>
            <w:left w:w="108" w:type="dxa"/>
            <w:bottom w:w="0" w:type="dxa"/>
            <w:right w:w="108" w:type="dxa"/>
          </w:tblCellMar>
        </w:tblPrEx>
        <w:trPr>
          <w:trHeight w:val="315" w:hRule="atLeast"/>
        </w:trPr>
        <w:tc>
          <w:tcPr>
            <w:tcW w:w="3417" w:type="dxa"/>
            <w:tcBorders>
              <w:top w:val="nil"/>
              <w:left w:val="nil"/>
              <w:bottom w:val="nil"/>
              <w:right w:val="nil"/>
            </w:tcBorders>
            <w:shd w:val="clear" w:color="auto" w:fill="auto"/>
            <w:vAlign w:val="bottom"/>
          </w:tcPr>
          <w:p>
            <w:pPr>
              <w:widowControl/>
              <w:spacing w:line="240" w:lineRule="auto"/>
              <w:jc w:val="left"/>
              <w:rPr>
                <w:rFonts w:ascii="宋体" w:hAnsi="宋体" w:eastAsia="宋体" w:cs="Arial"/>
                <w:color w:val="000000"/>
                <w:kern w:val="0"/>
                <w:sz w:val="24"/>
                <w:szCs w:val="24"/>
              </w:rPr>
            </w:pPr>
            <w:r>
              <w:rPr>
                <w:rFonts w:hint="eastAsia" w:ascii="宋体" w:hAnsi="宋体" w:eastAsia="宋体" w:cs="Arial"/>
                <w:color w:val="000000"/>
                <w:kern w:val="0"/>
                <w:sz w:val="24"/>
                <w:szCs w:val="24"/>
              </w:rPr>
              <w:t>编制单位：</w:t>
            </w:r>
          </w:p>
        </w:tc>
        <w:tc>
          <w:tcPr>
            <w:tcW w:w="851" w:type="dxa"/>
            <w:tcBorders>
              <w:top w:val="nil"/>
              <w:left w:val="nil"/>
              <w:bottom w:val="nil"/>
              <w:right w:val="nil"/>
            </w:tcBorders>
            <w:shd w:val="clear" w:color="auto" w:fill="auto"/>
            <w:vAlign w:val="bottom"/>
          </w:tcPr>
          <w:p>
            <w:pPr>
              <w:widowControl/>
              <w:spacing w:line="240" w:lineRule="auto"/>
              <w:jc w:val="left"/>
              <w:rPr>
                <w:rFonts w:ascii="Arial" w:hAnsi="Arial" w:eastAsia="宋体" w:cs="Arial"/>
                <w:color w:val="000000"/>
                <w:kern w:val="0"/>
                <w:sz w:val="20"/>
                <w:szCs w:val="20"/>
              </w:rPr>
            </w:pPr>
          </w:p>
        </w:tc>
        <w:tc>
          <w:tcPr>
            <w:tcW w:w="4678" w:type="dxa"/>
            <w:gridSpan w:val="3"/>
            <w:tcBorders>
              <w:top w:val="nil"/>
              <w:left w:val="nil"/>
              <w:bottom w:val="single" w:color="000000" w:sz="8" w:space="0"/>
              <w:right w:val="nil"/>
            </w:tcBorders>
            <w:shd w:val="clear" w:color="auto" w:fill="auto"/>
            <w:vAlign w:val="bottom"/>
          </w:tcPr>
          <w:p>
            <w:pPr>
              <w:widowControl/>
              <w:spacing w:line="240" w:lineRule="auto"/>
              <w:jc w:val="right"/>
              <w:rPr>
                <w:rFonts w:ascii="宋体" w:hAnsi="宋体" w:eastAsia="宋体" w:cs="Arial"/>
                <w:color w:val="000000"/>
                <w:kern w:val="0"/>
                <w:sz w:val="24"/>
                <w:szCs w:val="24"/>
              </w:rPr>
            </w:pPr>
            <w:r>
              <w:rPr>
                <w:rFonts w:hint="eastAsia" w:ascii="宋体" w:hAnsi="宋体" w:eastAsia="宋体" w:cs="Arial"/>
                <w:color w:val="000000"/>
                <w:kern w:val="0"/>
                <w:sz w:val="24"/>
                <w:szCs w:val="24"/>
              </w:rPr>
              <w:t>金额单位：万元</w:t>
            </w:r>
          </w:p>
        </w:tc>
      </w:tr>
      <w:tr>
        <w:tblPrEx>
          <w:tblLayout w:type="fixed"/>
          <w:tblCellMar>
            <w:top w:w="0" w:type="dxa"/>
            <w:left w:w="108" w:type="dxa"/>
            <w:bottom w:w="0" w:type="dxa"/>
            <w:right w:w="108" w:type="dxa"/>
          </w:tblCellMar>
        </w:tblPrEx>
        <w:trPr>
          <w:trHeight w:val="308" w:hRule="atLeast"/>
        </w:trPr>
        <w:tc>
          <w:tcPr>
            <w:tcW w:w="3417"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  目</w:t>
            </w:r>
          </w:p>
        </w:tc>
        <w:tc>
          <w:tcPr>
            <w:tcW w:w="993" w:type="dxa"/>
            <w:gridSpan w:val="2"/>
            <w:tcBorders>
              <w:top w:val="single" w:color="000000" w:sz="8" w:space="0"/>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统计数</w:t>
            </w:r>
          </w:p>
        </w:tc>
        <w:tc>
          <w:tcPr>
            <w:tcW w:w="3402"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项  目</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统计数</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一、“三公”经费支出</w:t>
            </w:r>
          </w:p>
        </w:tc>
        <w:tc>
          <w:tcPr>
            <w:tcW w:w="993" w:type="dxa"/>
            <w:gridSpan w:val="2"/>
            <w:tcBorders>
              <w:top w:val="nil"/>
              <w:left w:val="nil"/>
              <w:bottom w:val="single" w:color="000000" w:sz="4" w:space="0"/>
              <w:right w:val="single" w:color="000000"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二、机关运行经费</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（一）支出合计</w:t>
            </w:r>
          </w:p>
        </w:tc>
        <w:tc>
          <w:tcPr>
            <w:tcW w:w="993" w:type="dxa"/>
            <w:gridSpan w:val="2"/>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auto"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（一）行政单位</w:t>
            </w:r>
          </w:p>
        </w:tc>
        <w:tc>
          <w:tcPr>
            <w:tcW w:w="1134" w:type="dxa"/>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trHeight w:val="308" w:hRule="atLeast"/>
        </w:trPr>
        <w:tc>
          <w:tcPr>
            <w:tcW w:w="3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1.因公出国（境）费</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（二）参照公务员法管理事业单位</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2.公务用车购置及运行维护费</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三、国有资产占用情况</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w:t>
            </w:r>
          </w:p>
        </w:tc>
      </w:tr>
      <w:tr>
        <w:tblPrEx>
          <w:tblLayout w:type="fixed"/>
          <w:tblCellMar>
            <w:top w:w="0" w:type="dxa"/>
            <w:left w:w="108" w:type="dxa"/>
            <w:bottom w:w="0" w:type="dxa"/>
            <w:right w:w="108" w:type="dxa"/>
          </w:tblCellMar>
        </w:tblPrEx>
        <w:trPr>
          <w:trHeight w:val="308" w:hRule="atLeast"/>
        </w:trPr>
        <w:tc>
          <w:tcPr>
            <w:tcW w:w="3417" w:type="dxa"/>
            <w:tcBorders>
              <w:top w:val="single" w:color="auto"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（1）公务用车购置费</w:t>
            </w:r>
          </w:p>
        </w:tc>
        <w:tc>
          <w:tcPr>
            <w:tcW w:w="993" w:type="dxa"/>
            <w:gridSpan w:val="2"/>
            <w:tcBorders>
              <w:top w:val="single" w:color="auto" w:sz="4" w:space="0"/>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single" w:color="auto" w:sz="4" w:space="0"/>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（一）车辆数合计（辆）</w:t>
            </w:r>
          </w:p>
        </w:tc>
        <w:tc>
          <w:tcPr>
            <w:tcW w:w="1134" w:type="dxa"/>
            <w:tcBorders>
              <w:top w:val="single" w:color="auto" w:sz="4" w:space="0"/>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auto"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（2）公务用车运行维护费</w:t>
            </w:r>
          </w:p>
        </w:tc>
        <w:tc>
          <w:tcPr>
            <w:tcW w:w="993" w:type="dxa"/>
            <w:gridSpan w:val="2"/>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auto"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1.副部（省）级及以上领导用车</w:t>
            </w:r>
          </w:p>
        </w:tc>
        <w:tc>
          <w:tcPr>
            <w:tcW w:w="1134" w:type="dxa"/>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3.公务接待费</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2.主要领导干部用车</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single" w:color="auto" w:sz="4" w:space="0"/>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（1）国内接待费</w:t>
            </w:r>
          </w:p>
        </w:tc>
        <w:tc>
          <w:tcPr>
            <w:tcW w:w="993"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single" w:color="auto" w:sz="4" w:space="0"/>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3.机要通信用车</w:t>
            </w:r>
          </w:p>
        </w:tc>
        <w:tc>
          <w:tcPr>
            <w:tcW w:w="1134" w:type="dxa"/>
            <w:tcBorders>
              <w:top w:val="single" w:color="auto" w:sz="4" w:space="0"/>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trHeight w:val="308" w:hRule="atLeast"/>
        </w:trPr>
        <w:tc>
          <w:tcPr>
            <w:tcW w:w="341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其中：外事接待费</w:t>
            </w:r>
          </w:p>
        </w:tc>
        <w:tc>
          <w:tcPr>
            <w:tcW w:w="993"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4.应急保障用车</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single" w:color="000000"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（2）国（境）外接待费</w:t>
            </w:r>
          </w:p>
        </w:tc>
        <w:tc>
          <w:tcPr>
            <w:tcW w:w="993"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5.执法执勤用车</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（二）相关统计数</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宋体" w:hAnsi="宋体" w:eastAsia="宋体" w:cs="Arial"/>
                <w:color w:val="000000"/>
                <w:kern w:val="0"/>
                <w:sz w:val="22"/>
              </w:rPr>
            </w:pPr>
            <w:r>
              <w:rPr>
                <w:rFonts w:hint="eastAsia" w:ascii="宋体" w:hAnsi="宋体" w:eastAsia="宋体" w:cs="Arial"/>
                <w:color w:val="000000"/>
                <w:kern w:val="0"/>
                <w:sz w:val="22"/>
              </w:rPr>
              <w:t>--</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6.特种专业技术用车</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1.因公出国（境）团组数（个）</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7.离退休干部用车</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2.因公出国（境）人次数（人）</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8.其他用车</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3.公务用车购置数（辆）</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（二）单价50万元以上通用设备（台，套）</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4.公务用车保有量（辆）</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（三）单价100万元以上专用设备（台，套）</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5.国内公务接待批次（个）</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四、政府采购支出信息</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其中：外事接待批次（个）</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（一）政府采购支出合计</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6.国内公务接待人次（人）</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1．政府采购货物支出</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single" w:color="000000" w:sz="4" w:space="0"/>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其中：外事接待人次（人）</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000000"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2．政府采购工程支出</w:t>
            </w:r>
          </w:p>
        </w:tc>
        <w:tc>
          <w:tcPr>
            <w:tcW w:w="1134" w:type="dxa"/>
            <w:tcBorders>
              <w:top w:val="nil"/>
              <w:left w:val="nil"/>
              <w:bottom w:val="single" w:color="000000"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nil"/>
              <w:left w:val="single" w:color="000000" w:sz="8" w:space="0"/>
              <w:bottom w:val="nil"/>
              <w:right w:val="nil"/>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7.国（境）外公务接待批次（个）</w:t>
            </w:r>
          </w:p>
        </w:tc>
        <w:tc>
          <w:tcPr>
            <w:tcW w:w="993" w:type="dxa"/>
            <w:gridSpan w:val="2"/>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nil"/>
              <w:left w:val="nil"/>
              <w:bottom w:val="single" w:color="auto" w:sz="4" w:space="0"/>
              <w:right w:val="single" w:color="000000"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3．政府采购服务支出</w:t>
            </w:r>
          </w:p>
        </w:tc>
        <w:tc>
          <w:tcPr>
            <w:tcW w:w="1134" w:type="dxa"/>
            <w:tcBorders>
              <w:top w:val="nil"/>
              <w:left w:val="nil"/>
              <w:bottom w:val="single" w:color="auto" w:sz="4" w:space="0"/>
              <w:right w:val="single" w:color="000000"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PrEx>
        <w:trPr>
          <w:trHeight w:val="308" w:hRule="atLeast"/>
        </w:trPr>
        <w:tc>
          <w:tcPr>
            <w:tcW w:w="3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r>
              <w:rPr>
                <w:rFonts w:hint="eastAsia" w:ascii="宋体" w:hAnsi="宋体" w:eastAsia="宋体" w:cs="Arial"/>
                <w:color w:val="000000"/>
                <w:kern w:val="0"/>
                <w:sz w:val="22"/>
              </w:rPr>
              <w:t xml:space="preserve">  8.国（境）外公务接待人次（人）</w:t>
            </w:r>
          </w:p>
        </w:tc>
        <w:tc>
          <w:tcPr>
            <w:tcW w:w="993" w:type="dxa"/>
            <w:gridSpan w:val="2"/>
            <w:tcBorders>
              <w:top w:val="nil"/>
              <w:left w:val="nil"/>
              <w:bottom w:val="nil"/>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c>
          <w:tcPr>
            <w:tcW w:w="3402"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w:t>
            </w:r>
            <w:r>
              <w:rPr>
                <w:rFonts w:hint="eastAsia" w:cs="Arial"/>
                <w:color w:val="000000"/>
                <w:sz w:val="20"/>
                <w:szCs w:val="20"/>
              </w:rPr>
              <w:t>（二）政府采购授予中小企业合同金额</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r>
              <w:rPr>
                <w:rFonts w:hint="eastAsia" w:ascii="宋体" w:hAnsi="宋体" w:eastAsia="宋体" w:cs="Arial"/>
                <w:color w:val="000000"/>
                <w:kern w:val="0"/>
                <w:sz w:val="22"/>
              </w:rPr>
              <w:t>　</w:t>
            </w:r>
          </w:p>
        </w:tc>
      </w:tr>
      <w:tr>
        <w:tblPrEx>
          <w:tblLayout w:type="fixed"/>
          <w:tblCellMar>
            <w:top w:w="0" w:type="dxa"/>
            <w:left w:w="108" w:type="dxa"/>
            <w:bottom w:w="0" w:type="dxa"/>
            <w:right w:w="108" w:type="dxa"/>
          </w:tblCellMar>
        </w:tblPrEx>
        <w:trPr>
          <w:trHeight w:val="308" w:hRule="atLeast"/>
        </w:trPr>
        <w:tc>
          <w:tcPr>
            <w:tcW w:w="341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rPr>
                <w:rFonts w:ascii="宋体" w:hAnsi="宋体" w:eastAsia="宋体" w:cs="Arial"/>
                <w:color w:val="000000"/>
                <w:kern w:val="0"/>
                <w:sz w:val="22"/>
              </w:rPr>
            </w:pPr>
          </w:p>
        </w:tc>
        <w:tc>
          <w:tcPr>
            <w:tcW w:w="993" w:type="dxa"/>
            <w:gridSpan w:val="2"/>
            <w:tcBorders>
              <w:top w:val="nil"/>
              <w:left w:val="nil"/>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p>
        </w:tc>
        <w:tc>
          <w:tcPr>
            <w:tcW w:w="3402" w:type="dxa"/>
            <w:tcBorders>
              <w:top w:val="single" w:color="auto" w:sz="4" w:space="0"/>
              <w:left w:val="nil"/>
              <w:bottom w:val="single" w:color="auto" w:sz="4" w:space="0"/>
              <w:right w:val="single" w:color="auto" w:sz="4" w:space="0"/>
            </w:tcBorders>
            <w:shd w:val="clear" w:color="auto" w:fill="auto"/>
            <w:vAlign w:val="center"/>
          </w:tcPr>
          <w:p>
            <w:pPr>
              <w:rPr>
                <w:rFonts w:ascii="宋体" w:hAnsi="宋体" w:eastAsia="宋体" w:cs="Arial"/>
                <w:color w:val="000000"/>
                <w:sz w:val="22"/>
              </w:rPr>
            </w:pPr>
            <w:r>
              <w:rPr>
                <w:rFonts w:hint="eastAsia" w:cs="Arial"/>
                <w:color w:val="000000"/>
                <w:sz w:val="22"/>
              </w:rPr>
              <w:t xml:space="preserve">    </w:t>
            </w:r>
            <w:r>
              <w:rPr>
                <w:rFonts w:hint="eastAsia" w:cs="Arial"/>
                <w:color w:val="000000"/>
                <w:sz w:val="20"/>
                <w:szCs w:val="20"/>
              </w:rPr>
              <w:t>其中：授予小微企业合同金额</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right"/>
              <w:rPr>
                <w:rFonts w:ascii="宋体" w:hAnsi="宋体" w:eastAsia="宋体" w:cs="Arial"/>
                <w:color w:val="000000"/>
                <w:kern w:val="0"/>
                <w:sz w:val="22"/>
              </w:rPr>
            </w:pPr>
          </w:p>
        </w:tc>
      </w:tr>
    </w:tbl>
    <w:p>
      <w:pPr>
        <w:pStyle w:val="7"/>
        <w:rPr>
          <w:rFonts w:ascii="Times New Roman" w:hAnsi="Times New Roman" w:cs="Times New Roman" w:eastAsiaTheme="minorEastAsia"/>
        </w:rPr>
      </w:pPr>
      <w:r>
        <w:rPr>
          <w:rFonts w:hint="eastAsia" w:ascii="Times New Roman" w:hAnsi="Times New Roman" w:cs="Times New Roman" w:eastAsiaTheme="minorEastAsia"/>
          <w:color w:val="auto"/>
          <w:highlight w:val="none"/>
        </w:rPr>
        <w:t>注：</w:t>
      </w:r>
      <w:r>
        <w:rPr>
          <w:rFonts w:ascii="Times New Roman" w:hAnsi="Times New Roman" w:cs="Times New Roman" w:eastAsiaTheme="minorEastAsia"/>
          <w:color w:val="auto"/>
          <w:highlight w:val="none"/>
        </w:rPr>
        <w:t>本表金额转换为万元时，因四舍五入可能存在尾</w:t>
      </w:r>
      <w:r>
        <w:rPr>
          <w:rFonts w:hint="eastAsia" w:ascii="Times New Roman" w:hAnsi="Times New Roman" w:cs="Times New Roman" w:eastAsiaTheme="minorEastAsia"/>
          <w:color w:val="auto"/>
          <w:highlight w:val="none"/>
        </w:rPr>
        <w:t>数</w:t>
      </w:r>
      <w:r>
        <w:rPr>
          <w:rFonts w:ascii="Times New Roman" w:hAnsi="Times New Roman" w:cs="Times New Roman" w:eastAsiaTheme="minorEastAsia"/>
          <w:color w:val="auto"/>
          <w:highlight w:val="none"/>
        </w:rPr>
        <w:t>差</w:t>
      </w:r>
      <w:r>
        <w:rPr>
          <w:rFonts w:hint="eastAsia" w:ascii="Times New Roman" w:hAnsi="Times New Roman" w:cs="Times New Roman" w:eastAsiaTheme="minorEastAsia"/>
          <w:color w:val="auto"/>
          <w:highlight w:val="none"/>
        </w:rPr>
        <w:t>异</w:t>
      </w:r>
      <w:r>
        <w:rPr>
          <w:rFonts w:ascii="Times New Roman" w:hAnsi="Times New Roman" w:cs="Times New Roman" w:eastAsiaTheme="minorEastAsia"/>
          <w:color w:val="auto"/>
          <w:highlight w:val="none"/>
        </w:rPr>
        <w:t>。</w:t>
      </w:r>
    </w:p>
    <w:p>
      <w:pPr>
        <w:spacing w:line="600" w:lineRule="exact"/>
        <w:jc w:val="left"/>
        <w:rPr>
          <w:rFonts w:ascii="黑体" w:hAnsi="黑体" w:eastAsia="黑体"/>
          <w:sz w:val="36"/>
          <w:szCs w:val="36"/>
        </w:rPr>
      </w:pPr>
      <w:bookmarkStart w:id="0" w:name="_GoBack"/>
      <w:bookmarkEnd w:id="0"/>
    </w:p>
    <w:p>
      <w:pPr>
        <w:spacing w:line="600" w:lineRule="exact"/>
        <w:jc w:val="center"/>
        <w:rPr>
          <w:rFonts w:ascii="黑体" w:hAnsi="黑体" w:eastAsia="黑体"/>
          <w:sz w:val="36"/>
          <w:szCs w:val="36"/>
        </w:rPr>
      </w:pPr>
      <w:r>
        <w:rPr>
          <w:rFonts w:hint="eastAsia" w:ascii="黑体" w:hAnsi="黑体" w:eastAsia="黑体"/>
          <w:sz w:val="36"/>
          <w:szCs w:val="36"/>
        </w:rPr>
        <w:t>第三部分 2019年度部门决算情况说明</w:t>
      </w:r>
    </w:p>
    <w:p>
      <w:pPr>
        <w:spacing w:line="600" w:lineRule="exact"/>
        <w:rPr>
          <w:rFonts w:ascii="仿宋" w:hAnsi="仿宋" w:eastAsia="仿宋"/>
          <w:sz w:val="32"/>
          <w:szCs w:val="32"/>
        </w:rPr>
      </w:pPr>
    </w:p>
    <w:p>
      <w:pPr>
        <w:spacing w:line="600" w:lineRule="exact"/>
        <w:ind w:firstLine="640" w:firstLineChars="200"/>
        <w:rPr>
          <w:rFonts w:ascii="黑体" w:hAnsi="黑体" w:eastAsia="黑体"/>
          <w:sz w:val="32"/>
          <w:szCs w:val="32"/>
        </w:rPr>
      </w:pPr>
      <w:r>
        <w:rPr>
          <w:rFonts w:hint="eastAsia" w:ascii="黑体" w:hAnsi="黑体" w:eastAsia="黑体"/>
          <w:sz w:val="32"/>
          <w:szCs w:val="32"/>
        </w:rPr>
        <w:t>一、收入支出决算总体情况说明</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2019年××部门年初结转和结余××万元，本年收入××万元，本年支出××万元，事业基金弥补收支差额××万元，结余分配××万元，年末结转和结余××万元。</w:t>
      </w:r>
    </w:p>
    <w:p>
      <w:pPr>
        <w:autoSpaceDE w:val="0"/>
        <w:autoSpaceDN w:val="0"/>
        <w:adjustRightInd w:val="0"/>
        <w:spacing w:line="600" w:lineRule="exact"/>
        <w:ind w:firstLine="640" w:firstLineChars="200"/>
        <w:rPr>
          <w:rFonts w:ascii="仿宋" w:hAnsi="仿宋" w:eastAsia="仿宋" w:cs="Times New Roman"/>
          <w:sz w:val="32"/>
          <w:szCs w:val="32"/>
        </w:rPr>
      </w:pPr>
      <w:r>
        <w:rPr>
          <w:rFonts w:hint="eastAsia" w:ascii="仿宋" w:hAnsi="仿宋" w:eastAsia="仿宋" w:cs="仿宋_GB2312"/>
          <w:sz w:val="32"/>
          <w:szCs w:val="32"/>
        </w:rPr>
        <w:t>（一）2019年收入××万元，比××年决算数增加××万元，增长××％</w:t>
      </w:r>
      <w:r>
        <w:rPr>
          <w:rFonts w:hint="eastAsia" w:ascii="仿宋" w:hAnsi="仿宋" w:eastAsia="仿宋"/>
          <w:sz w:val="32"/>
          <w:szCs w:val="32"/>
        </w:rPr>
        <w:t>，</w:t>
      </w:r>
      <w:r>
        <w:rPr>
          <w:rFonts w:hint="eastAsia" w:ascii="仿宋" w:hAnsi="仿宋" w:eastAsia="仿宋" w:cs="仿宋_GB2312"/>
          <w:sz w:val="32"/>
          <w:szCs w:val="32"/>
        </w:rPr>
        <w:t>具体情况如下：</w:t>
      </w:r>
    </w:p>
    <w:p>
      <w:pPr>
        <w:autoSpaceDE w:val="0"/>
        <w:autoSpaceDN w:val="0"/>
        <w:adjustRightInd w:val="0"/>
        <w:spacing w:line="600" w:lineRule="exact"/>
        <w:ind w:left="160" w:leftChars="76" w:firstLine="480" w:firstLineChars="150"/>
        <w:rPr>
          <w:rFonts w:ascii="仿宋" w:hAnsi="仿宋" w:eastAsia="仿宋"/>
          <w:sz w:val="32"/>
          <w:szCs w:val="32"/>
        </w:rPr>
      </w:pPr>
      <w:r>
        <w:rPr>
          <w:rFonts w:ascii="仿宋" w:hAnsi="仿宋" w:eastAsia="仿宋" w:cs="仿宋_GB2312"/>
          <w:sz w:val="32"/>
          <w:szCs w:val="32"/>
        </w:rPr>
        <w:t>1.财政拨款收入××万元，其中政府性基金××万元。</w:t>
      </w:r>
    </w:p>
    <w:p>
      <w:pPr>
        <w:autoSpaceDE w:val="0"/>
        <w:autoSpaceDN w:val="0"/>
        <w:adjustRightInd w:val="0"/>
        <w:spacing w:line="600" w:lineRule="exact"/>
        <w:ind w:firstLine="640" w:firstLineChars="200"/>
        <w:rPr>
          <w:rFonts w:ascii="仿宋" w:hAnsi="仿宋" w:eastAsia="仿宋"/>
          <w:sz w:val="32"/>
          <w:szCs w:val="32"/>
        </w:rPr>
      </w:pPr>
      <w:r>
        <w:rPr>
          <w:rFonts w:ascii="仿宋" w:hAnsi="仿宋" w:eastAsia="仿宋" w:cs="仿宋_GB2312"/>
          <w:sz w:val="32"/>
          <w:szCs w:val="32"/>
        </w:rPr>
        <w:t>2.事业收入</w:t>
      </w:r>
      <w:r>
        <w:rPr>
          <w:rFonts w:hint="eastAsia" w:ascii="仿宋" w:hAnsi="仿宋" w:eastAsia="仿宋" w:cs="仿宋_GB2312"/>
          <w:sz w:val="32"/>
          <w:szCs w:val="32"/>
        </w:rPr>
        <w:t>××万元。</w:t>
      </w:r>
    </w:p>
    <w:p>
      <w:pPr>
        <w:autoSpaceDE w:val="0"/>
        <w:autoSpaceDN w:val="0"/>
        <w:adjustRightInd w:val="0"/>
        <w:spacing w:line="600" w:lineRule="exact"/>
        <w:ind w:firstLine="640" w:firstLineChars="200"/>
        <w:rPr>
          <w:rFonts w:ascii="仿宋" w:hAnsi="仿宋" w:eastAsia="仿宋"/>
          <w:sz w:val="32"/>
          <w:szCs w:val="32"/>
        </w:rPr>
      </w:pPr>
      <w:r>
        <w:rPr>
          <w:rFonts w:ascii="仿宋" w:hAnsi="仿宋" w:eastAsia="仿宋" w:cs="仿宋_GB2312"/>
          <w:sz w:val="32"/>
          <w:szCs w:val="32"/>
        </w:rPr>
        <w:t>3.经营收入</w:t>
      </w:r>
      <w:r>
        <w:rPr>
          <w:rFonts w:hint="eastAsia" w:ascii="仿宋" w:hAnsi="仿宋" w:eastAsia="仿宋" w:cs="仿宋_GB2312"/>
          <w:sz w:val="32"/>
          <w:szCs w:val="32"/>
        </w:rPr>
        <w:t>××万元。</w:t>
      </w:r>
    </w:p>
    <w:p>
      <w:pPr>
        <w:autoSpaceDE w:val="0"/>
        <w:autoSpaceDN w:val="0"/>
        <w:adjustRightInd w:val="0"/>
        <w:spacing w:line="600" w:lineRule="exact"/>
        <w:ind w:firstLine="640" w:firstLineChars="200"/>
        <w:rPr>
          <w:rFonts w:ascii="仿宋" w:hAnsi="仿宋" w:eastAsia="仿宋"/>
          <w:sz w:val="32"/>
          <w:szCs w:val="32"/>
        </w:rPr>
      </w:pPr>
      <w:r>
        <w:rPr>
          <w:rFonts w:ascii="仿宋" w:hAnsi="仿宋" w:eastAsia="仿宋" w:cs="仿宋_GB2312"/>
          <w:sz w:val="32"/>
          <w:szCs w:val="32"/>
        </w:rPr>
        <w:t>4.</w:t>
      </w:r>
      <w:r>
        <w:rPr>
          <w:rFonts w:hint="eastAsia" w:ascii="仿宋" w:hAnsi="仿宋" w:eastAsia="仿宋"/>
          <w:sz w:val="32"/>
          <w:szCs w:val="32"/>
        </w:rPr>
        <w:t>上级补助收入</w:t>
      </w:r>
      <w:r>
        <w:rPr>
          <w:rFonts w:hint="eastAsia" w:ascii="仿宋" w:hAnsi="仿宋" w:eastAsia="仿宋" w:cs="仿宋_GB2312"/>
          <w:sz w:val="32"/>
          <w:szCs w:val="32"/>
        </w:rPr>
        <w:t>××</w:t>
      </w:r>
      <w:r>
        <w:rPr>
          <w:rFonts w:hint="eastAsia" w:ascii="仿宋" w:hAnsi="仿宋" w:eastAsia="仿宋"/>
          <w:sz w:val="32"/>
          <w:szCs w:val="32"/>
        </w:rPr>
        <w:t>万元。</w:t>
      </w:r>
    </w:p>
    <w:p>
      <w:pPr>
        <w:autoSpaceDE w:val="0"/>
        <w:autoSpaceDN w:val="0"/>
        <w:adjustRightInd w:val="0"/>
        <w:spacing w:line="600" w:lineRule="exact"/>
        <w:ind w:firstLine="640" w:firstLineChars="200"/>
        <w:rPr>
          <w:rFonts w:ascii="仿宋" w:hAnsi="仿宋" w:eastAsia="仿宋" w:cs="仿宋_GB2312"/>
          <w:sz w:val="32"/>
          <w:szCs w:val="32"/>
        </w:rPr>
      </w:pPr>
      <w:r>
        <w:rPr>
          <w:rFonts w:ascii="仿宋" w:hAnsi="仿宋" w:eastAsia="仿宋" w:cs="仿宋_GB2312"/>
          <w:sz w:val="32"/>
          <w:szCs w:val="32"/>
        </w:rPr>
        <w:t>5.附属单位上缴收入</w:t>
      </w:r>
      <w:r>
        <w:rPr>
          <w:rFonts w:hint="eastAsia" w:ascii="仿宋" w:hAnsi="仿宋" w:eastAsia="仿宋" w:cs="仿宋_GB2312"/>
          <w:sz w:val="32"/>
          <w:szCs w:val="32"/>
        </w:rPr>
        <w:t>××万元。</w:t>
      </w:r>
    </w:p>
    <w:p>
      <w:pPr>
        <w:autoSpaceDE w:val="0"/>
        <w:autoSpaceDN w:val="0"/>
        <w:adjustRightInd w:val="0"/>
        <w:spacing w:line="600" w:lineRule="exact"/>
        <w:ind w:firstLine="640" w:firstLineChars="200"/>
        <w:rPr>
          <w:rFonts w:ascii="仿宋" w:hAnsi="仿宋" w:eastAsia="仿宋" w:cs="仿宋_GB2312"/>
          <w:sz w:val="32"/>
          <w:szCs w:val="32"/>
        </w:rPr>
      </w:pPr>
      <w:r>
        <w:rPr>
          <w:rFonts w:ascii="仿宋" w:hAnsi="仿宋" w:eastAsia="仿宋" w:cs="仿宋_GB2312"/>
          <w:sz w:val="32"/>
          <w:szCs w:val="32"/>
        </w:rPr>
        <w:t>6.其他收入</w:t>
      </w:r>
      <w:r>
        <w:rPr>
          <w:rFonts w:hint="eastAsia" w:ascii="仿宋" w:hAnsi="仿宋" w:eastAsia="仿宋" w:cs="仿宋_GB2312"/>
          <w:sz w:val="32"/>
          <w:szCs w:val="32"/>
        </w:rPr>
        <w:t>××万元。</w:t>
      </w:r>
    </w:p>
    <w:p>
      <w:pPr>
        <w:autoSpaceDE w:val="0"/>
        <w:autoSpaceDN w:val="0"/>
        <w:adjustRightInd w:val="0"/>
        <w:spacing w:line="600" w:lineRule="exact"/>
        <w:ind w:firstLine="640" w:firstLineChars="200"/>
        <w:rPr>
          <w:rFonts w:ascii="仿宋" w:hAnsi="仿宋" w:eastAsia="仿宋" w:cs="Times New Roman"/>
          <w:sz w:val="32"/>
          <w:szCs w:val="32"/>
        </w:rPr>
      </w:pPr>
      <w:r>
        <w:rPr>
          <w:rFonts w:hint="eastAsia" w:ascii="仿宋" w:hAnsi="仿宋" w:eastAsia="仿宋" w:cs="仿宋_GB2312"/>
          <w:sz w:val="32"/>
          <w:szCs w:val="32"/>
        </w:rPr>
        <w:t>（二）2019年支出××万元，比××年决算数增加××万元，增长××％</w:t>
      </w:r>
      <w:r>
        <w:rPr>
          <w:rFonts w:hint="eastAsia" w:ascii="仿宋" w:hAnsi="仿宋" w:eastAsia="仿宋"/>
          <w:sz w:val="32"/>
          <w:szCs w:val="32"/>
        </w:rPr>
        <w:t>，</w:t>
      </w:r>
      <w:r>
        <w:rPr>
          <w:rFonts w:hint="eastAsia" w:ascii="仿宋" w:hAnsi="仿宋" w:eastAsia="仿宋" w:cs="仿宋_GB2312"/>
          <w:sz w:val="32"/>
          <w:szCs w:val="32"/>
        </w:rPr>
        <w:t>具体情况如下：</w:t>
      </w:r>
    </w:p>
    <w:p>
      <w:pPr>
        <w:tabs>
          <w:tab w:val="left" w:pos="7513"/>
        </w:tabs>
        <w:adjustRightInd w:val="0"/>
        <w:snapToGrid w:val="0"/>
        <w:spacing w:line="600" w:lineRule="exact"/>
        <w:ind w:left="237" w:leftChars="113" w:firstLine="480" w:firstLineChars="150"/>
        <w:rPr>
          <w:rFonts w:ascii="仿宋" w:hAnsi="仿宋" w:eastAsia="仿宋"/>
          <w:sz w:val="32"/>
          <w:szCs w:val="32"/>
        </w:rPr>
      </w:pPr>
      <w:r>
        <w:rPr>
          <w:rFonts w:ascii="仿宋" w:hAnsi="仿宋" w:eastAsia="仿宋" w:cs="仿宋_GB2312"/>
          <w:sz w:val="32"/>
          <w:szCs w:val="32"/>
        </w:rPr>
        <w:t>1.</w:t>
      </w:r>
      <w:r>
        <w:rPr>
          <w:rFonts w:hint="eastAsia" w:ascii="仿宋" w:hAnsi="仿宋" w:eastAsia="仿宋" w:cs="仿宋_GB2312"/>
          <w:sz w:val="32"/>
          <w:szCs w:val="32"/>
        </w:rPr>
        <w:t>基本支出××万元。其中，人员支出××万元，公用支出××万元。</w:t>
      </w:r>
    </w:p>
    <w:p>
      <w:pPr>
        <w:tabs>
          <w:tab w:val="left" w:pos="7513"/>
        </w:tabs>
        <w:adjustRightInd w:val="0"/>
        <w:snapToGrid w:val="0"/>
        <w:spacing w:line="600" w:lineRule="exact"/>
        <w:ind w:left="716" w:leftChars="341"/>
        <w:rPr>
          <w:rFonts w:ascii="仿宋" w:hAnsi="仿宋" w:eastAsia="仿宋"/>
          <w:sz w:val="32"/>
          <w:szCs w:val="32"/>
        </w:rPr>
      </w:pPr>
      <w:r>
        <w:rPr>
          <w:rFonts w:ascii="仿宋" w:hAnsi="仿宋" w:eastAsia="仿宋" w:cs="仿宋_GB2312"/>
          <w:sz w:val="32"/>
          <w:szCs w:val="32"/>
        </w:rPr>
        <w:t>2.</w:t>
      </w:r>
      <w:r>
        <w:rPr>
          <w:rFonts w:hint="eastAsia" w:ascii="仿宋" w:hAnsi="仿宋" w:eastAsia="仿宋" w:cs="仿宋_GB2312"/>
          <w:sz w:val="32"/>
          <w:szCs w:val="32"/>
        </w:rPr>
        <w:t>项目支出××万元。</w:t>
      </w:r>
    </w:p>
    <w:p>
      <w:pPr>
        <w:tabs>
          <w:tab w:val="left" w:pos="7513"/>
        </w:tabs>
        <w:adjustRightInd w:val="0"/>
        <w:snapToGrid w:val="0"/>
        <w:spacing w:line="600" w:lineRule="exact"/>
        <w:ind w:left="716" w:leftChars="341"/>
        <w:rPr>
          <w:rFonts w:ascii="仿宋" w:hAnsi="仿宋" w:eastAsia="仿宋"/>
          <w:sz w:val="32"/>
          <w:szCs w:val="32"/>
        </w:rPr>
      </w:pPr>
      <w:r>
        <w:rPr>
          <w:rFonts w:ascii="仿宋" w:hAnsi="仿宋" w:eastAsia="仿宋" w:cs="仿宋_GB2312"/>
          <w:sz w:val="32"/>
          <w:szCs w:val="32"/>
        </w:rPr>
        <w:t>3.</w:t>
      </w:r>
      <w:r>
        <w:rPr>
          <w:rFonts w:hint="eastAsia" w:ascii="仿宋" w:hAnsi="仿宋" w:eastAsia="仿宋" w:cs="仿宋_GB2312"/>
          <w:sz w:val="32"/>
          <w:szCs w:val="32"/>
        </w:rPr>
        <w:t>上缴上级支出××万元。</w:t>
      </w:r>
    </w:p>
    <w:p>
      <w:pPr>
        <w:tabs>
          <w:tab w:val="left" w:pos="7513"/>
        </w:tabs>
        <w:adjustRightInd w:val="0"/>
        <w:snapToGrid w:val="0"/>
        <w:spacing w:line="600" w:lineRule="exact"/>
        <w:ind w:firstLine="640" w:firstLineChars="200"/>
        <w:rPr>
          <w:rFonts w:ascii="仿宋" w:hAnsi="仿宋" w:eastAsia="仿宋"/>
          <w:sz w:val="32"/>
          <w:szCs w:val="32"/>
        </w:rPr>
      </w:pPr>
      <w:r>
        <w:rPr>
          <w:rFonts w:ascii="仿宋" w:hAnsi="仿宋" w:eastAsia="仿宋" w:cs="仿宋_GB2312"/>
          <w:sz w:val="32"/>
          <w:szCs w:val="32"/>
        </w:rPr>
        <w:t>4.</w:t>
      </w:r>
      <w:r>
        <w:rPr>
          <w:rFonts w:hint="eastAsia" w:ascii="仿宋" w:hAnsi="仿宋" w:eastAsia="仿宋" w:cs="仿宋_GB2312"/>
          <w:sz w:val="32"/>
          <w:szCs w:val="32"/>
        </w:rPr>
        <w:t>经营支出××万元。</w:t>
      </w:r>
    </w:p>
    <w:p>
      <w:pPr>
        <w:spacing w:line="600" w:lineRule="exact"/>
        <w:ind w:firstLine="640" w:firstLineChars="200"/>
        <w:rPr>
          <w:rFonts w:ascii="仿宋" w:hAnsi="仿宋" w:eastAsia="仿宋"/>
          <w:sz w:val="32"/>
          <w:szCs w:val="32"/>
        </w:rPr>
      </w:pPr>
      <w:r>
        <w:rPr>
          <w:rFonts w:ascii="仿宋" w:hAnsi="仿宋" w:eastAsia="仿宋" w:cs="仿宋_GB2312"/>
          <w:sz w:val="32"/>
          <w:szCs w:val="32"/>
        </w:rPr>
        <w:t>5.</w:t>
      </w:r>
      <w:r>
        <w:rPr>
          <w:rFonts w:hint="eastAsia" w:ascii="仿宋" w:hAnsi="仿宋" w:eastAsia="仿宋" w:cs="仿宋_GB2312"/>
          <w:sz w:val="32"/>
          <w:szCs w:val="32"/>
        </w:rPr>
        <w:t>对附属单位补助支出××万元。</w:t>
      </w:r>
    </w:p>
    <w:p>
      <w:pPr>
        <w:spacing w:line="600" w:lineRule="exact"/>
        <w:ind w:firstLine="640" w:firstLineChars="200"/>
        <w:rPr>
          <w:rFonts w:ascii="黑体" w:hAnsi="黑体" w:eastAsia="黑体"/>
          <w:sz w:val="32"/>
          <w:szCs w:val="32"/>
        </w:rPr>
      </w:pPr>
      <w:r>
        <w:rPr>
          <w:rFonts w:hint="eastAsia" w:ascii="黑体" w:hAnsi="黑体" w:eastAsia="黑体"/>
          <w:sz w:val="32"/>
          <w:szCs w:val="32"/>
        </w:rPr>
        <w:t>二、一般公共预算拨款支出决算情况说明</w:t>
      </w:r>
    </w:p>
    <w:p>
      <w:pPr>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2019</w:t>
      </w:r>
      <w:r>
        <w:rPr>
          <w:rFonts w:hint="eastAsia" w:ascii="仿宋" w:hAnsi="仿宋" w:eastAsia="仿宋"/>
          <w:sz w:val="32"/>
          <w:szCs w:val="32"/>
        </w:rPr>
        <w:t>年一般公共预算拨款支出××万元，比上年决算数增加（减少）××万元，增长（下降）××</w:t>
      </w:r>
      <w:r>
        <w:rPr>
          <w:rFonts w:ascii="仿宋" w:hAnsi="仿宋" w:eastAsia="仿宋"/>
          <w:sz w:val="32"/>
          <w:szCs w:val="32"/>
        </w:rPr>
        <w:t>%，具体情况如下(按项级科目分类统计)：</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（一）×××（项级科目）××万元，</w:t>
      </w:r>
      <w:r>
        <w:rPr>
          <w:rFonts w:hint="eastAsia" w:ascii="仿宋" w:hAnsi="仿宋" w:eastAsia="仿宋"/>
          <w:sz w:val="32"/>
          <w:szCs w:val="32"/>
          <w:lang w:eastAsia="zh-CN"/>
        </w:rPr>
        <w:t>主要用于</w:t>
      </w:r>
      <w:r>
        <w:rPr>
          <w:rFonts w:hint="eastAsia" w:ascii="仿宋" w:hAnsi="仿宋" w:eastAsia="仿宋" w:cs="仿宋_GB2312"/>
          <w:sz w:val="32"/>
          <w:szCs w:val="32"/>
        </w:rPr>
        <w:t>×××××</w:t>
      </w:r>
      <w:r>
        <w:rPr>
          <w:rFonts w:hint="eastAsia" w:ascii="仿宋" w:hAnsi="仿宋" w:eastAsia="仿宋" w:cs="仿宋_GB2312"/>
          <w:sz w:val="32"/>
          <w:szCs w:val="32"/>
          <w:lang w:eastAsia="zh-CN"/>
        </w:rPr>
        <w:t>（</w:t>
      </w:r>
      <w:r>
        <w:rPr>
          <w:rFonts w:hint="eastAsia" w:ascii="仿宋" w:hAnsi="仿宋" w:eastAsia="仿宋" w:cs="仿宋_GB2312"/>
          <w:sz w:val="32"/>
          <w:szCs w:val="32"/>
        </w:rPr>
        <w:t>简要说明</w:t>
      </w:r>
      <w:r>
        <w:rPr>
          <w:rFonts w:hint="eastAsia" w:ascii="仿宋" w:hAnsi="仿宋" w:eastAsia="仿宋" w:cs="仿宋_GB2312"/>
          <w:sz w:val="32"/>
          <w:szCs w:val="32"/>
          <w:lang w:eastAsia="zh-CN"/>
        </w:rPr>
        <w:t>支出项目及用途）；</w:t>
      </w:r>
      <w:r>
        <w:rPr>
          <w:rFonts w:hint="eastAsia" w:ascii="仿宋" w:hAnsi="仿宋" w:eastAsia="仿宋"/>
          <w:sz w:val="32"/>
          <w:szCs w:val="32"/>
        </w:rPr>
        <w:t>较上年决算数增加（减少）××万元，增长（下降）××</w:t>
      </w:r>
      <w:r>
        <w:rPr>
          <w:rFonts w:ascii="仿宋" w:hAnsi="仿宋" w:eastAsia="仿宋"/>
          <w:sz w:val="32"/>
          <w:szCs w:val="32"/>
        </w:rPr>
        <w:t>%</w:t>
      </w:r>
      <w:r>
        <w:rPr>
          <w:rFonts w:hint="eastAsia" w:ascii="仿宋" w:hAnsi="仿宋" w:eastAsia="仿宋"/>
          <w:sz w:val="32"/>
          <w:szCs w:val="32"/>
          <w:lang w:eastAsia="zh-CN"/>
        </w:rPr>
        <w:t>，</w:t>
      </w:r>
      <w:r>
        <w:rPr>
          <w:rFonts w:ascii="仿宋" w:hAnsi="仿宋" w:eastAsia="仿宋"/>
          <w:sz w:val="32"/>
          <w:szCs w:val="32"/>
        </w:rPr>
        <w:t>主要原因是×××××。</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（二）×××（项级科目）××万元，</w:t>
      </w:r>
      <w:r>
        <w:rPr>
          <w:rFonts w:hint="eastAsia" w:ascii="仿宋" w:hAnsi="仿宋" w:eastAsia="仿宋"/>
          <w:sz w:val="32"/>
          <w:szCs w:val="32"/>
          <w:lang w:eastAsia="zh-CN"/>
        </w:rPr>
        <w:t>主要用于</w:t>
      </w:r>
      <w:r>
        <w:rPr>
          <w:rFonts w:hint="eastAsia" w:ascii="仿宋" w:hAnsi="仿宋" w:eastAsia="仿宋" w:cs="仿宋_GB2312"/>
          <w:sz w:val="32"/>
          <w:szCs w:val="32"/>
        </w:rPr>
        <w:t>×××××</w:t>
      </w:r>
      <w:r>
        <w:rPr>
          <w:rFonts w:hint="eastAsia" w:ascii="仿宋" w:hAnsi="仿宋" w:eastAsia="仿宋" w:cs="仿宋_GB2312"/>
          <w:sz w:val="32"/>
          <w:szCs w:val="32"/>
          <w:lang w:eastAsia="zh-CN"/>
        </w:rPr>
        <w:t>（</w:t>
      </w:r>
      <w:r>
        <w:rPr>
          <w:rFonts w:hint="eastAsia" w:ascii="仿宋" w:hAnsi="仿宋" w:eastAsia="仿宋" w:cs="仿宋_GB2312"/>
          <w:sz w:val="32"/>
          <w:szCs w:val="32"/>
        </w:rPr>
        <w:t>简要说明</w:t>
      </w:r>
      <w:r>
        <w:rPr>
          <w:rFonts w:hint="eastAsia" w:ascii="仿宋" w:hAnsi="仿宋" w:eastAsia="仿宋" w:cs="仿宋_GB2312"/>
          <w:sz w:val="32"/>
          <w:szCs w:val="32"/>
          <w:lang w:eastAsia="zh-CN"/>
        </w:rPr>
        <w:t>支出项目及用途）；</w:t>
      </w:r>
      <w:r>
        <w:rPr>
          <w:rFonts w:hint="eastAsia" w:ascii="仿宋" w:hAnsi="仿宋" w:eastAsia="仿宋"/>
          <w:sz w:val="32"/>
          <w:szCs w:val="32"/>
        </w:rPr>
        <w:t>较上年决算数增加（减少）××万元，增长（下降）××</w:t>
      </w:r>
      <w:r>
        <w:rPr>
          <w:rFonts w:ascii="仿宋" w:hAnsi="仿宋" w:eastAsia="仿宋"/>
          <w:sz w:val="32"/>
          <w:szCs w:val="32"/>
        </w:rPr>
        <w:t>%</w:t>
      </w:r>
      <w:r>
        <w:rPr>
          <w:rFonts w:hint="eastAsia" w:ascii="仿宋" w:hAnsi="仿宋" w:eastAsia="仿宋"/>
          <w:sz w:val="32"/>
          <w:szCs w:val="32"/>
          <w:lang w:eastAsia="zh-CN"/>
        </w:rPr>
        <w:t>，</w:t>
      </w:r>
      <w:r>
        <w:rPr>
          <w:rFonts w:ascii="仿宋" w:hAnsi="仿宋" w:eastAsia="仿宋"/>
          <w:sz w:val="32"/>
          <w:szCs w:val="32"/>
        </w:rPr>
        <w:t>主要原因是×××××。</w:t>
      </w:r>
    </w:p>
    <w:p>
      <w:pPr>
        <w:spacing w:line="600" w:lineRule="exact"/>
        <w:ind w:firstLine="640" w:firstLineChars="200"/>
        <w:rPr>
          <w:rFonts w:ascii="仿宋" w:hAnsi="仿宋" w:eastAsia="仿宋"/>
          <w:sz w:val="32"/>
          <w:szCs w:val="32"/>
        </w:rPr>
      </w:pPr>
      <w:r>
        <w:rPr>
          <w:rFonts w:hint="eastAsia" w:ascii="仿宋" w:hAnsi="仿宋" w:eastAsia="仿宋"/>
          <w:sz w:val="32"/>
          <w:szCs w:val="32"/>
        </w:rPr>
        <w:t>（三）×××（项级科目）××万元，</w:t>
      </w:r>
      <w:r>
        <w:rPr>
          <w:rFonts w:hint="eastAsia" w:ascii="仿宋" w:hAnsi="仿宋" w:eastAsia="仿宋"/>
          <w:sz w:val="32"/>
          <w:szCs w:val="32"/>
          <w:lang w:eastAsia="zh-CN"/>
        </w:rPr>
        <w:t>主要用于</w:t>
      </w:r>
      <w:r>
        <w:rPr>
          <w:rFonts w:hint="eastAsia" w:ascii="仿宋" w:hAnsi="仿宋" w:eastAsia="仿宋" w:cs="仿宋_GB2312"/>
          <w:sz w:val="32"/>
          <w:szCs w:val="32"/>
        </w:rPr>
        <w:t>×××××</w:t>
      </w:r>
      <w:r>
        <w:rPr>
          <w:rFonts w:hint="eastAsia" w:ascii="仿宋" w:hAnsi="仿宋" w:eastAsia="仿宋" w:cs="仿宋_GB2312"/>
          <w:sz w:val="32"/>
          <w:szCs w:val="32"/>
          <w:lang w:eastAsia="zh-CN"/>
        </w:rPr>
        <w:t>（</w:t>
      </w:r>
      <w:r>
        <w:rPr>
          <w:rFonts w:hint="eastAsia" w:ascii="仿宋" w:hAnsi="仿宋" w:eastAsia="仿宋" w:cs="仿宋_GB2312"/>
          <w:sz w:val="32"/>
          <w:szCs w:val="32"/>
        </w:rPr>
        <w:t>简要说明</w:t>
      </w:r>
      <w:r>
        <w:rPr>
          <w:rFonts w:hint="eastAsia" w:ascii="仿宋" w:hAnsi="仿宋" w:eastAsia="仿宋" w:cs="仿宋_GB2312"/>
          <w:sz w:val="32"/>
          <w:szCs w:val="32"/>
          <w:lang w:eastAsia="zh-CN"/>
        </w:rPr>
        <w:t>支出项目及用途）；</w:t>
      </w:r>
      <w:r>
        <w:rPr>
          <w:rFonts w:hint="eastAsia" w:ascii="仿宋" w:hAnsi="仿宋" w:eastAsia="仿宋"/>
          <w:sz w:val="32"/>
          <w:szCs w:val="32"/>
        </w:rPr>
        <w:t>较上年决算数增加（减少）××万元，增长（下降）××</w:t>
      </w:r>
      <w:r>
        <w:rPr>
          <w:rFonts w:ascii="仿宋" w:hAnsi="仿宋" w:eastAsia="仿宋"/>
          <w:sz w:val="32"/>
          <w:szCs w:val="32"/>
        </w:rPr>
        <w:t>%</w:t>
      </w:r>
      <w:r>
        <w:rPr>
          <w:rFonts w:hint="eastAsia" w:ascii="仿宋" w:hAnsi="仿宋" w:eastAsia="仿宋"/>
          <w:sz w:val="32"/>
          <w:szCs w:val="32"/>
          <w:lang w:eastAsia="zh-CN"/>
        </w:rPr>
        <w:t>，</w:t>
      </w:r>
      <w:r>
        <w:rPr>
          <w:rFonts w:ascii="仿宋" w:hAnsi="仿宋" w:eastAsia="仿宋"/>
          <w:sz w:val="32"/>
          <w:szCs w:val="32"/>
        </w:rPr>
        <w:t>主要原因是×××××。</w:t>
      </w:r>
    </w:p>
    <w:p>
      <w:pPr>
        <w:tabs>
          <w:tab w:val="left" w:pos="7513"/>
        </w:tabs>
        <w:adjustRightInd w:val="0"/>
        <w:snapToGrid w:val="0"/>
        <w:spacing w:line="600" w:lineRule="exact"/>
        <w:ind w:firstLine="640" w:firstLineChars="200"/>
        <w:rPr>
          <w:rFonts w:ascii="楷体" w:hAnsi="楷体" w:eastAsia="楷体" w:cs="仿宋_GB2312"/>
          <w:sz w:val="32"/>
          <w:szCs w:val="32"/>
        </w:rPr>
      </w:pPr>
      <w:r>
        <w:rPr>
          <w:rFonts w:hint="eastAsia" w:ascii="楷体" w:hAnsi="楷体" w:eastAsia="楷体" w:cs="仿宋_GB2312"/>
          <w:sz w:val="32"/>
          <w:szCs w:val="32"/>
        </w:rPr>
        <w:t>注：没有一般公共预算拨款支出的单位请说明“本单位××年度没有使用一般公共预算拨款安排的支出”。</w:t>
      </w:r>
    </w:p>
    <w:p>
      <w:pPr>
        <w:tabs>
          <w:tab w:val="left" w:pos="7513"/>
        </w:tabs>
        <w:adjustRightInd w:val="0"/>
        <w:snapToGrid w:val="0"/>
        <w:spacing w:line="600" w:lineRule="exact"/>
        <w:ind w:firstLine="640" w:firstLineChars="200"/>
        <w:rPr>
          <w:rFonts w:ascii="黑体" w:hAnsi="黑体" w:eastAsia="黑体" w:cs="仿宋_GB2312"/>
          <w:bCs/>
          <w:sz w:val="32"/>
          <w:szCs w:val="32"/>
        </w:rPr>
      </w:pPr>
      <w:r>
        <w:rPr>
          <w:rFonts w:hint="eastAsia" w:ascii="黑体" w:hAnsi="黑体" w:eastAsia="黑体" w:cs="仿宋_GB2312"/>
          <w:bCs/>
          <w:sz w:val="32"/>
          <w:szCs w:val="32"/>
        </w:rPr>
        <w:t>三、政府性基金支出决算情况说明</w:t>
      </w:r>
    </w:p>
    <w:p>
      <w:pPr>
        <w:tabs>
          <w:tab w:val="left" w:pos="7513"/>
        </w:tabs>
        <w:adjustRightInd w:val="0"/>
        <w:snapToGrid w:val="0"/>
        <w:spacing w:line="600" w:lineRule="exact"/>
        <w:ind w:firstLine="704" w:firstLineChars="220"/>
        <w:rPr>
          <w:rFonts w:ascii="仿宋" w:hAnsi="仿宋" w:eastAsia="仿宋" w:cs="仿宋_GB2312"/>
          <w:sz w:val="32"/>
          <w:szCs w:val="32"/>
        </w:rPr>
      </w:pPr>
      <w:r>
        <w:rPr>
          <w:rFonts w:hint="eastAsia" w:ascii="仿宋" w:hAnsi="仿宋" w:eastAsia="仿宋" w:cs="仿宋_GB2312"/>
          <w:sz w:val="32"/>
          <w:szCs w:val="32"/>
        </w:rPr>
        <w:t>2019年度</w:t>
      </w:r>
      <w:r>
        <w:rPr>
          <w:rFonts w:ascii="仿宋" w:hAnsi="仿宋" w:eastAsia="仿宋" w:cs="仿宋_GB2312"/>
          <w:sz w:val="32"/>
          <w:szCs w:val="32"/>
        </w:rPr>
        <w:t>政府性基金支出</w:t>
      </w:r>
      <w:r>
        <w:rPr>
          <w:rFonts w:hint="eastAsia" w:ascii="仿宋" w:hAnsi="仿宋" w:eastAsia="仿宋"/>
          <w:sz w:val="32"/>
          <w:szCs w:val="32"/>
        </w:rPr>
        <w:t>×××</w:t>
      </w:r>
      <w:r>
        <w:rPr>
          <w:rFonts w:hint="eastAsia" w:ascii="仿宋" w:hAnsi="仿宋" w:eastAsia="仿宋" w:cs="仿宋_GB2312"/>
          <w:sz w:val="32"/>
          <w:szCs w:val="32"/>
        </w:rPr>
        <w:t>万元，比</w:t>
      </w:r>
      <w:r>
        <w:rPr>
          <w:rFonts w:hint="eastAsia" w:ascii="仿宋" w:hAnsi="仿宋" w:eastAsia="仿宋"/>
          <w:sz w:val="32"/>
          <w:szCs w:val="32"/>
        </w:rPr>
        <w:t>上年</w:t>
      </w:r>
      <w:r>
        <w:rPr>
          <w:rFonts w:ascii="仿宋" w:hAnsi="仿宋" w:eastAsia="仿宋" w:cs="仿宋_GB2312"/>
          <w:sz w:val="32"/>
          <w:szCs w:val="32"/>
        </w:rPr>
        <w:t>决算数增加（减少）</w:t>
      </w:r>
      <w:r>
        <w:rPr>
          <w:rFonts w:hint="eastAsia" w:ascii="仿宋" w:hAnsi="仿宋" w:eastAsia="仿宋"/>
          <w:sz w:val="32"/>
          <w:szCs w:val="32"/>
        </w:rPr>
        <w:t>×××</w:t>
      </w:r>
      <w:r>
        <w:rPr>
          <w:rFonts w:hint="eastAsia" w:ascii="仿宋" w:hAnsi="仿宋" w:eastAsia="仿宋" w:cs="仿宋_GB2312"/>
          <w:sz w:val="32"/>
          <w:szCs w:val="32"/>
        </w:rPr>
        <w:t>万元，增长（下降）</w:t>
      </w:r>
      <w:r>
        <w:rPr>
          <w:rFonts w:hint="eastAsia" w:ascii="仿宋" w:hAnsi="仿宋" w:eastAsia="仿宋"/>
          <w:sz w:val="32"/>
          <w:szCs w:val="32"/>
        </w:rPr>
        <w:t>×××</w:t>
      </w:r>
      <w:r>
        <w:rPr>
          <w:rFonts w:ascii="仿宋" w:hAnsi="仿宋" w:eastAsia="仿宋" w:cs="仿宋_GB2312"/>
          <w:sz w:val="32"/>
          <w:szCs w:val="32"/>
        </w:rPr>
        <w:t>%，具体情况如下(按项级科目统计)：</w:t>
      </w:r>
    </w:p>
    <w:p>
      <w:pPr>
        <w:tabs>
          <w:tab w:val="left" w:pos="7513"/>
        </w:tabs>
        <w:adjustRightInd w:val="0"/>
        <w:snapToGrid w:val="0"/>
        <w:spacing w:line="600" w:lineRule="exact"/>
        <w:ind w:firstLine="704" w:firstLineChars="220"/>
        <w:rPr>
          <w:rFonts w:ascii="仿宋" w:hAnsi="仿宋" w:eastAsia="仿宋" w:cs="仿宋_GB2312"/>
          <w:sz w:val="32"/>
          <w:szCs w:val="32"/>
        </w:rPr>
      </w:pPr>
      <w:r>
        <w:rPr>
          <w:rFonts w:hint="eastAsia" w:ascii="仿宋" w:hAnsi="仿宋" w:eastAsia="仿宋" w:cs="仿宋_GB2312"/>
          <w:sz w:val="32"/>
          <w:szCs w:val="32"/>
        </w:rPr>
        <w:t>（一）×××（项级科目）</w:t>
      </w:r>
      <w:r>
        <w:rPr>
          <w:rFonts w:hint="eastAsia" w:ascii="仿宋" w:hAnsi="仿宋" w:eastAsia="仿宋"/>
          <w:sz w:val="32"/>
          <w:szCs w:val="32"/>
        </w:rPr>
        <w:t>××</w:t>
      </w:r>
      <w:r>
        <w:rPr>
          <w:rFonts w:hint="eastAsia" w:ascii="仿宋" w:hAnsi="仿宋" w:eastAsia="仿宋" w:cs="仿宋_GB2312"/>
          <w:sz w:val="32"/>
          <w:szCs w:val="32"/>
        </w:rPr>
        <w:t>万元，</w:t>
      </w:r>
      <w:r>
        <w:rPr>
          <w:rFonts w:hint="eastAsia" w:ascii="仿宋" w:hAnsi="仿宋" w:eastAsia="仿宋"/>
          <w:sz w:val="32"/>
          <w:szCs w:val="32"/>
          <w:lang w:eastAsia="zh-CN"/>
        </w:rPr>
        <w:t>主要用于</w:t>
      </w:r>
      <w:r>
        <w:rPr>
          <w:rFonts w:hint="eastAsia" w:ascii="仿宋" w:hAnsi="仿宋" w:eastAsia="仿宋" w:cs="仿宋_GB2312"/>
          <w:sz w:val="32"/>
          <w:szCs w:val="32"/>
        </w:rPr>
        <w:t>×××××</w:t>
      </w:r>
      <w:r>
        <w:rPr>
          <w:rFonts w:hint="eastAsia" w:ascii="仿宋" w:hAnsi="仿宋" w:eastAsia="仿宋" w:cs="仿宋_GB2312"/>
          <w:sz w:val="32"/>
          <w:szCs w:val="32"/>
          <w:lang w:eastAsia="zh-CN"/>
        </w:rPr>
        <w:t>（</w:t>
      </w:r>
      <w:r>
        <w:rPr>
          <w:rFonts w:hint="eastAsia" w:ascii="仿宋" w:hAnsi="仿宋" w:eastAsia="仿宋" w:cs="仿宋_GB2312"/>
          <w:sz w:val="32"/>
          <w:szCs w:val="32"/>
        </w:rPr>
        <w:t>简要说明</w:t>
      </w:r>
      <w:r>
        <w:rPr>
          <w:rFonts w:hint="eastAsia" w:ascii="仿宋" w:hAnsi="仿宋" w:eastAsia="仿宋" w:cs="仿宋_GB2312"/>
          <w:sz w:val="32"/>
          <w:szCs w:val="32"/>
          <w:lang w:eastAsia="zh-CN"/>
        </w:rPr>
        <w:t>支出项目及用途）；</w:t>
      </w:r>
      <w:r>
        <w:rPr>
          <w:rFonts w:hint="eastAsia" w:ascii="仿宋" w:hAnsi="仿宋" w:eastAsia="仿宋" w:cs="仿宋_GB2312"/>
          <w:sz w:val="32"/>
          <w:szCs w:val="32"/>
        </w:rPr>
        <w:t>较</w:t>
      </w:r>
      <w:r>
        <w:rPr>
          <w:rFonts w:hint="eastAsia" w:ascii="仿宋" w:hAnsi="仿宋" w:eastAsia="仿宋"/>
          <w:sz w:val="32"/>
          <w:szCs w:val="32"/>
        </w:rPr>
        <w:t>××</w:t>
      </w:r>
      <w:r>
        <w:rPr>
          <w:rFonts w:hint="eastAsia" w:ascii="仿宋" w:hAnsi="仿宋" w:eastAsia="仿宋" w:cs="仿宋_GB2312"/>
          <w:sz w:val="32"/>
          <w:szCs w:val="32"/>
        </w:rPr>
        <w:t>年决算数增加（减少）</w:t>
      </w:r>
      <w:r>
        <w:rPr>
          <w:rFonts w:hint="eastAsia" w:ascii="仿宋" w:hAnsi="仿宋" w:eastAsia="仿宋"/>
          <w:sz w:val="32"/>
          <w:szCs w:val="32"/>
        </w:rPr>
        <w:t>×××</w:t>
      </w:r>
      <w:r>
        <w:rPr>
          <w:rFonts w:hint="eastAsia" w:ascii="仿宋" w:hAnsi="仿宋" w:eastAsia="仿宋" w:cs="仿宋_GB2312"/>
          <w:sz w:val="32"/>
          <w:szCs w:val="32"/>
        </w:rPr>
        <w:t>万元，增长（下降）</w:t>
      </w:r>
      <w:r>
        <w:rPr>
          <w:rFonts w:hint="eastAsia" w:ascii="仿宋" w:hAnsi="仿宋" w:eastAsia="仿宋"/>
          <w:sz w:val="32"/>
          <w:szCs w:val="32"/>
        </w:rPr>
        <w:t>×××</w:t>
      </w:r>
      <w:r>
        <w:rPr>
          <w:rFonts w:ascii="仿宋" w:hAnsi="仿宋" w:eastAsia="仿宋" w:cs="仿宋_GB2312"/>
          <w:sz w:val="32"/>
          <w:szCs w:val="32"/>
        </w:rPr>
        <w:t>%</w:t>
      </w:r>
      <w:r>
        <w:rPr>
          <w:rFonts w:hint="eastAsia" w:ascii="仿宋" w:hAnsi="仿宋" w:eastAsia="仿宋" w:cs="仿宋_GB2312"/>
          <w:sz w:val="32"/>
          <w:szCs w:val="32"/>
          <w:lang w:eastAsia="zh-CN"/>
        </w:rPr>
        <w:t>，</w:t>
      </w:r>
      <w:r>
        <w:rPr>
          <w:rFonts w:ascii="仿宋" w:hAnsi="仿宋" w:eastAsia="仿宋" w:cs="仿宋_GB2312"/>
          <w:sz w:val="32"/>
          <w:szCs w:val="32"/>
        </w:rPr>
        <w:t>主要原因是×××××。</w:t>
      </w:r>
    </w:p>
    <w:p>
      <w:pPr>
        <w:tabs>
          <w:tab w:val="left" w:pos="7513"/>
        </w:tabs>
        <w:adjustRightInd w:val="0"/>
        <w:snapToGrid w:val="0"/>
        <w:spacing w:line="600" w:lineRule="exact"/>
        <w:ind w:firstLine="704" w:firstLineChars="220"/>
        <w:rPr>
          <w:rFonts w:ascii="仿宋" w:hAnsi="仿宋" w:eastAsia="仿宋" w:cs="仿宋_GB2312"/>
          <w:sz w:val="32"/>
          <w:szCs w:val="32"/>
        </w:rPr>
      </w:pPr>
      <w:r>
        <w:rPr>
          <w:rFonts w:hint="eastAsia" w:ascii="仿宋" w:hAnsi="仿宋" w:eastAsia="仿宋" w:cs="仿宋_GB2312"/>
          <w:sz w:val="32"/>
          <w:szCs w:val="32"/>
        </w:rPr>
        <w:t>（二）×××（项级科目）</w:t>
      </w:r>
      <w:r>
        <w:rPr>
          <w:rFonts w:hint="eastAsia" w:ascii="仿宋" w:hAnsi="仿宋" w:eastAsia="仿宋"/>
          <w:sz w:val="32"/>
          <w:szCs w:val="32"/>
        </w:rPr>
        <w:t>×××</w:t>
      </w:r>
      <w:r>
        <w:rPr>
          <w:rFonts w:hint="eastAsia" w:ascii="仿宋" w:hAnsi="仿宋" w:eastAsia="仿宋" w:cs="仿宋_GB2312"/>
          <w:sz w:val="32"/>
          <w:szCs w:val="32"/>
        </w:rPr>
        <w:t>万元，</w:t>
      </w:r>
      <w:r>
        <w:rPr>
          <w:rFonts w:hint="eastAsia" w:ascii="仿宋" w:hAnsi="仿宋" w:eastAsia="仿宋"/>
          <w:sz w:val="32"/>
          <w:szCs w:val="32"/>
          <w:lang w:eastAsia="zh-CN"/>
        </w:rPr>
        <w:t>主要用于</w:t>
      </w:r>
      <w:r>
        <w:rPr>
          <w:rFonts w:hint="eastAsia" w:ascii="仿宋" w:hAnsi="仿宋" w:eastAsia="仿宋" w:cs="仿宋_GB2312"/>
          <w:sz w:val="32"/>
          <w:szCs w:val="32"/>
        </w:rPr>
        <w:t>×××××</w:t>
      </w:r>
      <w:r>
        <w:rPr>
          <w:rFonts w:hint="eastAsia" w:ascii="仿宋" w:hAnsi="仿宋" w:eastAsia="仿宋" w:cs="仿宋_GB2312"/>
          <w:sz w:val="32"/>
          <w:szCs w:val="32"/>
          <w:lang w:eastAsia="zh-CN"/>
        </w:rPr>
        <w:t>（</w:t>
      </w:r>
      <w:r>
        <w:rPr>
          <w:rFonts w:hint="eastAsia" w:ascii="仿宋" w:hAnsi="仿宋" w:eastAsia="仿宋" w:cs="仿宋_GB2312"/>
          <w:sz w:val="32"/>
          <w:szCs w:val="32"/>
        </w:rPr>
        <w:t>简要说明</w:t>
      </w:r>
      <w:r>
        <w:rPr>
          <w:rFonts w:hint="eastAsia" w:ascii="仿宋" w:hAnsi="仿宋" w:eastAsia="仿宋" w:cs="仿宋_GB2312"/>
          <w:sz w:val="32"/>
          <w:szCs w:val="32"/>
          <w:lang w:eastAsia="zh-CN"/>
        </w:rPr>
        <w:t>支出项目及用途）；</w:t>
      </w:r>
      <w:r>
        <w:rPr>
          <w:rFonts w:hint="eastAsia" w:ascii="仿宋" w:hAnsi="仿宋" w:eastAsia="仿宋" w:cs="仿宋_GB2312"/>
          <w:sz w:val="32"/>
          <w:szCs w:val="32"/>
        </w:rPr>
        <w:t>较</w:t>
      </w:r>
      <w:r>
        <w:rPr>
          <w:rFonts w:hint="eastAsia" w:ascii="仿宋" w:hAnsi="仿宋" w:eastAsia="仿宋"/>
          <w:sz w:val="32"/>
          <w:szCs w:val="32"/>
        </w:rPr>
        <w:t>××</w:t>
      </w:r>
      <w:r>
        <w:rPr>
          <w:rFonts w:hint="eastAsia" w:ascii="仿宋" w:hAnsi="仿宋" w:eastAsia="仿宋" w:cs="仿宋_GB2312"/>
          <w:sz w:val="32"/>
          <w:szCs w:val="32"/>
        </w:rPr>
        <w:t>年决算数增加（减少）</w:t>
      </w:r>
      <w:r>
        <w:rPr>
          <w:rFonts w:hint="eastAsia" w:ascii="仿宋" w:hAnsi="仿宋" w:eastAsia="仿宋"/>
          <w:sz w:val="32"/>
          <w:szCs w:val="32"/>
        </w:rPr>
        <w:t>×××</w:t>
      </w:r>
      <w:r>
        <w:rPr>
          <w:rFonts w:hint="eastAsia" w:ascii="仿宋" w:hAnsi="仿宋" w:eastAsia="仿宋" w:cs="仿宋_GB2312"/>
          <w:sz w:val="32"/>
          <w:szCs w:val="32"/>
        </w:rPr>
        <w:t>万元，增长（下降）</w:t>
      </w:r>
      <w:r>
        <w:rPr>
          <w:rFonts w:hint="eastAsia" w:ascii="仿宋" w:hAnsi="仿宋" w:eastAsia="仿宋"/>
          <w:sz w:val="32"/>
          <w:szCs w:val="32"/>
        </w:rPr>
        <w:t>×××</w:t>
      </w:r>
      <w:r>
        <w:rPr>
          <w:rFonts w:ascii="仿宋" w:hAnsi="仿宋" w:eastAsia="仿宋" w:cs="仿宋_GB2312"/>
          <w:sz w:val="32"/>
          <w:szCs w:val="32"/>
        </w:rPr>
        <w:t>%</w:t>
      </w:r>
      <w:r>
        <w:rPr>
          <w:rFonts w:hint="eastAsia" w:ascii="仿宋" w:hAnsi="仿宋" w:eastAsia="仿宋" w:cs="仿宋_GB2312"/>
          <w:sz w:val="32"/>
          <w:szCs w:val="32"/>
          <w:lang w:eastAsia="zh-CN"/>
        </w:rPr>
        <w:t>，</w:t>
      </w:r>
      <w:r>
        <w:rPr>
          <w:rFonts w:ascii="仿宋" w:hAnsi="仿宋" w:eastAsia="仿宋" w:cs="仿宋_GB2312"/>
          <w:sz w:val="32"/>
          <w:szCs w:val="32"/>
        </w:rPr>
        <w:t>主要原因是×××××。</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（三）×××（项级科目）</w:t>
      </w:r>
      <w:r>
        <w:rPr>
          <w:rFonts w:hint="eastAsia" w:ascii="仿宋" w:hAnsi="仿宋" w:eastAsia="仿宋"/>
          <w:sz w:val="32"/>
          <w:szCs w:val="32"/>
        </w:rPr>
        <w:t>××</w:t>
      </w:r>
      <w:r>
        <w:rPr>
          <w:rFonts w:hint="eastAsia" w:ascii="仿宋" w:hAnsi="仿宋" w:eastAsia="仿宋" w:cs="仿宋_GB2312"/>
          <w:sz w:val="32"/>
          <w:szCs w:val="32"/>
        </w:rPr>
        <w:t>万元，</w:t>
      </w:r>
      <w:r>
        <w:rPr>
          <w:rFonts w:hint="eastAsia" w:ascii="仿宋" w:hAnsi="仿宋" w:eastAsia="仿宋"/>
          <w:sz w:val="32"/>
          <w:szCs w:val="32"/>
          <w:lang w:eastAsia="zh-CN"/>
        </w:rPr>
        <w:t>主要用于</w:t>
      </w:r>
      <w:r>
        <w:rPr>
          <w:rFonts w:hint="eastAsia" w:ascii="仿宋" w:hAnsi="仿宋" w:eastAsia="仿宋" w:cs="仿宋_GB2312"/>
          <w:sz w:val="32"/>
          <w:szCs w:val="32"/>
        </w:rPr>
        <w:t>×××××</w:t>
      </w:r>
      <w:r>
        <w:rPr>
          <w:rFonts w:hint="eastAsia" w:ascii="仿宋" w:hAnsi="仿宋" w:eastAsia="仿宋" w:cs="仿宋_GB2312"/>
          <w:sz w:val="32"/>
          <w:szCs w:val="32"/>
          <w:lang w:eastAsia="zh-CN"/>
        </w:rPr>
        <w:t>（</w:t>
      </w:r>
      <w:r>
        <w:rPr>
          <w:rFonts w:hint="eastAsia" w:ascii="仿宋" w:hAnsi="仿宋" w:eastAsia="仿宋" w:cs="仿宋_GB2312"/>
          <w:sz w:val="32"/>
          <w:szCs w:val="32"/>
        </w:rPr>
        <w:t>简要说明</w:t>
      </w:r>
      <w:r>
        <w:rPr>
          <w:rFonts w:hint="eastAsia" w:ascii="仿宋" w:hAnsi="仿宋" w:eastAsia="仿宋" w:cs="仿宋_GB2312"/>
          <w:sz w:val="32"/>
          <w:szCs w:val="32"/>
          <w:lang w:eastAsia="zh-CN"/>
        </w:rPr>
        <w:t>支出项目及用途）；</w:t>
      </w:r>
      <w:r>
        <w:rPr>
          <w:rFonts w:hint="eastAsia" w:ascii="仿宋" w:hAnsi="仿宋" w:eastAsia="仿宋" w:cs="仿宋_GB2312"/>
          <w:sz w:val="32"/>
          <w:szCs w:val="32"/>
        </w:rPr>
        <w:t>较</w:t>
      </w:r>
      <w:r>
        <w:rPr>
          <w:rFonts w:hint="eastAsia" w:ascii="仿宋" w:hAnsi="仿宋" w:eastAsia="仿宋"/>
          <w:sz w:val="32"/>
          <w:szCs w:val="32"/>
        </w:rPr>
        <w:t>××</w:t>
      </w:r>
      <w:r>
        <w:rPr>
          <w:rFonts w:hint="eastAsia" w:ascii="仿宋" w:hAnsi="仿宋" w:eastAsia="仿宋" w:cs="仿宋_GB2312"/>
          <w:sz w:val="32"/>
          <w:szCs w:val="32"/>
        </w:rPr>
        <w:t>年决算数增加（减少）</w:t>
      </w:r>
      <w:r>
        <w:rPr>
          <w:rFonts w:hint="eastAsia" w:ascii="仿宋" w:hAnsi="仿宋" w:eastAsia="仿宋"/>
          <w:sz w:val="32"/>
          <w:szCs w:val="32"/>
        </w:rPr>
        <w:t>×××</w:t>
      </w:r>
      <w:r>
        <w:rPr>
          <w:rFonts w:hint="eastAsia" w:ascii="仿宋" w:hAnsi="仿宋" w:eastAsia="仿宋" w:cs="仿宋_GB2312"/>
          <w:sz w:val="32"/>
          <w:szCs w:val="32"/>
        </w:rPr>
        <w:t>万元，增长（下降）</w:t>
      </w:r>
      <w:r>
        <w:rPr>
          <w:rFonts w:hint="eastAsia" w:ascii="仿宋" w:hAnsi="仿宋" w:eastAsia="仿宋"/>
          <w:sz w:val="32"/>
          <w:szCs w:val="32"/>
        </w:rPr>
        <w:t>×××</w:t>
      </w:r>
      <w:r>
        <w:rPr>
          <w:rFonts w:ascii="仿宋" w:hAnsi="仿宋" w:eastAsia="仿宋" w:cs="仿宋_GB2312"/>
          <w:sz w:val="32"/>
          <w:szCs w:val="32"/>
        </w:rPr>
        <w:t>%</w:t>
      </w:r>
      <w:r>
        <w:rPr>
          <w:rFonts w:hint="eastAsia" w:ascii="仿宋" w:hAnsi="仿宋" w:eastAsia="仿宋" w:cs="仿宋_GB2312"/>
          <w:sz w:val="32"/>
          <w:szCs w:val="32"/>
          <w:lang w:eastAsia="zh-CN"/>
        </w:rPr>
        <w:t>，</w:t>
      </w:r>
      <w:r>
        <w:rPr>
          <w:rFonts w:ascii="仿宋" w:hAnsi="仿宋" w:eastAsia="仿宋" w:cs="仿宋_GB2312"/>
          <w:sz w:val="32"/>
          <w:szCs w:val="32"/>
        </w:rPr>
        <w:t>主要原因是×××××。</w:t>
      </w:r>
    </w:p>
    <w:p>
      <w:pPr>
        <w:tabs>
          <w:tab w:val="left" w:pos="7513"/>
        </w:tabs>
        <w:adjustRightInd w:val="0"/>
        <w:snapToGrid w:val="0"/>
        <w:spacing w:line="600" w:lineRule="exact"/>
        <w:ind w:firstLine="640" w:firstLineChars="200"/>
        <w:rPr>
          <w:rFonts w:ascii="楷体" w:hAnsi="楷体" w:eastAsia="楷体"/>
          <w:sz w:val="32"/>
          <w:szCs w:val="32"/>
        </w:rPr>
      </w:pPr>
      <w:r>
        <w:rPr>
          <w:rFonts w:hint="eastAsia" w:ascii="楷体" w:hAnsi="楷体" w:eastAsia="楷体" w:cs="仿宋_GB2312"/>
          <w:sz w:val="32"/>
          <w:szCs w:val="32"/>
        </w:rPr>
        <w:t>注：没有政府性基金拨款支出的单位请说明“本单位××年度没有使用政府性基金预算拨款安排的支出”。</w:t>
      </w:r>
    </w:p>
    <w:p>
      <w:pPr>
        <w:tabs>
          <w:tab w:val="left" w:pos="7513"/>
        </w:tabs>
        <w:adjustRightInd w:val="0"/>
        <w:snapToGrid w:val="0"/>
        <w:spacing w:line="600" w:lineRule="exact"/>
        <w:ind w:firstLine="640" w:firstLineChars="200"/>
        <w:rPr>
          <w:rFonts w:ascii="黑体" w:hAnsi="黑体" w:eastAsia="黑体" w:cs="仿宋_GB2312"/>
          <w:bCs/>
          <w:sz w:val="32"/>
          <w:szCs w:val="32"/>
        </w:rPr>
      </w:pPr>
      <w:r>
        <w:rPr>
          <w:rFonts w:hint="eastAsia" w:ascii="黑体" w:hAnsi="黑体" w:eastAsia="黑体" w:cs="仿宋_GB2312"/>
          <w:bCs/>
          <w:sz w:val="32"/>
          <w:szCs w:val="32"/>
        </w:rPr>
        <w:t>四、一般公共预算财政拨款基本支出决算情况说明</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2019年度</w:t>
      </w:r>
      <w:r>
        <w:rPr>
          <w:rFonts w:hint="eastAsia" w:ascii="仿宋" w:hAnsi="仿宋" w:eastAsia="仿宋"/>
          <w:sz w:val="32"/>
          <w:szCs w:val="32"/>
        </w:rPr>
        <w:t>一般公共预算</w:t>
      </w:r>
      <w:r>
        <w:rPr>
          <w:rFonts w:hint="eastAsia" w:ascii="仿宋" w:hAnsi="仿宋" w:eastAsia="仿宋" w:cs="仿宋_GB2312"/>
          <w:sz w:val="32"/>
          <w:szCs w:val="32"/>
        </w:rPr>
        <w:t>财政拨款基本支出××万元，其中：</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人员经费××万元，主要包括：基本工资、津贴补贴、奖金、伙食补助费、绩效工资、机关事业单位基本养老保险缴费、职业年金缴费、其他社会保障缴费、其他工资福利支出、离休费、退休费、抚恤金、生活补助、医疗费、奖励金、住房公积金、提租补贴、购房补贴、采暖补贴、物业服务补贴、其他对个人和家庭的补助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公用经费××万元，主要包括：办公费、印刷费、咨询费、手续费、水费、电费、邮电费、取暖费、物业管理费、差旅费、因公出国（境）费用、维修（护）费、租赁费、会议费、培训费、公务接待费、专用材料费、劳务费、委托业务费、工会经费、福利费、公务用车运行维护费、其他交通费用、税金及附加费用、其他商品和服务支出、办公设备购置、专用设备购置、信息网络及软件购置更新、其他资本性支出。</w:t>
      </w:r>
    </w:p>
    <w:p>
      <w:pPr>
        <w:tabs>
          <w:tab w:val="left" w:pos="7513"/>
        </w:tabs>
        <w:adjustRightInd w:val="0"/>
        <w:snapToGrid w:val="0"/>
        <w:spacing w:line="600" w:lineRule="exact"/>
        <w:ind w:firstLine="640" w:firstLineChars="200"/>
        <w:rPr>
          <w:rFonts w:ascii="黑体" w:hAnsi="黑体" w:eastAsia="黑体" w:cs="仿宋_GB2312"/>
          <w:bCs/>
          <w:sz w:val="32"/>
          <w:szCs w:val="32"/>
        </w:rPr>
      </w:pPr>
      <w:r>
        <w:rPr>
          <w:rFonts w:hint="eastAsia" w:ascii="黑体" w:hAnsi="黑体" w:eastAsia="黑体" w:cs="仿宋_GB2312"/>
          <w:bCs/>
          <w:sz w:val="32"/>
          <w:szCs w:val="32"/>
        </w:rPr>
        <w:t>五、</w:t>
      </w:r>
      <w:r>
        <w:rPr>
          <w:rFonts w:hint="eastAsia" w:ascii="黑体" w:hAnsi="黑体" w:eastAsia="黑体"/>
          <w:sz w:val="32"/>
          <w:szCs w:val="32"/>
        </w:rPr>
        <w:t>一般公共预算拨款</w:t>
      </w:r>
      <w:r>
        <w:rPr>
          <w:rFonts w:hint="eastAsia" w:ascii="黑体" w:hAnsi="黑体" w:eastAsia="黑体" w:cs="仿宋_GB2312"/>
          <w:bCs/>
          <w:sz w:val="32"/>
          <w:szCs w:val="32"/>
        </w:rPr>
        <w:t>“三公”经费支出决算情况说明</w:t>
      </w:r>
    </w:p>
    <w:p>
      <w:pPr>
        <w:tabs>
          <w:tab w:val="left" w:pos="7513"/>
        </w:tabs>
        <w:adjustRightInd w:val="0"/>
        <w:snapToGrid w:val="0"/>
        <w:spacing w:line="600" w:lineRule="exact"/>
        <w:ind w:firstLine="704" w:firstLineChars="220"/>
        <w:rPr>
          <w:rFonts w:hint="eastAsia" w:ascii="仿宋" w:hAnsi="仿宋" w:eastAsia="仿宋" w:cs="仿宋_GB2312"/>
          <w:color w:val="000000" w:themeColor="text1"/>
          <w:sz w:val="32"/>
          <w:szCs w:val="32"/>
          <w:highlight w:val="none"/>
          <w14:textFill>
            <w14:solidFill>
              <w14:schemeClr w14:val="tx1"/>
            </w14:solidFill>
          </w14:textFill>
        </w:rPr>
      </w:pPr>
      <w:r>
        <w:rPr>
          <w:rFonts w:hint="eastAsia" w:ascii="仿宋" w:hAnsi="仿宋" w:eastAsia="仿宋" w:cs="仿宋_GB2312"/>
          <w:color w:val="auto"/>
          <w:sz w:val="32"/>
          <w:szCs w:val="32"/>
          <w:highlight w:val="none"/>
        </w:rPr>
        <w:t>2019</w:t>
      </w:r>
      <w:r>
        <w:rPr>
          <w:rFonts w:ascii="仿宋" w:hAnsi="仿宋" w:eastAsia="仿宋" w:cs="仿宋_GB2312"/>
          <w:color w:val="auto"/>
          <w:sz w:val="32"/>
          <w:szCs w:val="32"/>
          <w:highlight w:val="none"/>
        </w:rPr>
        <w:t>年</w:t>
      </w:r>
      <w:r>
        <w:rPr>
          <w:rFonts w:hint="eastAsia" w:ascii="仿宋" w:hAnsi="仿宋" w:eastAsia="仿宋" w:cs="仿宋_GB2312"/>
          <w:color w:val="auto"/>
          <w:sz w:val="32"/>
          <w:szCs w:val="32"/>
          <w:highlight w:val="none"/>
        </w:rPr>
        <w:t>度</w:t>
      </w:r>
      <w:r>
        <w:rPr>
          <w:rFonts w:ascii="仿宋" w:hAnsi="仿宋" w:eastAsia="仿宋" w:cs="仿宋_GB2312"/>
          <w:color w:val="auto"/>
          <w:sz w:val="32"/>
          <w:szCs w:val="32"/>
          <w:highlight w:val="none"/>
        </w:rPr>
        <w:t>“三公”经费</w:t>
      </w:r>
      <w:r>
        <w:rPr>
          <w:rFonts w:hint="eastAsia" w:ascii="仿宋" w:hAnsi="仿宋" w:eastAsia="仿宋" w:cs="仿宋_GB2312"/>
          <w:color w:val="auto"/>
          <w:sz w:val="32"/>
          <w:szCs w:val="32"/>
          <w:highlight w:val="none"/>
        </w:rPr>
        <w:t>财政拨款支出××万元，比年初预算的××万元下降××</w:t>
      </w:r>
      <w:r>
        <w:rPr>
          <w:rFonts w:ascii="仿宋" w:hAnsi="仿宋" w:eastAsia="仿宋" w:cs="仿宋_GB2312"/>
          <w:color w:val="auto"/>
          <w:sz w:val="32"/>
          <w:szCs w:val="32"/>
          <w:highlight w:val="none"/>
        </w:rPr>
        <w:t>%。</w:t>
      </w:r>
      <w:r>
        <w:rPr>
          <w:rFonts w:hint="eastAsia" w:ascii="仿宋" w:hAnsi="仿宋" w:eastAsia="仿宋" w:cs="仿宋_GB2312"/>
          <w:color w:val="auto"/>
          <w:sz w:val="32"/>
          <w:szCs w:val="32"/>
          <w:highlight w:val="none"/>
        </w:rPr>
        <w:t>主要原因是</w:t>
      </w:r>
      <w:r>
        <w:rPr>
          <w:rFonts w:ascii="仿宋" w:hAnsi="仿宋" w:eastAsia="仿宋" w:cs="仿宋_GB2312"/>
          <w:color w:val="auto"/>
          <w:sz w:val="32"/>
          <w:szCs w:val="32"/>
          <w:highlight w:val="none"/>
        </w:rPr>
        <w:t>××××××××</w:t>
      </w:r>
      <w:r>
        <w:rPr>
          <w:rFonts w:hint="eastAsia" w:ascii="仿宋" w:hAnsi="仿宋" w:eastAsia="仿宋" w:cs="仿宋_GB2312"/>
          <w:color w:val="auto"/>
          <w:sz w:val="32"/>
          <w:szCs w:val="32"/>
          <w:highlight w:val="none"/>
        </w:rPr>
        <w:t>（简要说明预决算差异原因）</w:t>
      </w:r>
      <w:r>
        <w:rPr>
          <w:rFonts w:ascii="仿宋" w:hAnsi="仿宋" w:eastAsia="仿宋" w:cs="仿宋_GB2312"/>
          <w:color w:val="auto"/>
          <w:sz w:val="32"/>
          <w:szCs w:val="32"/>
          <w:highlight w:val="none"/>
        </w:rPr>
        <w:t>。具体情况如下：</w:t>
      </w:r>
      <w:r>
        <w:rPr>
          <w:rFonts w:ascii="仿宋" w:hAnsi="仿宋" w:eastAsia="仿宋" w:cs="仿宋_GB2312"/>
          <w:color w:val="auto"/>
          <w:sz w:val="32"/>
          <w:szCs w:val="32"/>
          <w:highlight w:val="none"/>
        </w:rPr>
        <w:br w:type="textWrapping"/>
      </w:r>
      <w:r>
        <w:rPr>
          <w:rFonts w:hint="eastAsia" w:ascii="仿宋" w:hAnsi="仿宋" w:eastAsia="仿宋" w:cs="仿宋_GB2312"/>
          <w:color w:val="auto"/>
          <w:sz w:val="32"/>
          <w:szCs w:val="32"/>
          <w:highlight w:val="none"/>
        </w:rPr>
        <w:t>　　（一）因公出国（境）费支出××万元，比年初预算的××万元下降××</w:t>
      </w:r>
      <w:r>
        <w:rPr>
          <w:rFonts w:ascii="仿宋" w:hAnsi="仿宋" w:eastAsia="仿宋" w:cs="仿宋_GB2312"/>
          <w:color w:val="auto"/>
          <w:sz w:val="32"/>
          <w:szCs w:val="32"/>
          <w:highlight w:val="none"/>
        </w:rPr>
        <w:t>%</w:t>
      </w:r>
      <w:r>
        <w:rPr>
          <w:rFonts w:hint="eastAsia" w:ascii="仿宋" w:hAnsi="仿宋" w:eastAsia="仿宋" w:cs="仿宋_GB2312"/>
          <w:color w:val="auto"/>
          <w:sz w:val="32"/>
          <w:szCs w:val="32"/>
          <w:highlight w:val="none"/>
        </w:rPr>
        <w:t>。全年安排本部门组织的出国团组××个，参加其他部门出国团组××个；全年因公出国（境）累计××人次。主要是××××××××××××（简要</w:t>
      </w:r>
      <w:r>
        <w:rPr>
          <w:rFonts w:hint="eastAsia" w:ascii="仿宋" w:hAnsi="仿宋" w:eastAsia="仿宋" w:cs="仿宋_GB2312"/>
          <w:color w:val="000000" w:themeColor="text1"/>
          <w:sz w:val="32"/>
          <w:szCs w:val="32"/>
          <w:highlight w:val="none"/>
          <w14:textFill>
            <w14:solidFill>
              <w14:schemeClr w14:val="tx1"/>
            </w14:solidFill>
          </w14:textFill>
        </w:rPr>
        <w:t>说明预决算差异原因、出国（境）团组目的、开支内容等）。</w:t>
      </w:r>
    </w:p>
    <w:p>
      <w:pPr>
        <w:tabs>
          <w:tab w:val="left" w:pos="7513"/>
        </w:tabs>
        <w:adjustRightInd w:val="0"/>
        <w:snapToGrid w:val="0"/>
        <w:spacing w:line="600" w:lineRule="exact"/>
        <w:ind w:firstLine="645"/>
        <w:rPr>
          <w:rFonts w:hint="eastAsia" w:ascii="仿宋" w:hAnsi="仿宋" w:eastAsia="仿宋" w:cs="仿宋_GB2312"/>
          <w:color w:val="000000" w:themeColor="text1"/>
          <w:sz w:val="32"/>
          <w:szCs w:val="32"/>
          <w:highlight w:val="none"/>
          <w14:textFill>
            <w14:solidFill>
              <w14:schemeClr w14:val="tx1"/>
            </w14:solidFill>
          </w14:textFill>
        </w:rPr>
      </w:pPr>
      <w:r>
        <w:rPr>
          <w:rFonts w:ascii="仿宋" w:hAnsi="仿宋" w:eastAsia="仿宋" w:cs="仿宋_GB2312"/>
          <w:color w:val="000000" w:themeColor="text1"/>
          <w:sz w:val="32"/>
          <w:szCs w:val="32"/>
          <w:highlight w:val="none"/>
          <w14:textFill>
            <w14:solidFill>
              <w14:schemeClr w14:val="tx1"/>
            </w14:solidFill>
          </w14:textFill>
        </w:rPr>
        <w:t>（二）公务用车购置及运行费</w:t>
      </w:r>
      <w:r>
        <w:rPr>
          <w:rFonts w:hint="eastAsia" w:ascii="仿宋" w:hAnsi="仿宋" w:eastAsia="仿宋" w:cs="仿宋_GB2312"/>
          <w:color w:val="000000" w:themeColor="text1"/>
          <w:sz w:val="32"/>
          <w:szCs w:val="32"/>
          <w:highlight w:val="none"/>
          <w14:textFill>
            <w14:solidFill>
              <w14:schemeClr w14:val="tx1"/>
            </w14:solidFill>
          </w14:textFill>
        </w:rPr>
        <w:t>支出××万元，比年初预算的××万元下降××</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，主要是</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（简要说明预决算差异原因</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w:t>
      </w:r>
      <w:r>
        <w:rPr>
          <w:rFonts w:ascii="仿宋" w:hAnsi="仿宋" w:eastAsia="仿宋" w:cs="仿宋_GB2312"/>
          <w:color w:val="000000" w:themeColor="text1"/>
          <w:sz w:val="32"/>
          <w:szCs w:val="32"/>
          <w:highlight w:val="none"/>
          <w14:textFill>
            <w14:solidFill>
              <w14:schemeClr w14:val="tx1"/>
            </w14:solidFill>
          </w14:textFill>
        </w:rPr>
        <w:t>其中：</w:t>
      </w:r>
    </w:p>
    <w:p>
      <w:pPr>
        <w:tabs>
          <w:tab w:val="left" w:pos="7513"/>
        </w:tabs>
        <w:adjustRightInd w:val="0"/>
        <w:snapToGrid w:val="0"/>
        <w:spacing w:line="600" w:lineRule="exact"/>
        <w:ind w:firstLine="645"/>
        <w:rPr>
          <w:rFonts w:hint="eastAsia" w:ascii="仿宋" w:hAnsi="仿宋" w:eastAsia="仿宋" w:cs="仿宋_GB2312"/>
          <w:color w:val="000000" w:themeColor="text1"/>
          <w:sz w:val="32"/>
          <w:szCs w:val="32"/>
          <w:highlight w:val="none"/>
          <w14:textFill>
            <w14:solidFill>
              <w14:schemeClr w14:val="tx1"/>
            </w14:solidFill>
          </w14:textFill>
        </w:rPr>
      </w:pPr>
      <w:r>
        <w:rPr>
          <w:rFonts w:ascii="仿宋" w:hAnsi="仿宋" w:eastAsia="仿宋" w:cs="仿宋_GB2312"/>
          <w:color w:val="000000" w:themeColor="text1"/>
          <w:sz w:val="32"/>
          <w:szCs w:val="32"/>
          <w:highlight w:val="none"/>
          <w14:textFill>
            <w14:solidFill>
              <w14:schemeClr w14:val="tx1"/>
            </w14:solidFill>
          </w14:textFill>
        </w:rPr>
        <w:t>公务用车购置费</w:t>
      </w:r>
      <w:r>
        <w:rPr>
          <w:rFonts w:hint="eastAsia" w:ascii="仿宋" w:hAnsi="仿宋" w:eastAsia="仿宋" w:cs="仿宋_GB2312"/>
          <w:color w:val="000000" w:themeColor="text1"/>
          <w:sz w:val="32"/>
          <w:szCs w:val="32"/>
          <w:highlight w:val="none"/>
          <w14:textFill>
            <w14:solidFill>
              <w14:schemeClr w14:val="tx1"/>
            </w14:solidFill>
          </w14:textFill>
        </w:rPr>
        <w:t>支出××万元，比年初预算的××万元下降××</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2019</w:t>
      </w:r>
      <w:r>
        <w:rPr>
          <w:rFonts w:ascii="仿宋" w:hAnsi="仿宋" w:eastAsia="仿宋" w:cs="仿宋_GB2312"/>
          <w:color w:val="000000" w:themeColor="text1"/>
          <w:sz w:val="32"/>
          <w:szCs w:val="32"/>
          <w:highlight w:val="none"/>
          <w14:textFill>
            <w14:solidFill>
              <w14:schemeClr w14:val="tx1"/>
            </w14:solidFill>
          </w14:textFill>
        </w:rPr>
        <w:t>年公务用车购置</w:t>
      </w:r>
      <w:r>
        <w:rPr>
          <w:rFonts w:hint="eastAsia" w:ascii="仿宋" w:hAnsi="仿宋" w:eastAsia="仿宋" w:cs="仿宋_GB2312"/>
          <w:color w:val="000000" w:themeColor="text1"/>
          <w:sz w:val="32"/>
          <w:szCs w:val="32"/>
          <w:highlight w:val="none"/>
          <w14:textFill>
            <w14:solidFill>
              <w14:schemeClr w14:val="tx1"/>
            </w14:solidFill>
          </w14:textFill>
        </w:rPr>
        <w:t>××辆，</w:t>
      </w:r>
      <w:r>
        <w:rPr>
          <w:rFonts w:ascii="仿宋" w:hAnsi="仿宋" w:eastAsia="仿宋" w:cs="仿宋_GB2312"/>
          <w:color w:val="000000" w:themeColor="text1"/>
          <w:sz w:val="32"/>
          <w:szCs w:val="32"/>
          <w:highlight w:val="none"/>
          <w14:textFill>
            <w14:solidFill>
              <w14:schemeClr w14:val="tx1"/>
            </w14:solidFill>
          </w14:textFill>
        </w:rPr>
        <w:t>主要是:×××××</w:t>
      </w:r>
      <w:r>
        <w:rPr>
          <w:rFonts w:hint="eastAsia" w:ascii="仿宋" w:hAnsi="仿宋" w:eastAsia="仿宋" w:cs="仿宋_GB2312"/>
          <w:color w:val="000000" w:themeColor="text1"/>
          <w:sz w:val="32"/>
          <w:szCs w:val="32"/>
          <w:highlight w:val="none"/>
          <w14:textFill>
            <w14:solidFill>
              <w14:schemeClr w14:val="tx1"/>
            </w14:solidFill>
          </w14:textFill>
        </w:rPr>
        <w:t>（简要说明预决算差异原因）</w:t>
      </w:r>
      <w:r>
        <w:rPr>
          <w:rFonts w:ascii="仿宋" w:hAnsi="仿宋" w:eastAsia="仿宋" w:cs="仿宋_GB2312"/>
          <w:color w:val="000000" w:themeColor="text1"/>
          <w:sz w:val="32"/>
          <w:szCs w:val="32"/>
          <w:highlight w:val="none"/>
          <w14:textFill>
            <w14:solidFill>
              <w14:schemeClr w14:val="tx1"/>
            </w14:solidFill>
          </w14:textFill>
        </w:rPr>
        <w:t>。</w:t>
      </w:r>
    </w:p>
    <w:p>
      <w:pPr>
        <w:tabs>
          <w:tab w:val="left" w:pos="7513"/>
        </w:tabs>
        <w:adjustRightInd w:val="0"/>
        <w:snapToGrid w:val="0"/>
        <w:spacing w:line="600" w:lineRule="exact"/>
        <w:ind w:firstLine="645"/>
        <w:rPr>
          <w:rFonts w:hint="eastAsia" w:ascii="仿宋" w:hAnsi="仿宋" w:eastAsia="仿宋" w:cs="仿宋_GB2312"/>
          <w:color w:val="000000" w:themeColor="text1"/>
          <w:sz w:val="32"/>
          <w:szCs w:val="32"/>
          <w:highlight w:val="none"/>
          <w14:textFill>
            <w14:solidFill>
              <w14:schemeClr w14:val="tx1"/>
            </w14:solidFill>
          </w14:textFill>
        </w:rPr>
      </w:pPr>
      <w:r>
        <w:rPr>
          <w:rFonts w:hint="eastAsia" w:ascii="仿宋" w:hAnsi="仿宋" w:eastAsia="仿宋" w:cs="仿宋_GB2312"/>
          <w:color w:val="000000" w:themeColor="text1"/>
          <w:sz w:val="32"/>
          <w:szCs w:val="32"/>
          <w:highlight w:val="none"/>
          <w14:textFill>
            <w14:solidFill>
              <w14:schemeClr w14:val="tx1"/>
            </w14:solidFill>
          </w14:textFill>
        </w:rPr>
        <w:t>公务用车运行费支出××万元，比年初预算的××万元下降××</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，主要是</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（简要说明预决算差异原因）。截至</w:t>
      </w:r>
      <w:r>
        <w:rPr>
          <w:rFonts w:ascii="仿宋" w:hAnsi="仿宋" w:eastAsia="仿宋" w:cs="仿宋_GB2312"/>
          <w:color w:val="000000" w:themeColor="text1"/>
          <w:sz w:val="32"/>
          <w:szCs w:val="32"/>
          <w:highlight w:val="none"/>
          <w14:textFill>
            <w14:solidFill>
              <w14:schemeClr w14:val="tx1"/>
            </w14:solidFill>
          </w14:textFill>
        </w:rPr>
        <w:t>2019</w:t>
      </w:r>
      <w:r>
        <w:rPr>
          <w:rFonts w:hint="eastAsia" w:ascii="仿宋" w:hAnsi="仿宋" w:eastAsia="仿宋" w:cs="仿宋_GB2312"/>
          <w:color w:val="000000" w:themeColor="text1"/>
          <w:sz w:val="32"/>
          <w:szCs w:val="32"/>
          <w:highlight w:val="none"/>
          <w14:textFill>
            <w14:solidFill>
              <w14:schemeClr w14:val="tx1"/>
            </w14:solidFill>
          </w14:textFill>
        </w:rPr>
        <w:t>年</w:t>
      </w:r>
      <w:r>
        <w:rPr>
          <w:rFonts w:ascii="仿宋" w:hAnsi="仿宋" w:eastAsia="仿宋" w:cs="仿宋_GB2312"/>
          <w:color w:val="000000" w:themeColor="text1"/>
          <w:sz w:val="32"/>
          <w:szCs w:val="32"/>
          <w:highlight w:val="none"/>
          <w14:textFill>
            <w14:solidFill>
              <w14:schemeClr w14:val="tx1"/>
            </w14:solidFill>
          </w14:textFill>
        </w:rPr>
        <w:t>12</w:t>
      </w:r>
      <w:r>
        <w:rPr>
          <w:rFonts w:hint="eastAsia" w:ascii="仿宋" w:hAnsi="仿宋" w:eastAsia="仿宋" w:cs="仿宋_GB2312"/>
          <w:color w:val="000000" w:themeColor="text1"/>
          <w:sz w:val="32"/>
          <w:szCs w:val="32"/>
          <w:highlight w:val="none"/>
          <w14:textFill>
            <w14:solidFill>
              <w14:schemeClr w14:val="tx1"/>
            </w14:solidFill>
          </w14:textFill>
        </w:rPr>
        <w:t>月</w:t>
      </w:r>
      <w:r>
        <w:rPr>
          <w:rFonts w:ascii="仿宋" w:hAnsi="仿宋" w:eastAsia="仿宋" w:cs="仿宋_GB2312"/>
          <w:color w:val="000000" w:themeColor="text1"/>
          <w:sz w:val="32"/>
          <w:szCs w:val="32"/>
          <w:highlight w:val="none"/>
          <w14:textFill>
            <w14:solidFill>
              <w14:schemeClr w14:val="tx1"/>
            </w14:solidFill>
          </w14:textFill>
        </w:rPr>
        <w:t>31</w:t>
      </w:r>
      <w:r>
        <w:rPr>
          <w:rFonts w:hint="eastAsia" w:ascii="仿宋" w:hAnsi="仿宋" w:eastAsia="仿宋" w:cs="仿宋_GB2312"/>
          <w:color w:val="000000" w:themeColor="text1"/>
          <w:sz w:val="32"/>
          <w:szCs w:val="32"/>
          <w:highlight w:val="none"/>
          <w14:textFill>
            <w14:solidFill>
              <w14:schemeClr w14:val="tx1"/>
            </w14:solidFill>
          </w14:textFill>
        </w:rPr>
        <w:t>日，本部门公务用车保有量为××辆</w:t>
      </w:r>
      <w:r>
        <w:rPr>
          <w:rFonts w:ascii="仿宋" w:hAnsi="仿宋" w:eastAsia="仿宋" w:cs="仿宋_GB2312"/>
          <w:color w:val="000000" w:themeColor="text1"/>
          <w:sz w:val="32"/>
          <w:szCs w:val="32"/>
          <w:highlight w:val="none"/>
          <w14:textFill>
            <w14:solidFill>
              <w14:schemeClr w14:val="tx1"/>
            </w14:solidFill>
          </w14:textFill>
        </w:rPr>
        <w:t>。</w:t>
      </w:r>
    </w:p>
    <w:p>
      <w:pPr>
        <w:tabs>
          <w:tab w:val="left" w:pos="7513"/>
        </w:tabs>
        <w:adjustRightInd w:val="0"/>
        <w:snapToGrid w:val="0"/>
        <w:spacing w:line="600" w:lineRule="exact"/>
        <w:rPr>
          <w:rFonts w:hint="eastAsia" w:ascii="仿宋" w:hAnsi="仿宋" w:eastAsia="仿宋" w:cs="仿宋_GB2312"/>
          <w:color w:val="000000" w:themeColor="text1"/>
          <w:sz w:val="32"/>
          <w:szCs w:val="32"/>
          <w:highlight w:val="none"/>
          <w14:textFill>
            <w14:solidFill>
              <w14:schemeClr w14:val="tx1"/>
            </w14:solidFill>
          </w14:textFill>
        </w:rPr>
      </w:pPr>
      <w:r>
        <w:rPr>
          <w:rFonts w:hint="eastAsia" w:ascii="仿宋" w:hAnsi="仿宋" w:eastAsia="仿宋" w:cs="仿宋_GB2312"/>
          <w:color w:val="000000" w:themeColor="text1"/>
          <w:sz w:val="32"/>
          <w:szCs w:val="32"/>
          <w:highlight w:val="none"/>
          <w14:textFill>
            <w14:solidFill>
              <w14:schemeClr w14:val="tx1"/>
            </w14:solidFill>
          </w14:textFill>
        </w:rPr>
        <w:t>　　（三）公务接待费支出××万元，比年初预算的××万元下降××</w:t>
      </w:r>
      <w:r>
        <w:rPr>
          <w:rFonts w:ascii="仿宋" w:hAnsi="仿宋" w:eastAsia="仿宋" w:cs="仿宋_GB2312"/>
          <w:color w:val="000000" w:themeColor="text1"/>
          <w:sz w:val="32"/>
          <w:szCs w:val="32"/>
          <w:highlight w:val="none"/>
          <w14:textFill>
            <w14:solidFill>
              <w14:schemeClr w14:val="tx1"/>
            </w14:solidFill>
          </w14:textFill>
        </w:rPr>
        <w:t>%</w:t>
      </w:r>
      <w:r>
        <w:rPr>
          <w:rFonts w:hint="eastAsia" w:ascii="仿宋" w:hAnsi="仿宋" w:eastAsia="仿宋" w:cs="仿宋_GB2312"/>
          <w:color w:val="000000" w:themeColor="text1"/>
          <w:sz w:val="32"/>
          <w:szCs w:val="32"/>
          <w:highlight w:val="none"/>
          <w14:textFill>
            <w14:solidFill>
              <w14:schemeClr w14:val="tx1"/>
            </w14:solidFill>
          </w14:textFill>
        </w:rPr>
        <w:t>。主要是×××××××××（简要说明预决算差异原因），累计接待××批次、××人次。</w:t>
      </w:r>
    </w:p>
    <w:p>
      <w:pPr>
        <w:tabs>
          <w:tab w:val="left" w:pos="7513"/>
        </w:tabs>
        <w:adjustRightInd w:val="0"/>
        <w:snapToGrid w:val="0"/>
        <w:spacing w:line="600" w:lineRule="exact"/>
        <w:ind w:firstLine="640" w:firstLineChars="200"/>
        <w:rPr>
          <w:rFonts w:ascii="黑体" w:hAnsi="黑体" w:eastAsia="黑体"/>
          <w:sz w:val="32"/>
          <w:szCs w:val="32"/>
        </w:rPr>
      </w:pPr>
      <w:r>
        <w:rPr>
          <w:rFonts w:hint="eastAsia" w:ascii="黑体" w:hAnsi="黑体" w:eastAsia="黑体"/>
          <w:sz w:val="32"/>
          <w:szCs w:val="32"/>
        </w:rPr>
        <w:t>六、预算绩效情况说明</w:t>
      </w:r>
    </w:p>
    <w:p>
      <w:pPr>
        <w:ind w:firstLine="640" w:firstLineChars="200"/>
        <w:rPr>
          <w:rFonts w:ascii="楷体" w:hAnsi="楷体" w:eastAsia="楷体"/>
          <w:b/>
          <w:sz w:val="32"/>
          <w:szCs w:val="32"/>
        </w:rPr>
      </w:pPr>
      <w:r>
        <w:rPr>
          <w:rFonts w:hint="eastAsia" w:ascii="楷体" w:hAnsi="楷体" w:eastAsia="楷体"/>
          <w:b/>
          <w:sz w:val="32"/>
          <w:szCs w:val="32"/>
        </w:rPr>
        <w:t>（一）绩效管理工作开展情况</w:t>
      </w:r>
    </w:p>
    <w:p>
      <w:pPr>
        <w:ind w:firstLine="640" w:firstLineChars="200"/>
        <w:rPr>
          <w:rFonts w:ascii="仿宋" w:hAnsi="仿宋" w:eastAsia="仿宋"/>
          <w:sz w:val="32"/>
          <w:szCs w:val="32"/>
        </w:rPr>
      </w:pPr>
      <w:r>
        <w:rPr>
          <w:rFonts w:hint="eastAsia" w:ascii="仿宋" w:hAnsi="仿宋" w:eastAsia="仿宋"/>
          <w:sz w:val="32"/>
          <w:szCs w:val="32"/>
        </w:rPr>
        <w:t>根据预算绩效管理要求，共对××年××个清单项目实施绩效监控，分别是××，涉及财政拨款资金××万元。……同时，对××年××万元业务费实施绩效监控。</w:t>
      </w:r>
    </w:p>
    <w:p>
      <w:pPr>
        <w:ind w:firstLine="643" w:firstLineChars="200"/>
        <w:rPr>
          <w:rFonts w:ascii="仿宋" w:hAnsi="仿宋" w:eastAsia="仿宋"/>
          <w:b/>
          <w:sz w:val="32"/>
          <w:szCs w:val="32"/>
        </w:rPr>
      </w:pPr>
      <w:r>
        <w:rPr>
          <w:rFonts w:hint="eastAsia" w:ascii="仿宋" w:hAnsi="仿宋" w:eastAsia="仿宋"/>
          <w:b/>
          <w:sz w:val="32"/>
          <w:szCs w:val="32"/>
        </w:rPr>
        <w:t>（二）绩效自评工作开展情况</w:t>
      </w:r>
    </w:p>
    <w:p>
      <w:pPr>
        <w:ind w:firstLine="640" w:firstLineChars="200"/>
        <w:rPr>
          <w:rFonts w:ascii="仿宋" w:hAnsi="仿宋" w:eastAsia="仿宋"/>
          <w:sz w:val="32"/>
          <w:szCs w:val="32"/>
        </w:rPr>
      </w:pPr>
      <w:r>
        <w:rPr>
          <w:rFonts w:hint="eastAsia" w:ascii="仿宋" w:hAnsi="仿宋" w:eastAsia="仿宋"/>
          <w:sz w:val="32"/>
          <w:szCs w:val="32"/>
        </w:rPr>
        <w:t>共对××年度××个部门业务费开展绩效自评，涉及财政拨款资金共计××万元。根据年初设定的绩效目标，本年度绩效自评主要采取“对标评价”的方式展开，自评结果等次为“优”“良”“中”“差”的项目各是××个。</w:t>
      </w:r>
    </w:p>
    <w:p>
      <w:pPr>
        <w:ind w:firstLine="640" w:firstLineChars="200"/>
        <w:rPr>
          <w:rFonts w:ascii="仿宋" w:hAnsi="仿宋" w:eastAsia="仿宋"/>
          <w:sz w:val="32"/>
          <w:szCs w:val="32"/>
        </w:rPr>
      </w:pPr>
      <w:r>
        <w:rPr>
          <w:rFonts w:hint="eastAsia" w:ascii="仿宋" w:hAnsi="仿宋" w:eastAsia="仿宋"/>
          <w:sz w:val="32"/>
          <w:szCs w:val="32"/>
        </w:rPr>
        <w:t>共对××年度××个部门共计××个清单项目实施绩效自评，涉及财政拨款资金共计××万元。评价结果为“优”的项目是××个，“良”的项目是××个，“中”的项目是××个，“差”的项目是××个。</w:t>
      </w:r>
    </w:p>
    <w:p>
      <w:pPr>
        <w:ind w:firstLine="643" w:firstLineChars="200"/>
        <w:rPr>
          <w:rFonts w:ascii="仿宋" w:hAnsi="仿宋" w:eastAsia="仿宋"/>
          <w:b/>
          <w:sz w:val="32"/>
          <w:szCs w:val="32"/>
        </w:rPr>
      </w:pPr>
      <w:r>
        <w:rPr>
          <w:rFonts w:hint="eastAsia" w:ascii="仿宋" w:hAnsi="仿宋" w:eastAsia="仿宋"/>
          <w:b/>
          <w:sz w:val="32"/>
          <w:szCs w:val="32"/>
        </w:rPr>
        <w:t>（三）重点评价工作开展情况</w:t>
      </w:r>
    </w:p>
    <w:p>
      <w:pPr>
        <w:ind w:firstLine="640" w:firstLineChars="200"/>
        <w:jc w:val="left"/>
        <w:rPr>
          <w:rFonts w:ascii="仿宋" w:hAnsi="仿宋" w:eastAsia="仿宋"/>
          <w:sz w:val="32"/>
          <w:szCs w:val="32"/>
        </w:rPr>
      </w:pPr>
      <w:r>
        <w:rPr>
          <w:rFonts w:hint="eastAsia" w:ascii="仿宋" w:hAnsi="仿宋" w:eastAsia="仿宋"/>
          <w:sz w:val="32"/>
          <w:szCs w:val="32"/>
        </w:rPr>
        <w:t>共对××年度共计××个清单项目实施财政重点评价，涉及财政拨款资金共计××万元，涉及××等领域。评价结果为“优”的项目是××个，“良”的项目是××个，“中”的项目是××个，“差”的项目是××个。</w:t>
      </w:r>
    </w:p>
    <w:p>
      <w:pPr>
        <w:tabs>
          <w:tab w:val="left" w:pos="7513"/>
        </w:tabs>
        <w:adjustRightInd w:val="0"/>
        <w:snapToGrid w:val="0"/>
        <w:spacing w:line="600" w:lineRule="exact"/>
        <w:ind w:firstLine="640" w:firstLineChars="200"/>
        <w:rPr>
          <w:rFonts w:ascii="黑体" w:hAnsi="黑体" w:eastAsia="黑体"/>
          <w:sz w:val="32"/>
          <w:szCs w:val="32"/>
        </w:rPr>
      </w:pPr>
      <w:r>
        <w:rPr>
          <w:rFonts w:hint="eastAsia" w:ascii="黑体" w:hAnsi="黑体" w:eastAsia="黑体"/>
          <w:sz w:val="32"/>
          <w:szCs w:val="32"/>
        </w:rPr>
        <w:t>七、其他重要事项说明</w:t>
      </w:r>
    </w:p>
    <w:p>
      <w:pPr>
        <w:tabs>
          <w:tab w:val="left" w:pos="7513"/>
        </w:tabs>
        <w:adjustRightInd w:val="0"/>
        <w:snapToGrid w:val="0"/>
        <w:spacing w:line="600" w:lineRule="exact"/>
        <w:ind w:firstLine="640" w:firstLineChars="200"/>
        <w:rPr>
          <w:rFonts w:ascii="黑体" w:hAnsi="黑体" w:eastAsia="黑体" w:cs="仿宋_GB2312"/>
          <w:bCs/>
          <w:sz w:val="32"/>
          <w:szCs w:val="32"/>
        </w:rPr>
      </w:pPr>
      <w:r>
        <w:rPr>
          <w:rFonts w:hint="eastAsia" w:ascii="楷体" w:hAnsi="楷体" w:eastAsia="楷体"/>
          <w:b/>
          <w:sz w:val="32"/>
          <w:szCs w:val="32"/>
        </w:rPr>
        <w:t>（一）机关运行经费</w:t>
      </w:r>
      <w:r>
        <w:rPr>
          <w:rFonts w:ascii="黑体" w:hAnsi="黑体" w:eastAsia="黑体" w:cs="仿宋_GB2312"/>
          <w:bCs/>
          <w:sz w:val="32"/>
          <w:szCs w:val="32"/>
        </w:rPr>
        <w:t xml:space="preserve"> </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2019年度</w:t>
      </w:r>
      <w:r>
        <w:rPr>
          <w:rFonts w:ascii="仿宋" w:hAnsi="仿宋" w:eastAsia="仿宋" w:cs="仿宋_GB2312"/>
          <w:sz w:val="32"/>
          <w:szCs w:val="32"/>
        </w:rPr>
        <w:t>机关运行经费支出××万元，比</w:t>
      </w:r>
      <w:r>
        <w:rPr>
          <w:rFonts w:hint="eastAsia" w:ascii="仿宋" w:hAnsi="仿宋" w:eastAsia="仿宋"/>
          <w:sz w:val="32"/>
          <w:szCs w:val="32"/>
        </w:rPr>
        <w:t>上年</w:t>
      </w:r>
      <w:r>
        <w:rPr>
          <w:rFonts w:ascii="仿宋" w:hAnsi="仿宋" w:eastAsia="仿宋" w:cs="仿宋_GB2312"/>
          <w:sz w:val="32"/>
          <w:szCs w:val="32"/>
        </w:rPr>
        <w:t>决算数增长××%，主要是:×××××。</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楷体" w:hAnsi="楷体" w:eastAsia="楷体" w:cs="仿宋_GB2312"/>
          <w:sz w:val="32"/>
          <w:szCs w:val="32"/>
        </w:rPr>
        <w:t>注：没有机关运行经费的单位请说明“本单位为事业单位没有机关运行经费”。</w:t>
      </w:r>
    </w:p>
    <w:p>
      <w:pPr>
        <w:autoSpaceDE w:val="0"/>
        <w:autoSpaceDN w:val="0"/>
        <w:adjustRightInd w:val="0"/>
        <w:spacing w:line="600" w:lineRule="exact"/>
        <w:ind w:firstLine="640" w:firstLineChars="200"/>
        <w:jc w:val="left"/>
        <w:rPr>
          <w:rFonts w:ascii="黑体" w:hAnsi="黑体" w:eastAsia="黑体" w:cs="仿宋_GB2312"/>
          <w:kern w:val="0"/>
          <w:sz w:val="32"/>
          <w:szCs w:val="32"/>
        </w:rPr>
      </w:pPr>
      <w:r>
        <w:rPr>
          <w:rFonts w:hint="eastAsia" w:ascii="楷体" w:hAnsi="楷体" w:eastAsia="楷体"/>
          <w:b/>
          <w:sz w:val="32"/>
          <w:szCs w:val="32"/>
        </w:rPr>
        <w:t>（二）政府采购情况</w:t>
      </w:r>
    </w:p>
    <w:p>
      <w:pPr>
        <w:autoSpaceDE w:val="0"/>
        <w:autoSpaceDN w:val="0"/>
        <w:adjustRightInd w:val="0"/>
        <w:spacing w:line="600" w:lineRule="exact"/>
        <w:ind w:firstLine="640" w:firstLineChars="200"/>
        <w:jc w:val="left"/>
        <w:rPr>
          <w:rFonts w:ascii="仿宋" w:hAnsi="仿宋" w:eastAsia="仿宋" w:cs="仿宋_GB2312"/>
          <w:sz w:val="32"/>
          <w:szCs w:val="32"/>
        </w:rPr>
      </w:pPr>
      <w:r>
        <w:rPr>
          <w:rFonts w:hint="eastAsia" w:ascii="仿宋" w:hAnsi="仿宋" w:eastAsia="仿宋" w:cs="仿宋_GB2312"/>
          <w:kern w:val="0"/>
          <w:sz w:val="32"/>
          <w:szCs w:val="32"/>
        </w:rPr>
        <w:t>本部门</w:t>
      </w:r>
      <w:r>
        <w:rPr>
          <w:rFonts w:hint="eastAsia" w:ascii="仿宋" w:hAnsi="仿宋" w:eastAsia="仿宋" w:cs="仿宋_GB2312"/>
          <w:sz w:val="32"/>
          <w:szCs w:val="32"/>
        </w:rPr>
        <w:t>2019年度</w:t>
      </w:r>
      <w:r>
        <w:rPr>
          <w:rFonts w:ascii="仿宋" w:hAnsi="仿宋" w:eastAsia="仿宋" w:cs="仿宋_GB2312"/>
          <w:kern w:val="0"/>
          <w:sz w:val="32"/>
          <w:szCs w:val="32"/>
        </w:rPr>
        <w:t>政府采购支出总额</w:t>
      </w:r>
      <w:r>
        <w:rPr>
          <w:rFonts w:hint="eastAsia" w:ascii="仿宋" w:hAnsi="仿宋" w:eastAsia="仿宋" w:cs="仿宋_GB2312"/>
          <w:sz w:val="32"/>
          <w:szCs w:val="32"/>
        </w:rPr>
        <w:t>××</w:t>
      </w:r>
      <w:r>
        <w:rPr>
          <w:rFonts w:hint="eastAsia" w:ascii="仿宋" w:hAnsi="仿宋" w:eastAsia="仿宋" w:cs="仿宋_GB2312"/>
          <w:kern w:val="0"/>
          <w:sz w:val="32"/>
          <w:szCs w:val="32"/>
        </w:rPr>
        <w:t>万元，其中：政府采购货物支出</w:t>
      </w:r>
      <w:r>
        <w:rPr>
          <w:rFonts w:hint="eastAsia" w:ascii="仿宋" w:hAnsi="仿宋" w:eastAsia="仿宋" w:cs="仿宋_GB2312"/>
          <w:sz w:val="32"/>
          <w:szCs w:val="32"/>
        </w:rPr>
        <w:t>××</w:t>
      </w:r>
      <w:r>
        <w:rPr>
          <w:rFonts w:hint="eastAsia" w:ascii="仿宋" w:hAnsi="仿宋" w:eastAsia="仿宋" w:cs="仿宋_GB2312"/>
          <w:kern w:val="0"/>
          <w:sz w:val="32"/>
          <w:szCs w:val="32"/>
        </w:rPr>
        <w:t>万元、政府采购工程支出</w:t>
      </w:r>
      <w:r>
        <w:rPr>
          <w:rFonts w:hint="eastAsia" w:ascii="仿宋" w:hAnsi="仿宋" w:eastAsia="仿宋" w:cs="仿宋_GB2312"/>
          <w:sz w:val="32"/>
          <w:szCs w:val="32"/>
        </w:rPr>
        <w:t>××</w:t>
      </w:r>
      <w:r>
        <w:rPr>
          <w:rFonts w:hint="eastAsia" w:ascii="仿宋" w:hAnsi="仿宋" w:eastAsia="仿宋" w:cs="仿宋_GB2312"/>
          <w:kern w:val="0"/>
          <w:sz w:val="32"/>
          <w:szCs w:val="32"/>
        </w:rPr>
        <w:t>万元、政府采购服务支出</w:t>
      </w:r>
      <w:r>
        <w:rPr>
          <w:rFonts w:hint="eastAsia" w:ascii="仿宋" w:hAnsi="仿宋" w:eastAsia="仿宋" w:cs="仿宋_GB2312"/>
          <w:sz w:val="32"/>
          <w:szCs w:val="32"/>
        </w:rPr>
        <w:t>××</w:t>
      </w:r>
      <w:r>
        <w:rPr>
          <w:rFonts w:hint="eastAsia" w:ascii="仿宋" w:hAnsi="仿宋" w:eastAsia="仿宋" w:cs="仿宋_GB2312"/>
          <w:kern w:val="0"/>
          <w:sz w:val="32"/>
          <w:szCs w:val="32"/>
        </w:rPr>
        <w:t>万元。</w:t>
      </w:r>
      <w:r>
        <w:rPr>
          <w:rFonts w:hint="eastAsia" w:ascii="仿宋" w:hAnsi="仿宋" w:eastAsia="仿宋" w:cs="仿宋_GB2312"/>
          <w:sz w:val="32"/>
          <w:szCs w:val="32"/>
        </w:rPr>
        <w:t>授予中小企业合同金××</w:t>
      </w:r>
      <w:r>
        <w:rPr>
          <w:rFonts w:ascii="仿宋" w:hAnsi="仿宋" w:eastAsia="仿宋" w:cs="仿宋_GB2312"/>
          <w:sz w:val="32"/>
          <w:szCs w:val="32"/>
        </w:rPr>
        <w:t xml:space="preserve"> </w:t>
      </w:r>
      <w:r>
        <w:rPr>
          <w:rFonts w:hint="eastAsia" w:ascii="仿宋" w:hAnsi="仿宋" w:eastAsia="仿宋" w:cs="仿宋_GB2312"/>
          <w:sz w:val="32"/>
          <w:szCs w:val="32"/>
        </w:rPr>
        <w:t>万元，占政府采购支出总额的××</w:t>
      </w:r>
      <w:r>
        <w:rPr>
          <w:rFonts w:ascii="仿宋" w:hAnsi="仿宋" w:eastAsia="仿宋" w:cs="仿宋_GB2312"/>
          <w:sz w:val="32"/>
          <w:szCs w:val="32"/>
        </w:rPr>
        <w:t>%</w:t>
      </w:r>
      <w:r>
        <w:rPr>
          <w:rFonts w:hint="eastAsia" w:ascii="仿宋" w:hAnsi="仿宋" w:eastAsia="仿宋" w:cs="仿宋_GB2312"/>
          <w:sz w:val="32"/>
          <w:szCs w:val="32"/>
        </w:rPr>
        <w:t>，其中：授予小微企业合同金额××万元，占政府采购支出总额的××</w:t>
      </w:r>
      <w:r>
        <w:rPr>
          <w:rFonts w:ascii="仿宋" w:hAnsi="仿宋" w:eastAsia="仿宋" w:cs="仿宋_GB2312"/>
          <w:sz w:val="32"/>
          <w:szCs w:val="32"/>
        </w:rPr>
        <w:t>%</w:t>
      </w:r>
      <w:r>
        <w:rPr>
          <w:rFonts w:hint="eastAsia" w:ascii="仿宋" w:hAnsi="仿宋" w:eastAsia="仿宋" w:cs="仿宋_GB2312"/>
          <w:sz w:val="32"/>
          <w:szCs w:val="32"/>
        </w:rPr>
        <w:t>。</w:t>
      </w:r>
    </w:p>
    <w:p>
      <w:pPr>
        <w:tabs>
          <w:tab w:val="left" w:pos="7513"/>
        </w:tabs>
        <w:adjustRightInd w:val="0"/>
        <w:snapToGrid w:val="0"/>
        <w:spacing w:line="600" w:lineRule="exact"/>
        <w:ind w:firstLine="640" w:firstLineChars="200"/>
        <w:rPr>
          <w:rFonts w:ascii="楷体" w:hAnsi="楷体" w:eastAsia="楷体"/>
          <w:sz w:val="32"/>
          <w:szCs w:val="32"/>
        </w:rPr>
      </w:pPr>
      <w:r>
        <w:rPr>
          <w:rFonts w:hint="eastAsia" w:ascii="楷体" w:hAnsi="楷体" w:eastAsia="楷体" w:cs="仿宋_GB2312"/>
          <w:sz w:val="32"/>
          <w:szCs w:val="32"/>
        </w:rPr>
        <w:t>注：没有政府采购支出的单位请说明“本单位××年度没有政府采购支出”。</w:t>
      </w:r>
    </w:p>
    <w:p>
      <w:pPr>
        <w:tabs>
          <w:tab w:val="left" w:pos="7513"/>
        </w:tabs>
        <w:adjustRightInd w:val="0"/>
        <w:snapToGrid w:val="0"/>
        <w:spacing w:line="600" w:lineRule="exact"/>
        <w:ind w:firstLine="704" w:firstLineChars="220"/>
        <w:rPr>
          <w:rFonts w:ascii="黑体" w:hAnsi="黑体" w:eastAsia="黑体" w:cs="Times New Roman"/>
          <w:sz w:val="32"/>
          <w:szCs w:val="32"/>
        </w:rPr>
      </w:pPr>
      <w:r>
        <w:rPr>
          <w:rFonts w:hint="eastAsia" w:ascii="楷体" w:hAnsi="楷体" w:eastAsia="楷体"/>
          <w:b/>
          <w:sz w:val="32"/>
          <w:szCs w:val="32"/>
        </w:rPr>
        <w:t>（三）国有资产占用使用情况</w:t>
      </w:r>
      <w:r>
        <w:rPr>
          <w:rFonts w:ascii="黑体" w:hAnsi="黑体" w:eastAsia="黑体"/>
          <w:sz w:val="32"/>
          <w:szCs w:val="32"/>
        </w:rPr>
        <w:t xml:space="preserve"> </w:t>
      </w:r>
    </w:p>
    <w:p>
      <w:pPr>
        <w:tabs>
          <w:tab w:val="left" w:pos="7513"/>
        </w:tabs>
        <w:adjustRightInd w:val="0"/>
        <w:snapToGrid w:val="0"/>
        <w:spacing w:line="600" w:lineRule="exact"/>
        <w:ind w:firstLine="704" w:firstLineChars="220"/>
        <w:rPr>
          <w:rFonts w:ascii="仿宋" w:hAnsi="仿宋" w:eastAsia="仿宋" w:cs="仿宋_GB2312"/>
          <w:kern w:val="0"/>
          <w:sz w:val="32"/>
          <w:szCs w:val="32"/>
        </w:rPr>
      </w:pPr>
      <w:r>
        <w:rPr>
          <w:rFonts w:hint="eastAsia" w:ascii="仿宋" w:hAnsi="仿宋" w:eastAsia="仿宋" w:cs="仿宋_GB2312"/>
          <w:kern w:val="0"/>
          <w:sz w:val="32"/>
          <w:szCs w:val="32"/>
        </w:rPr>
        <w:t>截至</w:t>
      </w:r>
      <w:r>
        <w:rPr>
          <w:rFonts w:hint="eastAsia" w:ascii="仿宋" w:hAnsi="仿宋" w:eastAsia="仿宋"/>
          <w:sz w:val="32"/>
          <w:szCs w:val="32"/>
        </w:rPr>
        <w:t>2019</w:t>
      </w:r>
      <w:r>
        <w:rPr>
          <w:rFonts w:hint="eastAsia" w:ascii="仿宋" w:hAnsi="仿宋" w:eastAsia="仿宋" w:cs="仿宋_GB2312"/>
          <w:kern w:val="0"/>
          <w:sz w:val="32"/>
          <w:szCs w:val="32"/>
        </w:rPr>
        <w:t>年</w:t>
      </w:r>
      <w:r>
        <w:rPr>
          <w:rFonts w:ascii="仿宋" w:hAnsi="仿宋" w:eastAsia="仿宋" w:cs="仿宋_GB2312"/>
          <w:kern w:val="0"/>
          <w:sz w:val="32"/>
          <w:szCs w:val="32"/>
        </w:rPr>
        <w:t>12月31日，本部门共有车辆</w:t>
      </w:r>
      <w:r>
        <w:rPr>
          <w:rFonts w:hint="eastAsia" w:ascii="仿宋" w:hAnsi="仿宋" w:eastAsia="仿宋" w:cs="仿宋_GB2312"/>
          <w:sz w:val="32"/>
          <w:szCs w:val="32"/>
        </w:rPr>
        <w:t>××</w:t>
      </w:r>
      <w:r>
        <w:rPr>
          <w:rFonts w:hint="eastAsia" w:ascii="仿宋" w:hAnsi="仿宋" w:eastAsia="仿宋" w:cs="仿宋_GB2312"/>
          <w:kern w:val="0"/>
          <w:sz w:val="32"/>
          <w:szCs w:val="32"/>
        </w:rPr>
        <w:t>辆，其中：副部（省）级以上领导用车</w:t>
      </w:r>
      <w:r>
        <w:rPr>
          <w:rFonts w:hint="eastAsia" w:ascii="仿宋" w:hAnsi="仿宋" w:eastAsia="仿宋" w:cs="仿宋_GB2312"/>
          <w:sz w:val="32"/>
          <w:szCs w:val="32"/>
        </w:rPr>
        <w:t>××</w:t>
      </w:r>
      <w:r>
        <w:rPr>
          <w:rFonts w:hint="eastAsia" w:ascii="仿宋" w:hAnsi="仿宋" w:eastAsia="仿宋" w:cs="仿宋_GB2312"/>
          <w:kern w:val="0"/>
          <w:sz w:val="32"/>
          <w:szCs w:val="32"/>
        </w:rPr>
        <w:t>辆、主要领导干部用车</w:t>
      </w:r>
      <w:r>
        <w:rPr>
          <w:rFonts w:hint="eastAsia" w:ascii="仿宋" w:hAnsi="仿宋" w:eastAsia="仿宋" w:cs="仿宋_GB2312"/>
          <w:sz w:val="32"/>
          <w:szCs w:val="32"/>
        </w:rPr>
        <w:t>××</w:t>
      </w:r>
      <w:r>
        <w:rPr>
          <w:rFonts w:hint="eastAsia" w:ascii="仿宋" w:hAnsi="仿宋" w:eastAsia="仿宋" w:cs="仿宋_GB2312"/>
          <w:kern w:val="0"/>
          <w:sz w:val="32"/>
          <w:szCs w:val="32"/>
        </w:rPr>
        <w:t>辆、机要通信用车</w:t>
      </w:r>
      <w:r>
        <w:rPr>
          <w:rFonts w:hint="eastAsia" w:ascii="仿宋" w:hAnsi="仿宋" w:eastAsia="仿宋" w:cs="仿宋_GB2312"/>
          <w:sz w:val="32"/>
          <w:szCs w:val="32"/>
        </w:rPr>
        <w:t>××</w:t>
      </w:r>
      <w:r>
        <w:rPr>
          <w:rFonts w:hint="eastAsia" w:ascii="仿宋" w:hAnsi="仿宋" w:eastAsia="仿宋" w:cs="仿宋_GB2312"/>
          <w:kern w:val="0"/>
          <w:sz w:val="32"/>
          <w:szCs w:val="32"/>
        </w:rPr>
        <w:t>辆、应急保障用车</w:t>
      </w:r>
      <w:r>
        <w:rPr>
          <w:rFonts w:hint="eastAsia" w:ascii="仿宋" w:hAnsi="仿宋" w:eastAsia="仿宋" w:cs="仿宋_GB2312"/>
          <w:sz w:val="32"/>
          <w:szCs w:val="32"/>
        </w:rPr>
        <w:t>××</w:t>
      </w:r>
      <w:r>
        <w:rPr>
          <w:rFonts w:hint="eastAsia" w:ascii="仿宋" w:hAnsi="仿宋" w:eastAsia="仿宋" w:cs="仿宋_GB2312"/>
          <w:kern w:val="0"/>
          <w:sz w:val="32"/>
          <w:szCs w:val="32"/>
        </w:rPr>
        <w:t>辆、执法执勤用车</w:t>
      </w:r>
      <w:r>
        <w:rPr>
          <w:rFonts w:hint="eastAsia" w:ascii="仿宋" w:hAnsi="仿宋" w:eastAsia="仿宋" w:cs="仿宋_GB2312"/>
          <w:sz w:val="32"/>
          <w:szCs w:val="32"/>
        </w:rPr>
        <w:t>××</w:t>
      </w:r>
      <w:r>
        <w:rPr>
          <w:rFonts w:hint="eastAsia" w:ascii="仿宋" w:hAnsi="仿宋" w:eastAsia="仿宋" w:cs="仿宋_GB2312"/>
          <w:kern w:val="0"/>
          <w:sz w:val="32"/>
          <w:szCs w:val="32"/>
        </w:rPr>
        <w:t>辆、特种专业技术用车</w:t>
      </w:r>
      <w:r>
        <w:rPr>
          <w:rFonts w:hint="eastAsia" w:ascii="仿宋" w:hAnsi="仿宋" w:eastAsia="仿宋" w:cs="仿宋_GB2312"/>
          <w:sz w:val="32"/>
          <w:szCs w:val="32"/>
        </w:rPr>
        <w:t>××</w:t>
      </w:r>
      <w:r>
        <w:rPr>
          <w:rFonts w:hint="eastAsia" w:ascii="仿宋" w:hAnsi="仿宋" w:eastAsia="仿宋" w:cs="仿宋_GB2312"/>
          <w:kern w:val="0"/>
          <w:sz w:val="32"/>
          <w:szCs w:val="32"/>
        </w:rPr>
        <w:t>辆、离退休干部用车</w:t>
      </w:r>
      <w:r>
        <w:rPr>
          <w:rFonts w:hint="eastAsia" w:ascii="仿宋" w:hAnsi="仿宋" w:eastAsia="仿宋" w:cs="仿宋_GB2312"/>
          <w:sz w:val="32"/>
          <w:szCs w:val="32"/>
        </w:rPr>
        <w:t>××</w:t>
      </w:r>
      <w:r>
        <w:rPr>
          <w:rFonts w:hint="eastAsia" w:ascii="仿宋" w:hAnsi="仿宋" w:eastAsia="仿宋" w:cs="仿宋_GB2312"/>
          <w:kern w:val="0"/>
          <w:sz w:val="32"/>
          <w:szCs w:val="32"/>
        </w:rPr>
        <w:t>辆、其他用车</w:t>
      </w:r>
      <w:r>
        <w:rPr>
          <w:rFonts w:hint="eastAsia" w:ascii="仿宋" w:hAnsi="仿宋" w:eastAsia="仿宋" w:cs="仿宋_GB2312"/>
          <w:sz w:val="32"/>
          <w:szCs w:val="32"/>
        </w:rPr>
        <w:t>××</w:t>
      </w:r>
      <w:r>
        <w:rPr>
          <w:rFonts w:hint="eastAsia" w:ascii="仿宋" w:hAnsi="仿宋" w:eastAsia="仿宋" w:cs="仿宋_GB2312"/>
          <w:kern w:val="0"/>
          <w:sz w:val="32"/>
          <w:szCs w:val="32"/>
        </w:rPr>
        <w:t>辆；单价</w:t>
      </w:r>
      <w:r>
        <w:rPr>
          <w:rFonts w:ascii="仿宋" w:hAnsi="仿宋" w:eastAsia="仿宋" w:cs="仿宋_GB2312"/>
          <w:kern w:val="0"/>
          <w:sz w:val="32"/>
          <w:szCs w:val="32"/>
        </w:rPr>
        <w:t>50万元（含）以上通用设备</w:t>
      </w:r>
      <w:r>
        <w:rPr>
          <w:rFonts w:hint="eastAsia" w:ascii="仿宋" w:hAnsi="仿宋" w:eastAsia="仿宋" w:cs="仿宋_GB2312"/>
          <w:sz w:val="32"/>
          <w:szCs w:val="32"/>
        </w:rPr>
        <w:t>××</w:t>
      </w:r>
      <w:r>
        <w:rPr>
          <w:rFonts w:hint="eastAsia" w:ascii="仿宋" w:hAnsi="仿宋" w:eastAsia="仿宋" w:cs="仿宋_GB2312"/>
          <w:kern w:val="0"/>
          <w:sz w:val="32"/>
          <w:szCs w:val="32"/>
        </w:rPr>
        <w:t>台（套），单价</w:t>
      </w:r>
      <w:r>
        <w:rPr>
          <w:rFonts w:ascii="仿宋" w:hAnsi="仿宋" w:eastAsia="仿宋" w:cs="仿宋_GB2312"/>
          <w:kern w:val="0"/>
          <w:sz w:val="32"/>
          <w:szCs w:val="32"/>
        </w:rPr>
        <w:t>100万元（含）以上专用设备</w:t>
      </w:r>
      <w:r>
        <w:rPr>
          <w:rFonts w:hint="eastAsia" w:ascii="仿宋" w:hAnsi="仿宋" w:eastAsia="仿宋" w:cs="仿宋_GB2312"/>
          <w:sz w:val="32"/>
          <w:szCs w:val="32"/>
        </w:rPr>
        <w:t>××</w:t>
      </w:r>
      <w:r>
        <w:rPr>
          <w:rFonts w:hint="eastAsia" w:ascii="仿宋" w:hAnsi="仿宋" w:eastAsia="仿宋" w:cs="仿宋_GB2312"/>
          <w:kern w:val="0"/>
          <w:sz w:val="32"/>
          <w:szCs w:val="32"/>
        </w:rPr>
        <w:t>台（套）。</w:t>
      </w:r>
    </w:p>
    <w:p>
      <w:pPr>
        <w:autoSpaceDE w:val="0"/>
        <w:autoSpaceDN w:val="0"/>
        <w:adjustRightInd w:val="0"/>
        <w:spacing w:line="600" w:lineRule="exact"/>
        <w:ind w:firstLine="640" w:firstLineChars="200"/>
        <w:jc w:val="left"/>
        <w:rPr>
          <w:rFonts w:ascii="仿宋" w:hAnsi="仿宋" w:eastAsia="仿宋" w:cs="仿宋_GB2312"/>
          <w:sz w:val="32"/>
          <w:szCs w:val="32"/>
        </w:rPr>
      </w:pPr>
    </w:p>
    <w:p>
      <w:pPr>
        <w:autoSpaceDE w:val="0"/>
        <w:autoSpaceDN w:val="0"/>
        <w:adjustRightInd w:val="0"/>
        <w:spacing w:line="600" w:lineRule="exact"/>
        <w:ind w:firstLine="720" w:firstLineChars="200"/>
        <w:jc w:val="center"/>
        <w:rPr>
          <w:rFonts w:ascii="仿宋" w:hAnsi="仿宋" w:eastAsia="仿宋"/>
          <w:b/>
          <w:sz w:val="32"/>
          <w:szCs w:val="32"/>
        </w:rPr>
      </w:pPr>
      <w:r>
        <w:rPr>
          <w:rFonts w:hint="eastAsia" w:ascii="黑体" w:hAnsi="黑体" w:eastAsia="黑体"/>
          <w:sz w:val="36"/>
          <w:szCs w:val="36"/>
        </w:rPr>
        <w:t>第四部分 名词解释</w:t>
      </w:r>
    </w:p>
    <w:p>
      <w:pPr>
        <w:autoSpaceDE w:val="0"/>
        <w:autoSpaceDN w:val="0"/>
        <w:adjustRightInd w:val="0"/>
        <w:spacing w:line="600" w:lineRule="exact"/>
        <w:ind w:firstLine="640" w:firstLineChars="200"/>
        <w:jc w:val="left"/>
        <w:rPr>
          <w:rFonts w:ascii="仿宋" w:hAnsi="仿宋" w:eastAsia="仿宋" w:cs="仿宋_GB2312"/>
          <w:kern w:val="0"/>
          <w:sz w:val="32"/>
          <w:szCs w:val="32"/>
        </w:rPr>
      </w:pP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一、财政拨款收入：指</w:t>
      </w:r>
      <w:r>
        <w:rPr>
          <w:rFonts w:hint="eastAsia" w:ascii="仿宋" w:hAnsi="仿宋" w:eastAsia="仿宋" w:cs="仿宋"/>
          <w:color w:val="000000"/>
          <w:kern w:val="0"/>
          <w:sz w:val="32"/>
          <w:szCs w:val="32"/>
          <w:lang w:eastAsia="zh-CN"/>
        </w:rPr>
        <w:t>本</w:t>
      </w:r>
      <w:r>
        <w:rPr>
          <w:rFonts w:hint="eastAsia" w:ascii="仿宋" w:hAnsi="仿宋" w:eastAsia="仿宋" w:cs="仿宋"/>
          <w:color w:val="000000"/>
          <w:kern w:val="0"/>
          <w:sz w:val="32"/>
          <w:szCs w:val="32"/>
        </w:rPr>
        <w:t xml:space="preserve">级财政当年拨付的资金。 </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二、事业收入：指事业单位开展专业业务活动及辅助活动所取得的收入。</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 xml:space="preserve">三、经营收入：指事业单位在专业业务活动及其辅助活动之外开展非独立核算经营活动取得的收入。 </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四、其他收入：指除上述</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财政拨款收入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事业收入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经营收入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 xml:space="preserve">等以外的收入。主要是按规定动用的售房收入、存款利息收入等。 </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五、用事业基金弥补收支差额：指事业单位在当年的</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财政拨款收入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事业收入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经营收入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其他收入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 xml:space="preserve">不足以安排当年支出的情况下，使用以前年度积累的事业基金（事业单位当年收支相抵后按国家规定提取、用于弥补以后年度收支差额的基金）弥补本年度收支缺口的资金。 </w:t>
      </w:r>
    </w:p>
    <w:p>
      <w:pPr>
        <w:spacing w:line="600" w:lineRule="exact"/>
        <w:ind w:firstLine="707" w:firstLineChars="221"/>
        <w:rPr>
          <w:rFonts w:ascii="仿宋" w:hAnsi="仿宋" w:eastAsia="仿宋" w:cs="仿宋"/>
          <w:color w:val="000000"/>
          <w:kern w:val="0"/>
          <w:sz w:val="32"/>
          <w:szCs w:val="32"/>
        </w:rPr>
      </w:pPr>
      <w:r>
        <w:rPr>
          <w:rFonts w:hint="eastAsia" w:ascii="仿宋" w:hAnsi="仿宋" w:eastAsia="仿宋" w:cs="仿宋"/>
          <w:color w:val="000000"/>
          <w:kern w:val="0"/>
          <w:sz w:val="32"/>
          <w:szCs w:val="32"/>
        </w:rPr>
        <w:t>六、年初结转和结余：指以前年度尚未完成、结转到本年</w:t>
      </w:r>
      <w:r>
        <w:rPr>
          <w:rFonts w:ascii="仿宋" w:hAnsi="仿宋" w:eastAsia="仿宋" w:cs="仿宋"/>
          <w:color w:val="000000"/>
          <w:kern w:val="0"/>
          <w:sz w:val="32"/>
          <w:szCs w:val="32"/>
        </w:rPr>
        <w:t xml:space="preserve"> </w:t>
      </w:r>
      <w:r>
        <w:rPr>
          <w:rFonts w:hint="eastAsia" w:ascii="仿宋" w:hAnsi="仿宋" w:eastAsia="仿宋" w:cs="仿宋"/>
          <w:color w:val="000000"/>
          <w:kern w:val="0"/>
          <w:sz w:val="32"/>
          <w:szCs w:val="32"/>
        </w:rPr>
        <w:t>按有关规定继续使用的资金。</w:t>
      </w:r>
    </w:p>
    <w:p>
      <w:pPr>
        <w:pStyle w:val="7"/>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七、结余分配：指事业单位按规定提取的职工福利基金、事业基金和缴纳的所得税，以及建设单位按规定应交回的基本建设竣工项目结余资金。 </w:t>
      </w:r>
    </w:p>
    <w:p>
      <w:pPr>
        <w:pStyle w:val="7"/>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八、年末结转和结余：指本年度或以前年度预算安排、因客观条件发生变化无法按原计划实施，需延迟到以后年度按有关规定继续使用的资金。 </w:t>
      </w:r>
    </w:p>
    <w:p>
      <w:pPr>
        <w:pStyle w:val="7"/>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九、基本支出：指为保障机构正常运转、完成日常工作任务而发生的人员支出和公用支出。 </w:t>
      </w:r>
    </w:p>
    <w:p>
      <w:pPr>
        <w:pStyle w:val="7"/>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十、项目支出：指在基本支出之外为完成特定行政任务和事业发展目标所发生的支出。 </w:t>
      </w:r>
    </w:p>
    <w:p>
      <w:pPr>
        <w:pStyle w:val="7"/>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十一、经营支出：指事业单位在专业业务活动及其辅助活动之外开展非独立核算经营活动发生的支出。 </w:t>
      </w:r>
    </w:p>
    <w:p>
      <w:pPr>
        <w:pStyle w:val="7"/>
        <w:spacing w:line="600" w:lineRule="exact"/>
        <w:ind w:firstLine="640"/>
        <w:rPr>
          <w:rFonts w:ascii="仿宋" w:hAnsi="仿宋" w:eastAsia="仿宋" w:cs="仿宋"/>
          <w:sz w:val="32"/>
          <w:szCs w:val="32"/>
        </w:rPr>
      </w:pPr>
      <w:r>
        <w:rPr>
          <w:rFonts w:hint="eastAsia" w:ascii="仿宋" w:hAnsi="仿宋" w:eastAsia="仿宋" w:cs="仿宋"/>
          <w:sz w:val="32"/>
          <w:szCs w:val="32"/>
        </w:rPr>
        <w:t>十二、</w:t>
      </w:r>
      <w:r>
        <w:rPr>
          <w:rFonts w:ascii="仿宋" w:hAnsi="仿宋" w:eastAsia="仿宋" w:cs="仿宋"/>
          <w:sz w:val="32"/>
          <w:szCs w:val="32"/>
        </w:rPr>
        <w:t>“</w:t>
      </w:r>
      <w:r>
        <w:rPr>
          <w:rFonts w:hint="eastAsia" w:ascii="仿宋" w:hAnsi="仿宋" w:eastAsia="仿宋" w:cs="仿宋"/>
          <w:sz w:val="32"/>
          <w:szCs w:val="32"/>
        </w:rPr>
        <w:t>三公</w:t>
      </w:r>
      <w:r>
        <w:rPr>
          <w:rFonts w:ascii="仿宋" w:hAnsi="仿宋" w:eastAsia="仿宋" w:cs="仿宋"/>
          <w:sz w:val="32"/>
          <w:szCs w:val="32"/>
        </w:rPr>
        <w:t>”</w:t>
      </w:r>
      <w:r>
        <w:rPr>
          <w:rFonts w:hint="eastAsia" w:ascii="仿宋" w:hAnsi="仿宋" w:eastAsia="仿宋" w:cs="仿宋"/>
          <w:sz w:val="32"/>
          <w:szCs w:val="32"/>
        </w:rPr>
        <w:t>经费：纳入</w:t>
      </w:r>
      <w:r>
        <w:rPr>
          <w:rFonts w:hint="eastAsia" w:ascii="仿宋" w:hAnsi="仿宋" w:eastAsia="仿宋" w:cs="仿宋"/>
          <w:sz w:val="32"/>
          <w:szCs w:val="32"/>
          <w:lang w:eastAsia="zh-CN"/>
        </w:rPr>
        <w:t>本</w:t>
      </w:r>
      <w:r>
        <w:rPr>
          <w:rFonts w:hint="eastAsia" w:ascii="仿宋" w:hAnsi="仿宋" w:eastAsia="仿宋" w:cs="仿宋"/>
          <w:sz w:val="32"/>
          <w:szCs w:val="32"/>
        </w:rPr>
        <w:t>级财政预决算管理的</w:t>
      </w:r>
      <w:r>
        <w:rPr>
          <w:rFonts w:ascii="仿宋" w:hAnsi="仿宋" w:eastAsia="仿宋" w:cs="仿宋"/>
          <w:sz w:val="32"/>
          <w:szCs w:val="32"/>
        </w:rPr>
        <w:t>“</w:t>
      </w:r>
      <w:r>
        <w:rPr>
          <w:rFonts w:hint="eastAsia" w:ascii="仿宋" w:hAnsi="仿宋" w:eastAsia="仿宋" w:cs="仿宋"/>
          <w:sz w:val="32"/>
          <w:szCs w:val="32"/>
        </w:rPr>
        <w:t>三公</w:t>
      </w:r>
      <w:r>
        <w:rPr>
          <w:rFonts w:ascii="仿宋" w:hAnsi="仿宋" w:eastAsia="仿宋" w:cs="仿宋"/>
          <w:sz w:val="32"/>
          <w:szCs w:val="32"/>
        </w:rPr>
        <w:t>”</w:t>
      </w:r>
      <w:r>
        <w:rPr>
          <w:rFonts w:hint="eastAsia" w:ascii="仿宋" w:hAnsi="仿宋" w:eastAsia="仿宋" w:cs="仿宋"/>
          <w:sz w:val="32"/>
          <w:szCs w:val="32"/>
        </w:rPr>
        <w:t>经费，是指</w:t>
      </w:r>
      <w:r>
        <w:rPr>
          <w:rFonts w:hint="eastAsia" w:ascii="仿宋" w:hAnsi="仿宋" w:eastAsia="仿宋" w:cs="仿宋"/>
          <w:sz w:val="32"/>
          <w:szCs w:val="32"/>
          <w:lang w:eastAsia="zh-CN"/>
        </w:rPr>
        <w:t>本</w:t>
      </w:r>
      <w:r>
        <w:rPr>
          <w:rFonts w:hint="eastAsia" w:ascii="仿宋" w:hAnsi="仿宋" w:eastAsia="仿宋" w:cs="仿宋"/>
          <w:sz w:val="32"/>
          <w:szCs w:val="32"/>
        </w:rPr>
        <w:t xml:space="preserve">级部门用财政拨款安排的因公出国（境）费、公务用车购置及运行费和公务接待费。其中，因公出国（境）费反映单位公务出国（境）的国际旅费、国外城市间交通费、住宿费、伙食费、培训费、公杂费等支出；公务用车购置及运行费反映单位公务用车车辆购置支出（含车辆购置税）及租用费、燃料费、维修费、过路过桥费、保险费、安全奖励费用等支出；公务接待费反映单位按规定开支的各类公务接待（含外宾接待）支出。 </w:t>
      </w:r>
    </w:p>
    <w:p>
      <w:pPr>
        <w:ind w:firstLine="640" w:firstLineChars="200"/>
        <w:jc w:val="left"/>
        <w:rPr>
          <w:rFonts w:ascii="仿宋" w:hAnsi="仿宋" w:eastAsia="仿宋"/>
          <w:sz w:val="32"/>
          <w:szCs w:val="32"/>
        </w:rPr>
      </w:pPr>
      <w:r>
        <w:rPr>
          <w:rFonts w:hint="eastAsia" w:ascii="仿宋" w:hAnsi="仿宋" w:eastAsia="仿宋" w:cs="仿宋"/>
          <w:color w:val="000000"/>
          <w:kern w:val="0"/>
          <w:sz w:val="32"/>
          <w:szCs w:val="32"/>
        </w:rPr>
        <w:t>十三、机关运行经费：为保障行政单位（含参照公务员法管理的事业单位）运行用于购买货物和服务的各项资金，包括办公及印刷费、邮电费、差旅费、会议</w:t>
      </w:r>
      <w:r>
        <w:rPr>
          <w:rFonts w:hint="eastAsia" w:ascii="仿宋" w:hAnsi="仿宋" w:eastAsia="仿宋"/>
          <w:sz w:val="32"/>
          <w:szCs w:val="32"/>
        </w:rPr>
        <w:t>费、福利费、日常维修费、专用材料及一般设备购置费、办公用房水电费、办公用房取暖费、办公用房物业管理费、公务用车运行维护费以及其他费用。</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A00002EF" w:usb1="4000004B" w:usb2="00000000" w:usb3="00000000" w:csb0="2000009F" w:csb1="00000000"/>
  </w:font>
  <w:font w:name="Calibri">
    <w:panose1 w:val="020F0502020204030204"/>
    <w:charset w:val="00"/>
    <w:family w:val="decorative"/>
    <w:pitch w:val="default"/>
    <w:sig w:usb0="A00002EF" w:usb1="4000207B" w:usb2="00000000" w:usb3="00000000" w:csb0="2000009F" w:csb1="00000000"/>
  </w:font>
  <w:font w:name="Arial">
    <w:panose1 w:val="020B0604020202020204"/>
    <w:charset w:val="01"/>
    <w:family w:val="decorative"/>
    <w:pitch w:val="default"/>
    <w:sig w:usb0="00007A87" w:usb1="80000000" w:usb2="00000008" w:usb3="00000000" w:csb0="400001FF" w:csb1="FFFF0000"/>
  </w:font>
  <w:font w:name="Courier New">
    <w:panose1 w:val="02070309020205020404"/>
    <w:charset w:val="01"/>
    <w:family w:val="swiss"/>
    <w:pitch w:val="default"/>
    <w:sig w:usb0="00007A87" w:usb1="80000000" w:usb2="00000008"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A00002EF" w:usb1="4000004B" w:usb2="00000000" w:usb3="00000000" w:csb0="2000009F" w:csb1="00000000"/>
  </w:font>
  <w:font w:name="Calibri">
    <w:panose1 w:val="020F0502020204030204"/>
    <w:charset w:val="00"/>
    <w:family w:val="roman"/>
    <w:pitch w:val="default"/>
    <w:sig w:usb0="A00002EF" w:usb1="4000207B" w:usb2="00000000" w:usb3="00000000" w:csb0="2000009F" w:csb1="00000000"/>
  </w:font>
  <w:font w:name="Arial">
    <w:panose1 w:val="020B0604020202020204"/>
    <w:charset w:val="01"/>
    <w:family w:val="roman"/>
    <w:pitch w:val="default"/>
    <w:sig w:usb0="00007A87" w:usb1="80000000" w:usb2="00000008" w:usb3="00000000" w:csb0="400001FF" w:csb1="FFFF0000"/>
  </w:font>
  <w:font w:name="Courier New">
    <w:panose1 w:val="02070309020205020404"/>
    <w:charset w:val="01"/>
    <w:family w:val="decorative"/>
    <w:pitch w:val="default"/>
    <w:sig w:usb0="00007A87" w:usb1="80000000" w:usb2="00000008"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A00002EF" w:usb1="4000004B" w:usb2="00000000" w:usb3="00000000" w:csb0="2000009F" w:csb1="00000000"/>
  </w:font>
  <w:font w:name="Calibri">
    <w:panose1 w:val="020F0502020204030204"/>
    <w:charset w:val="00"/>
    <w:family w:val="modern"/>
    <w:pitch w:val="default"/>
    <w:sig w:usb0="A00002EF" w:usb1="4000207B" w:usb2="00000000" w:usb3="00000000" w:csb0="2000009F" w:csb1="00000000"/>
  </w:font>
  <w:font w:name="Arial">
    <w:panose1 w:val="020B0604020202020204"/>
    <w:charset w:val="01"/>
    <w:family w:val="modern"/>
    <w:pitch w:val="default"/>
    <w:sig w:usb0="00007A87" w:usb1="80000000" w:usb2="00000008" w:usb3="00000000" w:csb0="400001FF" w:csb1="FFFF0000"/>
  </w:font>
  <w:font w:name="Courier New">
    <w:panose1 w:val="02070309020205020404"/>
    <w:charset w:val="01"/>
    <w:family w:val="roman"/>
    <w:pitch w:val="default"/>
    <w:sig w:usb0="00007A87" w:usb1="80000000" w:usb2="00000008"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A00002EF" w:usb1="4000207B" w:usb2="00000000" w:usb3="00000000" w:csb0="2000009F" w:csb1="00000000"/>
  </w:font>
  <w:font w:name="黑体.....">
    <w:altName w:val="黑体"/>
    <w:panose1 w:val="00000000000000000000"/>
    <w:charset w:val="86"/>
    <w:family w:val="decorative"/>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swiss"/>
    <w:pitch w:val="default"/>
    <w:sig w:usb0="800002BF" w:usb1="38CF7CFA" w:usb2="00000016" w:usb3="00000000" w:csb0="00040001" w:csb1="00000000"/>
  </w:font>
  <w:font w:name="仿宋_GB2312">
    <w:panose1 w:val="02010609030101010101"/>
    <w:charset w:val="86"/>
    <w:family w:val="swiss"/>
    <w:pitch w:val="default"/>
    <w:sig w:usb0="00000001" w:usb1="080E0000" w:usb2="00000000" w:usb3="00000000" w:csb0="00040000" w:csb1="00000000"/>
  </w:font>
  <w:font w:name="Arial">
    <w:panose1 w:val="020B0604020202020204"/>
    <w:charset w:val="00"/>
    <w:family w:val="decorative"/>
    <w:pitch w:val="default"/>
    <w:sig w:usb0="00007A87" w:usb1="80000000" w:usb2="00000008" w:usb3="00000000" w:csb0="400001FF" w:csb1="FFFF0000"/>
  </w:font>
  <w:font w:name="楷体">
    <w:altName w:val="楷体_GB2312"/>
    <w:panose1 w:val="00000000000000000000"/>
    <w:charset w:val="86"/>
    <w:family w:val="swiss"/>
    <w:pitch w:val="default"/>
    <w:sig w:usb0="00000000" w:usb1="00000000"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楷体_GB2312">
    <w:panose1 w:val="02010609030101010101"/>
    <w:charset w:val="86"/>
    <w:family w:val="swiss"/>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楷体">
    <w:altName w:val="楷体_GB2312"/>
    <w:panose1 w:val="00000000000000000000"/>
    <w:charset w:val="00"/>
    <w:family w:val="auto"/>
    <w:pitch w:val="default"/>
    <w:sig w:usb0="00000000" w:usb1="00000000" w:usb2="00000000" w:usb3="00000000" w:csb0="00000000" w:csb1="00000000"/>
  </w:font>
  <w:font w:name="等线 Light">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00007A87" w:usb1="80000000" w:usb2="00000008" w:usb3="00000000" w:csb0="400001FF" w:csb1="FFFF0000"/>
  </w:font>
  <w:font w:name="黑体.....">
    <w:altName w:val="黑体"/>
    <w:panose1 w:val="00000000000000000000"/>
    <w:charset w:val="86"/>
    <w:family w:val="roman"/>
    <w:pitch w:val="default"/>
    <w:sig w:usb0="00000000" w:usb1="00000000" w:usb2="00000010" w:usb3="00000000" w:csb0="00040000" w:csb1="00000000"/>
  </w:font>
  <w:font w:name="仿宋">
    <w:panose1 w:val="02010609060101010101"/>
    <w:charset w:val="86"/>
    <w:family w:val="decorative"/>
    <w:pitch w:val="default"/>
    <w:sig w:usb0="800002BF" w:usb1="38CF7CFA" w:usb2="00000016" w:usb3="00000000" w:csb0="00040001" w:csb1="00000000"/>
  </w:font>
  <w:font w:name="仿宋_GB2312">
    <w:panose1 w:val="02010609030101010101"/>
    <w:charset w:val="86"/>
    <w:family w:val="decorative"/>
    <w:pitch w:val="default"/>
    <w:sig w:usb0="00000001" w:usb1="080E0000" w:usb2="00000000" w:usb3="00000000" w:csb0="00040000" w:csb1="00000000"/>
  </w:font>
  <w:font w:name="Arial">
    <w:panose1 w:val="020B0604020202020204"/>
    <w:charset w:val="00"/>
    <w:family w:val="roman"/>
    <w:pitch w:val="default"/>
    <w:sig w:usb0="00007A87" w:usb1="80000000" w:usb2="00000008" w:usb3="00000000" w:csb0="400001FF" w:csb1="FFFF0000"/>
  </w:font>
  <w:font w:name="楷体">
    <w:altName w:val="楷体_GB2312"/>
    <w:panose1 w:val="00000000000000000000"/>
    <w:charset w:val="86"/>
    <w:family w:val="decorative"/>
    <w:pitch w:val="default"/>
    <w:sig w:usb0="00000000" w:usb1="00000000" w:usb2="00000016" w:usb3="00000000" w:csb0="00040001" w:csb1="00000000"/>
  </w:font>
  <w:font w:name="楷体_GB2312">
    <w:panose1 w:val="02010609030101010101"/>
    <w:charset w:val="86"/>
    <w:family w:val="decorative"/>
    <w:pitch w:val="default"/>
    <w:sig w:usb0="00000001" w:usb1="080E0000" w:usb2="00000000" w:usb3="00000000" w:csb0="00040000" w:csb1="00000000"/>
  </w:font>
  <w:font w:name="黑体.....">
    <w:altName w:val="黑体"/>
    <w:panose1 w:val="00000000000000000000"/>
    <w:charset w:val="86"/>
    <w:family w:val="modern"/>
    <w:pitch w:val="default"/>
    <w:sig w:usb0="00000000" w:usb1="00000000" w:usb2="00000010" w:usb3="00000000" w:csb0="00040000" w:csb1="00000000"/>
  </w:font>
  <w:font w:name="仿宋">
    <w:panose1 w:val="02010609060101010101"/>
    <w:charset w:val="86"/>
    <w:family w:val="roman"/>
    <w:pitch w:val="default"/>
    <w:sig w:usb0="800002BF" w:usb1="38CF7CFA" w:usb2="00000016" w:usb3="00000000" w:csb0="00040001" w:csb1="00000000"/>
  </w:font>
  <w:font w:name="仿宋_GB2312">
    <w:panose1 w:val="02010609030101010101"/>
    <w:charset w:val="86"/>
    <w:family w:val="roman"/>
    <w:pitch w:val="default"/>
    <w:sig w:usb0="00000001" w:usb1="080E0000" w:usb2="00000000" w:usb3="00000000" w:csb0="00040000" w:csb1="00000000"/>
  </w:font>
  <w:font w:name="Arial">
    <w:panose1 w:val="020B0604020202020204"/>
    <w:charset w:val="00"/>
    <w:family w:val="modern"/>
    <w:pitch w:val="default"/>
    <w:sig w:usb0="00007A87" w:usb1="80000000" w:usb2="00000008" w:usb3="00000000" w:csb0="400001FF" w:csb1="FFFF0000"/>
  </w:font>
  <w:font w:name="楷体">
    <w:altName w:val="楷体_GB2312"/>
    <w:panose1 w:val="00000000000000000000"/>
    <w:charset w:val="86"/>
    <w:family w:val="roman"/>
    <w:pitch w:val="default"/>
    <w:sig w:usb0="00000000" w:usb1="00000000" w:usb2="00000016" w:usb3="00000000" w:csb0="00040001" w:csb1="00000000"/>
  </w:font>
  <w:font w:name="楷体_GB2312">
    <w:panose1 w:val="02010609030101010101"/>
    <w:charset w:val="86"/>
    <w:family w:val="roman"/>
    <w:pitch w:val="default"/>
    <w:sig w:usb0="00000001" w:usb1="080E0000" w:usb2="00000000" w:usb3="00000000" w:csb0="00040000" w:csb1="00000000"/>
  </w:font>
  <w:font w:name="黑体.....">
    <w:altName w:val="黑体"/>
    <w:panose1 w:val="00000000000000000000"/>
    <w:charset w:val="86"/>
    <w:family w:val="swiss"/>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00007A87" w:usb1="80000000" w:usb2="00000008" w:usb3="00000000" w:csb0="400001FF" w:csb1="FFFF0000"/>
  </w:font>
  <w:font w:name="楷体">
    <w:altName w:val="楷体_GB2312"/>
    <w:panose1 w:val="00000000000000000000"/>
    <w:charset w:val="86"/>
    <w:family w:val="modern"/>
    <w:pitch w:val="default"/>
    <w:sig w:usb0="00000000" w:usb1="00000000"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黑体">
    <w:panose1 w:val="02010600030101010101"/>
    <w:charset w:val="86"/>
    <w:family w:val="roman"/>
    <w:pitch w:val="default"/>
    <w:sig w:usb0="00000001" w:usb1="080E0000" w:usb2="00000000" w:usb3="00000000" w:csb0="00040000" w:csb1="00000000"/>
  </w:font>
  <w:font w:name="黑体">
    <w:panose1 w:val="02010600030101010101"/>
    <w:charset w:val="86"/>
    <w:family w:val="decorative"/>
    <w:pitch w:val="default"/>
    <w:sig w:usb0="00000001" w:usb1="080E0000" w:usb2="00000000" w:usb3="00000000" w:csb0="00040000" w:csb1="00000000"/>
  </w:font>
  <w:font w:name="黑体">
    <w:panose1 w:val="02010600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4404197"/>
    </w:sdtPr>
    <w:sdtContent>
      <w:p>
        <w:pPr>
          <w:pStyle w:val="3"/>
          <w:jc w:val="center"/>
        </w:pPr>
        <w:r>
          <w:fldChar w:fldCharType="begin"/>
        </w:r>
        <w:r>
          <w:instrText xml:space="preserve">PAGE   \* MERGEFORMAT</w:instrText>
        </w:r>
        <w:r>
          <w:fldChar w:fldCharType="separate"/>
        </w:r>
        <w:r>
          <w:rPr>
            <w:lang w:val="zh-CN"/>
          </w:rPr>
          <w:t>16</w:t>
        </w:r>
        <w:r>
          <w:fldChar w:fldCharType="end"/>
        </w:r>
      </w:p>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811245992">
    <w:nsid w:val="6BF56BA8"/>
    <w:multiLevelType w:val="multilevel"/>
    <w:tmpl w:val="6BF56BA8"/>
    <w:lvl w:ilvl="0" w:tentative="1">
      <w:start w:val="1"/>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8112459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9A9"/>
    <w:rsid w:val="0002351C"/>
    <w:rsid w:val="00051C06"/>
    <w:rsid w:val="000F1138"/>
    <w:rsid w:val="001618A9"/>
    <w:rsid w:val="001902C5"/>
    <w:rsid w:val="00193F98"/>
    <w:rsid w:val="001C0FCB"/>
    <w:rsid w:val="001E09A7"/>
    <w:rsid w:val="00215A7F"/>
    <w:rsid w:val="002C6AB2"/>
    <w:rsid w:val="00306AAB"/>
    <w:rsid w:val="00340EF1"/>
    <w:rsid w:val="003C28CE"/>
    <w:rsid w:val="003F76FA"/>
    <w:rsid w:val="004F1FFD"/>
    <w:rsid w:val="004F60FA"/>
    <w:rsid w:val="00540990"/>
    <w:rsid w:val="00551698"/>
    <w:rsid w:val="005636F9"/>
    <w:rsid w:val="005C4F6D"/>
    <w:rsid w:val="005C7CE0"/>
    <w:rsid w:val="0064397E"/>
    <w:rsid w:val="006A3BD6"/>
    <w:rsid w:val="006D6AF4"/>
    <w:rsid w:val="006E094F"/>
    <w:rsid w:val="007A599F"/>
    <w:rsid w:val="007B0B86"/>
    <w:rsid w:val="007B6D34"/>
    <w:rsid w:val="007F1BFC"/>
    <w:rsid w:val="00812434"/>
    <w:rsid w:val="00832783"/>
    <w:rsid w:val="008570CD"/>
    <w:rsid w:val="0089210B"/>
    <w:rsid w:val="009132B2"/>
    <w:rsid w:val="00AF47E3"/>
    <w:rsid w:val="00B02F45"/>
    <w:rsid w:val="00B409A9"/>
    <w:rsid w:val="00B949B5"/>
    <w:rsid w:val="00BB547D"/>
    <w:rsid w:val="00BE21C6"/>
    <w:rsid w:val="00C122CC"/>
    <w:rsid w:val="00C82ECE"/>
    <w:rsid w:val="00CD49AD"/>
    <w:rsid w:val="00D0143C"/>
    <w:rsid w:val="00D502CB"/>
    <w:rsid w:val="00D52F5C"/>
    <w:rsid w:val="00E104EE"/>
    <w:rsid w:val="00E933DB"/>
    <w:rsid w:val="00F01815"/>
    <w:rsid w:val="00F26985"/>
    <w:rsid w:val="00FB707A"/>
    <w:rsid w:val="04A63AD6"/>
    <w:rsid w:val="1460197F"/>
    <w:rsid w:val="18DE156A"/>
    <w:rsid w:val="283E6F92"/>
    <w:rsid w:val="50B7737A"/>
    <w:rsid w:val="5DF84961"/>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9"/>
    <w:unhideWhenUsed/>
    <w:qFormat/>
    <w:uiPriority w:val="99"/>
    <w:pPr>
      <w:spacing w:line="240" w:lineRule="auto"/>
    </w:pPr>
    <w:rPr>
      <w:sz w:val="18"/>
      <w:szCs w:val="18"/>
    </w:rPr>
  </w:style>
  <w:style w:type="paragraph" w:styleId="3">
    <w:name w:val="footer"/>
    <w:basedOn w:val="1"/>
    <w:link w:val="11"/>
    <w:unhideWhenUsed/>
    <w:qFormat/>
    <w:uiPriority w:val="99"/>
    <w:pPr>
      <w:tabs>
        <w:tab w:val="center" w:pos="4153"/>
        <w:tab w:val="right" w:pos="8306"/>
      </w:tabs>
      <w:snapToGrid w:val="0"/>
      <w:spacing w:line="240" w:lineRule="auto"/>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customStyle="1" w:styleId="7">
    <w:name w:val="Default"/>
    <w:qFormat/>
    <w:uiPriority w:val="0"/>
    <w:pPr>
      <w:widowControl w:val="0"/>
      <w:autoSpaceDE w:val="0"/>
      <w:autoSpaceDN w:val="0"/>
      <w:adjustRightInd w:val="0"/>
    </w:pPr>
    <w:rPr>
      <w:rFonts w:ascii="黑体....." w:eastAsia="黑体....." w:cs="黑体....." w:hAnsiTheme="minorHAnsi"/>
      <w:color w:val="000000"/>
      <w:kern w:val="0"/>
      <w:sz w:val="24"/>
      <w:szCs w:val="24"/>
      <w:lang w:val="en-US" w:eastAsia="zh-CN" w:bidi="ar-SA"/>
    </w:rPr>
  </w:style>
  <w:style w:type="paragraph" w:customStyle="1" w:styleId="8">
    <w:name w:val="List Paragraph"/>
    <w:basedOn w:val="1"/>
    <w:qFormat/>
    <w:uiPriority w:val="34"/>
    <w:pPr>
      <w:ind w:firstLine="420" w:firstLineChars="200"/>
    </w:pPr>
  </w:style>
  <w:style w:type="character" w:customStyle="1" w:styleId="9">
    <w:name w:val="批注框文本 Char"/>
    <w:basedOn w:val="5"/>
    <w:link w:val="2"/>
    <w:semiHidden/>
    <w:qFormat/>
    <w:uiPriority w:val="99"/>
    <w:rPr>
      <w:sz w:val="18"/>
      <w:szCs w:val="18"/>
    </w:rPr>
  </w:style>
  <w:style w:type="character" w:customStyle="1" w:styleId="10">
    <w:name w:val="页眉 Char"/>
    <w:basedOn w:val="5"/>
    <w:link w:val="4"/>
    <w:qFormat/>
    <w:uiPriority w:val="99"/>
    <w:rPr>
      <w:sz w:val="18"/>
      <w:szCs w:val="18"/>
    </w:rPr>
  </w:style>
  <w:style w:type="character" w:customStyle="1" w:styleId="11">
    <w:name w:val="页脚 Char"/>
    <w:basedOn w:val="5"/>
    <w:link w:val="3"/>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73E138-F241-4629-8CEE-AC02A6817190}">
  <ds:schemaRefs/>
</ds:datastoreItem>
</file>

<file path=docProps/app.xml><?xml version="1.0" encoding="utf-8"?>
<Properties xmlns="http://schemas.openxmlformats.org/officeDocument/2006/extended-properties" xmlns:vt="http://schemas.openxmlformats.org/officeDocument/2006/docPropsVTypes">
  <Template>Normal.dotm</Template>
  <Company>dell</Company>
  <Pages>19</Pages>
  <Words>1484</Words>
  <Characters>8459</Characters>
  <Lines>70</Lines>
  <Paragraphs>19</Paragraphs>
  <ScaleCrop>false</ScaleCrop>
  <LinksUpToDate>false</LinksUpToDate>
  <CharactersWithSpaces>9924</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2019-06-28T01:47:00Z</dcterms:created>
  <dc:creator>刘菁</dc:creator>
  <cp:lastModifiedBy>Administrator</cp:lastModifiedBy>
  <cp:lastPrinted>2019-03-11T01:47:00Z</cp:lastPrinted>
  <dcterms:modified xsi:type="dcterms:W3CDTF">2020-07-23T00:52:46Z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