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pacing w:line="560" w:lineRule="exact"/>
        <w:rPr>
          <w:rFonts w:ascii="仿宋_GB2312" w:cs="宋体"/>
          <w:color w:val="000000"/>
          <w:szCs w:val="32"/>
        </w:rPr>
      </w:pPr>
      <w:bookmarkStart w:id="0" w:name="_GoBack"/>
      <w:bookmarkEnd w:id="0"/>
      <w:r>
        <w:rPr>
          <w:rFonts w:hint="eastAsia" w:ascii="黑体" w:eastAsia="黑体" w:cs="宋体"/>
          <w:sz w:val="30"/>
          <w:szCs w:val="30"/>
        </w:rPr>
        <w:t>附</w:t>
      </w:r>
      <w:r>
        <w:rPr>
          <w:rFonts w:ascii="黑体" w:eastAsia="黑体" w:cs="宋体"/>
          <w:sz w:val="30"/>
          <w:szCs w:val="30"/>
        </w:rPr>
        <w:t>件1</w:t>
      </w:r>
    </w:p>
    <w:p>
      <w:pPr>
        <w:widowControl w:val="0"/>
        <w:wordWrap w:val="0"/>
        <w:jc w:val="center"/>
        <w:rPr>
          <w:rFonts w:ascii="方正小标宋简体" w:eastAsia="方正小标宋简体"/>
          <w:sz w:val="30"/>
          <w:szCs w:val="30"/>
        </w:rPr>
      </w:pPr>
      <w:r>
        <w:rPr>
          <w:rFonts w:hint="eastAsia" w:ascii="方正小标宋简体" w:eastAsia="方正小标宋简体"/>
          <w:sz w:val="30"/>
          <w:szCs w:val="30"/>
        </w:rPr>
        <w:t>福建省农业机械报废补贴额一览表</w:t>
      </w:r>
    </w:p>
    <w:tbl>
      <w:tblPr>
        <w:tblStyle w:val="10"/>
        <w:tblW w:w="518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652"/>
        <w:gridCol w:w="1446"/>
        <w:gridCol w:w="1799"/>
        <w:gridCol w:w="4001"/>
        <w:gridCol w:w="13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23" w:hRule="atLeast"/>
          <w:jc w:val="center"/>
        </w:trPr>
        <w:tc>
          <w:tcPr>
            <w:tcW w:w="350" w:type="pct"/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b/>
                <w:color w:val="00000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</w:rPr>
              <w:t>序号</w:t>
            </w:r>
          </w:p>
        </w:tc>
        <w:tc>
          <w:tcPr>
            <w:tcW w:w="778" w:type="pct"/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b/>
                <w:color w:val="00000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</w:rPr>
              <w:t>机型</w:t>
            </w:r>
          </w:p>
        </w:tc>
        <w:tc>
          <w:tcPr>
            <w:tcW w:w="3120" w:type="pct"/>
            <w:gridSpan w:val="2"/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b/>
                <w:color w:val="00000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</w:rPr>
              <w:t>类别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b/>
                <w:color w:val="00000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</w:rPr>
              <w:t>报废补贴额（元）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restar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1</w:t>
            </w:r>
          </w:p>
        </w:tc>
        <w:tc>
          <w:tcPr>
            <w:tcW w:w="778" w:type="pct"/>
            <w:vMerge w:val="restar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拖拉机</w:t>
            </w:r>
          </w:p>
        </w:tc>
        <w:tc>
          <w:tcPr>
            <w:tcW w:w="968" w:type="pct"/>
            <w:vMerge w:val="restar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轮式或履带拖拉机</w:t>
            </w:r>
          </w:p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功率</w:t>
            </w:r>
            <w:r>
              <w:rPr>
                <w:rFonts w:hint="eastAsia" w:ascii="宋体" w:hAnsi="宋体" w:cs="宋体"/>
                <w:color w:val="000000"/>
                <w:sz w:val="24"/>
              </w:rPr>
              <w:t>20马力（含）以下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684" w:type="dxa"/>
            <w:vMerge w:val="continue"/>
            <w:vAlign w:val="center"/>
          </w:tcPr>
          <w:p/>
        </w:tc>
        <w:tc>
          <w:tcPr>
            <w:tcW w:w="1519" w:type="dxa"/>
            <w:vMerge w:val="continue"/>
            <w:vAlign w:val="center"/>
          </w:tcPr>
          <w:p/>
        </w:tc>
        <w:tc>
          <w:tcPr>
            <w:tcW w:w="1891" w:type="dxa"/>
            <w:vMerge w:val="continue"/>
            <w:vAlign w:val="center"/>
          </w:tcPr>
          <w:p/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功率</w:t>
            </w:r>
            <w:r>
              <w:rPr>
                <w:rFonts w:hint="eastAsia" w:ascii="宋体" w:hAnsi="宋体" w:cs="宋体"/>
                <w:color w:val="000000"/>
                <w:sz w:val="24"/>
              </w:rPr>
              <w:t>20-</w:t>
            </w:r>
            <w:r>
              <w:rPr>
                <w:rFonts w:ascii="宋体" w:hAnsi="宋体" w:cs="宋体"/>
                <w:color w:val="000000"/>
                <w:sz w:val="24"/>
              </w:rPr>
              <w:t>3</w:t>
            </w:r>
            <w:r>
              <w:rPr>
                <w:rFonts w:hint="eastAsia" w:ascii="宋体" w:hAnsi="宋体" w:cs="宋体"/>
                <w:color w:val="000000"/>
                <w:sz w:val="24"/>
              </w:rPr>
              <w:t>0马力（含）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2000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continue"/>
            <w:vAlign w:val="center"/>
          </w:tcPr>
          <w:p/>
        </w:tc>
        <w:tc>
          <w:tcPr>
            <w:tcW w:w="778" w:type="pct"/>
            <w:vMerge w:val="continue"/>
            <w:vAlign w:val="center"/>
          </w:tcPr>
          <w:p/>
        </w:tc>
        <w:tc>
          <w:tcPr>
            <w:tcW w:w="1432" w:type="pct"/>
            <w:vMerge w:val="continue"/>
            <w:vAlign w:val="center"/>
          </w:tcPr>
          <w:p/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功率3</w:t>
            </w:r>
            <w:r>
              <w:rPr>
                <w:rFonts w:hint="eastAsia" w:ascii="宋体" w:hAnsi="宋体" w:cs="宋体"/>
                <w:color w:val="000000"/>
                <w:sz w:val="24"/>
              </w:rPr>
              <w:t>0-50马力（含）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3500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continue"/>
            <w:vAlign w:val="center"/>
          </w:tcPr>
          <w:p/>
        </w:tc>
        <w:tc>
          <w:tcPr>
            <w:tcW w:w="778" w:type="pct"/>
            <w:vMerge w:val="continue"/>
            <w:vAlign w:val="center"/>
          </w:tcPr>
          <w:p/>
        </w:tc>
        <w:tc>
          <w:tcPr>
            <w:tcW w:w="1432" w:type="pct"/>
            <w:vMerge w:val="continue"/>
            <w:vAlign w:val="center"/>
          </w:tcPr>
          <w:p/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功率</w:t>
            </w:r>
            <w:r>
              <w:rPr>
                <w:rFonts w:hint="eastAsia" w:ascii="宋体" w:hAnsi="宋体" w:cs="宋体"/>
                <w:color w:val="000000"/>
                <w:sz w:val="24"/>
              </w:rPr>
              <w:t>50-80马力（含）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7000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continue"/>
            <w:vAlign w:val="center"/>
          </w:tcPr>
          <w:p/>
        </w:tc>
        <w:tc>
          <w:tcPr>
            <w:tcW w:w="778" w:type="pct"/>
            <w:vMerge w:val="continue"/>
            <w:vAlign w:val="center"/>
          </w:tcPr>
          <w:p/>
        </w:tc>
        <w:tc>
          <w:tcPr>
            <w:tcW w:w="1432" w:type="pct"/>
            <w:vMerge w:val="continue"/>
            <w:vAlign w:val="center"/>
          </w:tcPr>
          <w:p/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功率</w:t>
            </w:r>
            <w:r>
              <w:rPr>
                <w:rFonts w:hint="eastAsia" w:ascii="宋体" w:hAnsi="宋体" w:cs="宋体"/>
                <w:color w:val="000000"/>
                <w:sz w:val="24"/>
              </w:rPr>
              <w:t>80-100马力（含）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10000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continue"/>
            <w:vAlign w:val="center"/>
          </w:tcPr>
          <w:p/>
        </w:tc>
        <w:tc>
          <w:tcPr>
            <w:tcW w:w="778" w:type="pct"/>
            <w:vMerge w:val="continue"/>
            <w:vAlign w:val="center"/>
          </w:tcPr>
          <w:p/>
        </w:tc>
        <w:tc>
          <w:tcPr>
            <w:tcW w:w="1432" w:type="pct"/>
            <w:vMerge w:val="continue"/>
            <w:vAlign w:val="center"/>
          </w:tcPr>
          <w:p/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功率</w:t>
            </w:r>
            <w:r>
              <w:rPr>
                <w:rFonts w:hint="eastAsia" w:ascii="宋体" w:hAnsi="宋体" w:cs="宋体"/>
                <w:color w:val="000000"/>
                <w:sz w:val="24"/>
              </w:rPr>
              <w:t>100马力以上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12000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continue"/>
            <w:vAlign w:val="center"/>
          </w:tcPr>
          <w:p/>
        </w:tc>
        <w:tc>
          <w:tcPr>
            <w:tcW w:w="778" w:type="pct"/>
            <w:vMerge w:val="continue"/>
            <w:vAlign w:val="center"/>
          </w:tcPr>
          <w:p/>
        </w:tc>
        <w:tc>
          <w:tcPr>
            <w:tcW w:w="968" w:type="pct"/>
            <w:vMerge w:val="restar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手扶拖拉机</w:t>
            </w:r>
          </w:p>
        </w:tc>
        <w:tc>
          <w:tcPr>
            <w:tcW w:w="2152" w:type="pct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功率</w:t>
            </w:r>
            <w:r>
              <w:rPr>
                <w:rFonts w:hint="eastAsia" w:ascii="宋体" w:hAnsi="宋体" w:cs="宋体"/>
                <w:color w:val="000000"/>
                <w:sz w:val="24"/>
              </w:rPr>
              <w:t>8（含）-11马力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700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684" w:type="dxa"/>
            <w:vMerge w:val="continue"/>
            <w:vAlign w:val="center"/>
          </w:tcPr>
          <w:p/>
        </w:tc>
        <w:tc>
          <w:tcPr>
            <w:tcW w:w="1519" w:type="dxa"/>
            <w:vMerge w:val="continue"/>
            <w:vAlign w:val="center"/>
          </w:tcPr>
          <w:p/>
        </w:tc>
        <w:tc>
          <w:tcPr>
            <w:tcW w:w="968" w:type="pct"/>
            <w:vMerge w:val="continue"/>
            <w:vAlign w:val="center"/>
          </w:tcPr>
          <w:p/>
        </w:tc>
        <w:tc>
          <w:tcPr>
            <w:tcW w:w="2152" w:type="pct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功率</w:t>
            </w:r>
            <w:r>
              <w:rPr>
                <w:rFonts w:hint="eastAsia" w:ascii="宋体" w:hAnsi="宋体" w:cs="宋体"/>
                <w:color w:val="000000"/>
                <w:sz w:val="24"/>
              </w:rPr>
              <w:t>11马力(含)以上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continue"/>
            <w:vAlign w:val="center"/>
          </w:tcPr>
          <w:p/>
        </w:tc>
        <w:tc>
          <w:tcPr>
            <w:tcW w:w="778" w:type="pct"/>
            <w:vMerge w:val="continue"/>
            <w:vAlign w:val="center"/>
          </w:tcPr>
          <w:p/>
        </w:tc>
        <w:tc>
          <w:tcPr>
            <w:tcW w:w="968" w:type="pct"/>
            <w:vMerge w:val="restar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多功能拖拉机</w:t>
            </w:r>
          </w:p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单缸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4200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234" w:type="pct"/>
            <w:vMerge w:val="continue"/>
            <w:vAlign w:val="center"/>
          </w:tcPr>
          <w:p/>
        </w:tc>
        <w:tc>
          <w:tcPr>
            <w:tcW w:w="1766" w:type="pct"/>
            <w:vMerge w:val="continue"/>
            <w:vAlign w:val="center"/>
          </w:tcPr>
          <w:p/>
        </w:tc>
        <w:tc>
          <w:tcPr>
            <w:tcW w:w="1540" w:type="pct"/>
            <w:vMerge w:val="continue"/>
            <w:vAlign w:val="center"/>
          </w:tcPr>
          <w:p/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双缸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5200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234" w:type="pct"/>
            <w:vMerge w:val="continue"/>
            <w:vAlign w:val="center"/>
          </w:tcPr>
          <w:p/>
        </w:tc>
        <w:tc>
          <w:tcPr>
            <w:tcW w:w="1766" w:type="pct"/>
            <w:vMerge w:val="continue"/>
            <w:vAlign w:val="center"/>
          </w:tcPr>
          <w:p/>
        </w:tc>
        <w:tc>
          <w:tcPr>
            <w:tcW w:w="1540" w:type="pct"/>
            <w:vMerge w:val="continue"/>
            <w:vAlign w:val="center"/>
          </w:tcPr>
          <w:p/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三缸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6200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restart"/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2</w:t>
            </w:r>
          </w:p>
        </w:tc>
        <w:tc>
          <w:tcPr>
            <w:tcW w:w="778" w:type="pct"/>
            <w:vMerge w:val="restart"/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联合收割机</w:t>
            </w:r>
          </w:p>
        </w:tc>
        <w:tc>
          <w:tcPr>
            <w:tcW w:w="968" w:type="pct"/>
            <w:vMerge w:val="restar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自走式全喂入稻麦联合收割机</w:t>
            </w:r>
          </w:p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喂入量0.</w:t>
            </w:r>
            <w:r>
              <w:rPr>
                <w:rFonts w:ascii="宋体" w:hAnsi="宋体" w:cs="宋体"/>
                <w:color w:val="000000"/>
                <w:sz w:val="24"/>
              </w:rPr>
              <w:t>3</w:t>
            </w:r>
            <w:r>
              <w:rPr>
                <w:rFonts w:hint="eastAsia" w:ascii="宋体" w:hAnsi="宋体" w:cs="宋体"/>
                <w:color w:val="000000"/>
                <w:sz w:val="24"/>
              </w:rPr>
              <w:t>-1kg/s（含）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28</w:t>
            </w:r>
            <w:r>
              <w:rPr>
                <w:rFonts w:hint="eastAsia" w:ascii="宋体" w:hAnsi="宋体" w:cs="宋体"/>
                <w:color w:val="000000"/>
                <w:sz w:val="24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234" w:type="pct"/>
            <w:vMerge w:val="continue"/>
            <w:vAlign w:val="center"/>
          </w:tcPr>
          <w:p/>
        </w:tc>
        <w:tc>
          <w:tcPr>
            <w:tcW w:w="1766" w:type="pct"/>
            <w:vMerge w:val="continue"/>
            <w:vAlign w:val="center"/>
          </w:tcPr>
          <w:p/>
        </w:tc>
        <w:tc>
          <w:tcPr>
            <w:tcW w:w="967" w:type="pct"/>
            <w:vMerge w:val="continue"/>
            <w:vAlign w:val="center"/>
          </w:tcPr>
          <w:p/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喂入量1-</w:t>
            </w:r>
            <w:r>
              <w:rPr>
                <w:rFonts w:ascii="宋体" w:hAnsi="宋体" w:cs="宋体"/>
                <w:color w:val="000000"/>
                <w:sz w:val="24"/>
              </w:rPr>
              <w:t>2.1</w:t>
            </w:r>
            <w:r>
              <w:rPr>
                <w:rFonts w:hint="eastAsia" w:ascii="宋体" w:hAnsi="宋体" w:cs="宋体"/>
                <w:color w:val="000000"/>
                <w:sz w:val="24"/>
              </w:rPr>
              <w:t>kg/s（含）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4000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684" w:type="dxa"/>
            <w:vMerge w:val="continue"/>
            <w:vAlign w:val="center"/>
          </w:tcPr>
          <w:p/>
        </w:tc>
        <w:tc>
          <w:tcPr>
            <w:tcW w:w="1519" w:type="dxa"/>
            <w:vMerge w:val="continue"/>
            <w:vAlign w:val="center"/>
          </w:tcPr>
          <w:p/>
        </w:tc>
        <w:tc>
          <w:tcPr>
            <w:tcW w:w="967" w:type="pct"/>
            <w:vMerge w:val="continue"/>
            <w:vAlign w:val="center"/>
          </w:tcPr>
          <w:p/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喂入量</w:t>
            </w:r>
            <w:r>
              <w:rPr>
                <w:rFonts w:ascii="宋体" w:hAnsi="宋体" w:cs="宋体"/>
                <w:color w:val="000000"/>
                <w:sz w:val="24"/>
              </w:rPr>
              <w:t>2.</w:t>
            </w:r>
            <w:r>
              <w:rPr>
                <w:rFonts w:hint="eastAsia" w:ascii="宋体" w:hAnsi="宋体" w:cs="宋体"/>
                <w:color w:val="000000"/>
                <w:sz w:val="24"/>
              </w:rPr>
              <w:t>1-3kg/s（含）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5500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234" w:type="pct"/>
            <w:vMerge w:val="continue"/>
            <w:vAlign w:val="center"/>
          </w:tcPr>
          <w:p/>
        </w:tc>
        <w:tc>
          <w:tcPr>
            <w:tcW w:w="1766" w:type="pct"/>
            <w:vMerge w:val="continue"/>
            <w:vAlign w:val="center"/>
          </w:tcPr>
          <w:p/>
        </w:tc>
        <w:tc>
          <w:tcPr>
            <w:tcW w:w="967" w:type="pct"/>
            <w:vMerge w:val="continue"/>
            <w:vAlign w:val="center"/>
          </w:tcPr>
          <w:p/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喂入量3-4kg/s(含）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7300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234" w:type="pct"/>
            <w:vMerge w:val="continue"/>
            <w:vAlign w:val="center"/>
          </w:tcPr>
          <w:p/>
        </w:tc>
        <w:tc>
          <w:tcPr>
            <w:tcW w:w="1766" w:type="pct"/>
            <w:vMerge w:val="continue"/>
            <w:vAlign w:val="center"/>
          </w:tcPr>
          <w:p/>
        </w:tc>
        <w:tc>
          <w:tcPr>
            <w:tcW w:w="967" w:type="pct"/>
            <w:vMerge w:val="continue"/>
            <w:vAlign w:val="center"/>
          </w:tcPr>
          <w:p/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喂入量4kg/s以上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11000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continue"/>
            <w:vAlign w:val="center"/>
          </w:tcPr>
          <w:p/>
        </w:tc>
        <w:tc>
          <w:tcPr>
            <w:tcW w:w="778" w:type="pct"/>
            <w:vMerge w:val="continue"/>
            <w:vAlign w:val="center"/>
          </w:tcPr>
          <w:p/>
        </w:tc>
        <w:tc>
          <w:tcPr>
            <w:tcW w:w="968" w:type="pct"/>
            <w:vMerge w:val="restar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自走式半喂入稻麦联合收割机</w:t>
            </w:r>
          </w:p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2行（含）以上，13马力（含）以上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5500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684" w:type="dxa"/>
            <w:vMerge w:val="continue"/>
            <w:vAlign w:val="center"/>
          </w:tcPr>
          <w:p/>
        </w:tc>
        <w:tc>
          <w:tcPr>
            <w:tcW w:w="1519" w:type="dxa"/>
            <w:vMerge w:val="continue"/>
            <w:vAlign w:val="center"/>
          </w:tcPr>
          <w:p/>
        </w:tc>
        <w:tc>
          <w:tcPr>
            <w:tcW w:w="967" w:type="pct"/>
            <w:vMerge w:val="continue"/>
            <w:vAlign w:val="center"/>
          </w:tcPr>
          <w:p/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3行，35马力（含）以上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6800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234" w:type="pct"/>
            <w:vMerge w:val="continue"/>
            <w:vAlign w:val="center"/>
          </w:tcPr>
          <w:p/>
        </w:tc>
        <w:tc>
          <w:tcPr>
            <w:tcW w:w="1766" w:type="pct"/>
            <w:vMerge w:val="continue"/>
            <w:vAlign w:val="center"/>
          </w:tcPr>
          <w:p/>
        </w:tc>
        <w:tc>
          <w:tcPr>
            <w:tcW w:w="967" w:type="pct"/>
            <w:vMerge w:val="continue"/>
            <w:vAlign w:val="center"/>
          </w:tcPr>
          <w:p/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4行（含）以上，35马力（含）以上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15000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restart"/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3</w:t>
            </w:r>
          </w:p>
        </w:tc>
        <w:tc>
          <w:tcPr>
            <w:tcW w:w="778" w:type="pct"/>
            <w:vMerge w:val="restart"/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水稻插秧机</w:t>
            </w:r>
          </w:p>
        </w:tc>
        <w:tc>
          <w:tcPr>
            <w:tcW w:w="968" w:type="pct"/>
            <w:vMerge w:val="restar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手扶步进式</w:t>
            </w:r>
          </w:p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2-4行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700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continue"/>
            <w:vAlign w:val="center"/>
          </w:tcPr>
          <w:p/>
        </w:tc>
        <w:tc>
          <w:tcPr>
            <w:tcW w:w="778" w:type="pct"/>
            <w:vMerge w:val="continue"/>
            <w:vAlign w:val="center"/>
          </w:tcPr>
          <w:p/>
        </w:tc>
        <w:tc>
          <w:tcPr>
            <w:tcW w:w="968" w:type="pct"/>
            <w:vMerge w:val="continue"/>
            <w:vAlign w:val="center"/>
          </w:tcPr>
          <w:p/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6行</w:t>
            </w:r>
            <w:r>
              <w:rPr>
                <w:rFonts w:ascii="宋体" w:hAnsi="宋体" w:cs="宋体"/>
                <w:color w:val="000000"/>
                <w:sz w:val="24"/>
              </w:rPr>
              <w:t>（含）</w:t>
            </w:r>
            <w:r>
              <w:rPr>
                <w:rFonts w:hint="eastAsia" w:ascii="宋体" w:hAnsi="宋体" w:cs="宋体"/>
                <w:color w:val="000000"/>
                <w:sz w:val="24"/>
              </w:rPr>
              <w:t>以上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1200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continue"/>
            <w:vAlign w:val="center"/>
          </w:tcPr>
          <w:p/>
        </w:tc>
        <w:tc>
          <w:tcPr>
            <w:tcW w:w="778" w:type="pct"/>
            <w:vMerge w:val="continue"/>
            <w:vAlign w:val="center"/>
          </w:tcPr>
          <w:p/>
        </w:tc>
        <w:tc>
          <w:tcPr>
            <w:tcW w:w="968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独轮乘坐式</w:t>
            </w:r>
          </w:p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独轮乘坐式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1200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continue"/>
            <w:vAlign w:val="center"/>
          </w:tcPr>
          <w:p/>
        </w:tc>
        <w:tc>
          <w:tcPr>
            <w:tcW w:w="778" w:type="pct"/>
            <w:vMerge w:val="continue"/>
            <w:vAlign w:val="center"/>
          </w:tcPr>
          <w:p/>
        </w:tc>
        <w:tc>
          <w:tcPr>
            <w:tcW w:w="968" w:type="pct"/>
            <w:vMerge w:val="restar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四轮乘坐式</w:t>
            </w:r>
          </w:p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4行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5000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continue"/>
            <w:vAlign w:val="center"/>
          </w:tcPr>
          <w:p/>
        </w:tc>
        <w:tc>
          <w:tcPr>
            <w:tcW w:w="778" w:type="pct"/>
            <w:vMerge w:val="continue"/>
            <w:vAlign w:val="center"/>
          </w:tcPr>
          <w:p/>
        </w:tc>
        <w:tc>
          <w:tcPr>
            <w:tcW w:w="968" w:type="pct"/>
            <w:vMerge w:val="continue"/>
            <w:vAlign w:val="center"/>
          </w:tcPr>
          <w:p/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6行</w:t>
            </w:r>
            <w:r>
              <w:rPr>
                <w:rFonts w:ascii="宋体" w:hAnsi="宋体" w:cs="宋体"/>
                <w:color w:val="000000"/>
                <w:sz w:val="24"/>
              </w:rPr>
              <w:t>（含）</w:t>
            </w:r>
            <w:r>
              <w:rPr>
                <w:rFonts w:hint="eastAsia" w:ascii="宋体" w:hAnsi="宋体" w:cs="宋体"/>
                <w:color w:val="000000"/>
                <w:sz w:val="24"/>
              </w:rPr>
              <w:t>以上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8300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restart"/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4</w:t>
            </w:r>
          </w:p>
        </w:tc>
        <w:tc>
          <w:tcPr>
            <w:tcW w:w="778" w:type="pct"/>
            <w:vMerge w:val="restart"/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机动喷雾（粉）机</w:t>
            </w:r>
          </w:p>
        </w:tc>
        <w:tc>
          <w:tcPr>
            <w:tcW w:w="968" w:type="pct"/>
            <w:vMerge w:val="restar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悬挂或牵引式喷杆喷雾机</w:t>
            </w:r>
          </w:p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喷幅18m以下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continue"/>
            <w:vAlign w:val="center"/>
          </w:tcPr>
          <w:p/>
        </w:tc>
        <w:tc>
          <w:tcPr>
            <w:tcW w:w="778" w:type="pct"/>
            <w:vMerge w:val="continue"/>
            <w:vAlign w:val="center"/>
          </w:tcPr>
          <w:p/>
        </w:tc>
        <w:tc>
          <w:tcPr>
            <w:tcW w:w="968" w:type="pct"/>
            <w:vMerge w:val="continue"/>
            <w:vAlign w:val="center"/>
          </w:tcPr>
          <w:p/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喷幅18m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（含）</w:t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以上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2000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continue"/>
            <w:vAlign w:val="center"/>
          </w:tcPr>
          <w:p/>
        </w:tc>
        <w:tc>
          <w:tcPr>
            <w:tcW w:w="778" w:type="pct"/>
            <w:vMerge w:val="continue"/>
            <w:vAlign w:val="center"/>
          </w:tcPr>
          <w:p/>
        </w:tc>
        <w:tc>
          <w:tcPr>
            <w:tcW w:w="968" w:type="pct"/>
            <w:vMerge w:val="restar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自走式喷杆喷雾机</w:t>
            </w:r>
          </w:p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功率6（含）</w:t>
            </w:r>
            <w:r>
              <w:rPr>
                <w:rFonts w:hint="eastAsia" w:ascii="宋体" w:hAnsi="宋体" w:cs="宋体"/>
                <w:color w:val="000000"/>
                <w:sz w:val="24"/>
              </w:rPr>
              <w:t>-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18马力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1300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continue"/>
            <w:vAlign w:val="center"/>
          </w:tcPr>
          <w:p/>
        </w:tc>
        <w:tc>
          <w:tcPr>
            <w:tcW w:w="778" w:type="pct"/>
            <w:vMerge w:val="continue"/>
            <w:vAlign w:val="center"/>
          </w:tcPr>
          <w:p/>
        </w:tc>
        <w:tc>
          <w:tcPr>
            <w:tcW w:w="968" w:type="pct"/>
            <w:vMerge w:val="continue"/>
            <w:vAlign w:val="center"/>
          </w:tcPr>
          <w:p/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功率18（含）-35马力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4500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continue"/>
            <w:vAlign w:val="center"/>
          </w:tcPr>
          <w:p/>
        </w:tc>
        <w:tc>
          <w:tcPr>
            <w:tcW w:w="778" w:type="pct"/>
            <w:vMerge w:val="continue"/>
            <w:vAlign w:val="center"/>
          </w:tcPr>
          <w:p/>
        </w:tc>
        <w:tc>
          <w:tcPr>
            <w:tcW w:w="968" w:type="pct"/>
            <w:vMerge w:val="continue"/>
            <w:vAlign w:val="center"/>
          </w:tcPr>
          <w:p/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功率35马力（含）以上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8000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684" w:type="dxa"/>
            <w:vMerge w:val="continue"/>
            <w:vAlign w:val="center"/>
          </w:tcPr>
          <w:p/>
        </w:tc>
        <w:tc>
          <w:tcPr>
            <w:tcW w:w="1519" w:type="dxa"/>
            <w:vMerge w:val="continue"/>
            <w:vAlign w:val="center"/>
          </w:tcPr>
          <w:p/>
        </w:tc>
        <w:tc>
          <w:tcPr>
            <w:tcW w:w="968" w:type="pct"/>
            <w:vMerge w:val="restar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牵引式风送喷雾机</w:t>
            </w:r>
          </w:p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药箱容积350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（含）-</w:t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1200L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684" w:type="dxa"/>
            <w:vMerge w:val="continue"/>
            <w:vAlign w:val="center"/>
          </w:tcPr>
          <w:p/>
        </w:tc>
        <w:tc>
          <w:tcPr>
            <w:tcW w:w="1519" w:type="dxa"/>
            <w:vMerge w:val="continue"/>
            <w:vAlign w:val="center"/>
          </w:tcPr>
          <w:p/>
        </w:tc>
        <w:tc>
          <w:tcPr>
            <w:tcW w:w="968" w:type="pct"/>
            <w:vMerge w:val="continue"/>
            <w:vAlign w:val="center"/>
          </w:tcPr>
          <w:p/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药箱容积1200L（含）以上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1300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continue"/>
            <w:vAlign w:val="center"/>
          </w:tcPr>
          <w:p/>
        </w:tc>
        <w:tc>
          <w:tcPr>
            <w:tcW w:w="778" w:type="pct"/>
            <w:vMerge w:val="continue"/>
            <w:vAlign w:val="center"/>
          </w:tcPr>
          <w:p/>
        </w:tc>
        <w:tc>
          <w:tcPr>
            <w:tcW w:w="968" w:type="pct"/>
            <w:vMerge w:val="restar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自走式风送喷雾机</w:t>
            </w:r>
          </w:p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行走功率3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（含）-6</w:t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马力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continue"/>
            <w:vAlign w:val="center"/>
          </w:tcPr>
          <w:p/>
        </w:tc>
        <w:tc>
          <w:tcPr>
            <w:tcW w:w="778" w:type="pct"/>
            <w:vMerge w:val="continue"/>
            <w:vAlign w:val="center"/>
          </w:tcPr>
          <w:p/>
        </w:tc>
        <w:tc>
          <w:tcPr>
            <w:tcW w:w="968" w:type="pct"/>
            <w:vMerge w:val="continue"/>
            <w:vAlign w:val="center"/>
          </w:tcPr>
          <w:p/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行走功率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6（含）-</w:t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18马力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1300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continue"/>
            <w:vAlign w:val="center"/>
          </w:tcPr>
          <w:p/>
        </w:tc>
        <w:tc>
          <w:tcPr>
            <w:tcW w:w="778" w:type="pct"/>
            <w:vMerge w:val="continue"/>
            <w:vAlign w:val="center"/>
          </w:tcPr>
          <w:p/>
        </w:tc>
        <w:tc>
          <w:tcPr>
            <w:tcW w:w="968" w:type="pct"/>
            <w:vMerge w:val="continue"/>
            <w:vAlign w:val="center"/>
          </w:tcPr>
          <w:p/>
        </w:tc>
        <w:tc>
          <w:tcPr>
            <w:tcW w:w="2152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行走功率18马力（含）以上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3300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5</w:t>
            </w:r>
          </w:p>
        </w:tc>
        <w:tc>
          <w:tcPr>
            <w:tcW w:w="778" w:type="pct"/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机动脱粒机</w:t>
            </w:r>
          </w:p>
        </w:tc>
        <w:tc>
          <w:tcPr>
            <w:tcW w:w="3120" w:type="pct"/>
            <w:gridSpan w:val="2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生产率300kg/h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（含）以上稻麦脱粒机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6</w:t>
            </w:r>
          </w:p>
        </w:tc>
        <w:tc>
          <w:tcPr>
            <w:tcW w:w="778" w:type="pct"/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饲料（草）粉碎机</w:t>
            </w:r>
          </w:p>
        </w:tc>
        <w:tc>
          <w:tcPr>
            <w:tcW w:w="3120" w:type="pct"/>
            <w:gridSpan w:val="2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转子直径400mm（含）以上饲料（草）粉碎机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restart"/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7</w:t>
            </w:r>
          </w:p>
        </w:tc>
        <w:tc>
          <w:tcPr>
            <w:tcW w:w="778" w:type="pct"/>
            <w:vMerge w:val="restart"/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铡草机</w:t>
            </w:r>
          </w:p>
        </w:tc>
        <w:tc>
          <w:tcPr>
            <w:tcW w:w="3120" w:type="pct"/>
            <w:gridSpan w:val="2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生产率3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（含）-</w:t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6t/h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铡草机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continue"/>
            <w:vAlign w:val="center"/>
          </w:tcPr>
          <w:p/>
        </w:tc>
        <w:tc>
          <w:tcPr>
            <w:tcW w:w="778" w:type="pct"/>
            <w:vMerge w:val="continue"/>
            <w:vAlign w:val="center"/>
          </w:tcPr>
          <w:p/>
        </w:tc>
        <w:tc>
          <w:tcPr>
            <w:tcW w:w="3120" w:type="pct"/>
            <w:gridSpan w:val="2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生产率6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（含）-</w:t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9t/h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铡草机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450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350" w:type="pct"/>
            <w:vMerge w:val="continue"/>
            <w:vAlign w:val="center"/>
          </w:tcPr>
          <w:p/>
        </w:tc>
        <w:tc>
          <w:tcPr>
            <w:tcW w:w="778" w:type="pct"/>
            <w:vMerge w:val="continue"/>
            <w:vAlign w:val="center"/>
          </w:tcPr>
          <w:p/>
        </w:tc>
        <w:tc>
          <w:tcPr>
            <w:tcW w:w="3120" w:type="pct"/>
            <w:gridSpan w:val="2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生产率9t/h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（含）以上铡草机</w:t>
            </w:r>
          </w:p>
        </w:tc>
        <w:tc>
          <w:tcPr>
            <w:tcW w:w="751" w:type="pct"/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800</w:t>
            </w:r>
          </w:p>
        </w:tc>
      </w:tr>
    </w:tbl>
    <w:p>
      <w:pPr>
        <w:widowControl w:val="0"/>
        <w:wordWrap w:val="0"/>
        <w:spacing w:line="375" w:lineRule="atLeast"/>
        <w:rPr>
          <w:rFonts w:ascii="仿宋_GB2312" w:cs="宋体"/>
          <w:color w:val="000000"/>
          <w:szCs w:val="32"/>
        </w:rPr>
      </w:pPr>
    </w:p>
    <w:p>
      <w:pPr>
        <w:widowControl w:val="0"/>
        <w:wordWrap w:val="0"/>
        <w:spacing w:line="560" w:lineRule="exact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附</w:t>
      </w:r>
      <w:r>
        <w:rPr>
          <w:rFonts w:ascii="黑体" w:eastAsia="黑体"/>
          <w:sz w:val="30"/>
          <w:szCs w:val="30"/>
        </w:rPr>
        <w:t>件</w:t>
      </w:r>
      <w:r>
        <w:rPr>
          <w:rFonts w:hint="eastAsia" w:ascii="黑体" w:eastAsia="黑体"/>
          <w:sz w:val="30"/>
          <w:szCs w:val="30"/>
        </w:rPr>
        <w:t>2</w:t>
      </w:r>
    </w:p>
    <w:p>
      <w:pPr>
        <w:widowControl w:val="0"/>
        <w:wordWrap w:val="0"/>
        <w:spacing w:line="560" w:lineRule="exact"/>
        <w:jc w:val="center"/>
        <w:rPr>
          <w:rFonts w:ascii="方正小标宋简体" w:eastAsia="方正小标宋简体"/>
          <w:sz w:val="30"/>
          <w:szCs w:val="30"/>
        </w:rPr>
      </w:pPr>
      <w:r>
        <w:rPr>
          <w:rFonts w:hint="eastAsia" w:ascii="方正小标宋简体" w:eastAsia="方正小标宋简体"/>
          <w:sz w:val="30"/>
          <w:szCs w:val="30"/>
        </w:rPr>
        <w:t>福建省报废农业机械回收确认表</w:t>
      </w:r>
    </w:p>
    <w:p>
      <w:pPr>
        <w:widowControl w:val="0"/>
        <w:wordWrap w:val="0"/>
        <w:spacing w:line="560" w:lineRule="exact"/>
        <w:ind w:left="-1" w:leftChars="-1" w:hanging="2" w:hangingChars="1"/>
        <w:rPr>
          <w:rFonts w:ascii="宋体" w:hAnsi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回收确认表编号：</w:t>
      </w:r>
    </w:p>
    <w:tbl>
      <w:tblPr>
        <w:tblStyle w:val="10"/>
        <w:tblW w:w="92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410"/>
        <w:gridCol w:w="2268"/>
        <w:gridCol w:w="25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980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机主姓名/</w:t>
            </w:r>
          </w:p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单位名称</w:t>
            </w:r>
          </w:p>
        </w:tc>
        <w:tc>
          <w:tcPr>
            <w:tcW w:w="2410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机主身份证号</w:t>
            </w:r>
          </w:p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/组织机构代码</w:t>
            </w:r>
          </w:p>
        </w:tc>
        <w:tc>
          <w:tcPr>
            <w:tcW w:w="2588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980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机主地址</w:t>
            </w:r>
          </w:p>
        </w:tc>
        <w:tc>
          <w:tcPr>
            <w:tcW w:w="7266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980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机主联系电话</w:t>
            </w:r>
          </w:p>
        </w:tc>
        <w:tc>
          <w:tcPr>
            <w:tcW w:w="2410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机具型号</w:t>
            </w:r>
          </w:p>
        </w:tc>
        <w:tc>
          <w:tcPr>
            <w:tcW w:w="2588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980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机具类别</w:t>
            </w:r>
          </w:p>
        </w:tc>
        <w:tc>
          <w:tcPr>
            <w:tcW w:w="2410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出厂编号</w:t>
            </w:r>
          </w:p>
        </w:tc>
        <w:tc>
          <w:tcPr>
            <w:tcW w:w="2588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980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发动机号</w:t>
            </w:r>
          </w:p>
        </w:tc>
        <w:tc>
          <w:tcPr>
            <w:tcW w:w="2410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底盘（车架）号</w:t>
            </w:r>
          </w:p>
        </w:tc>
        <w:tc>
          <w:tcPr>
            <w:tcW w:w="2588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980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牌照号码</w:t>
            </w:r>
          </w:p>
        </w:tc>
        <w:tc>
          <w:tcPr>
            <w:tcW w:w="2410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出厂日期</w:t>
            </w:r>
          </w:p>
        </w:tc>
        <w:tc>
          <w:tcPr>
            <w:tcW w:w="2588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980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spacing w:line="240" w:lineRule="atLeast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初次注册登记日期</w:t>
            </w:r>
          </w:p>
        </w:tc>
        <w:tc>
          <w:tcPr>
            <w:tcW w:w="2410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回收日期</w:t>
            </w:r>
          </w:p>
        </w:tc>
        <w:tc>
          <w:tcPr>
            <w:tcW w:w="2588" w:type="dxa"/>
            <w:tcBorders>
              <w:tl2br w:val="nil"/>
              <w:tr2bl w:val="nil"/>
            </w:tcBorders>
            <w:vAlign w:val="center"/>
          </w:tcPr>
          <w:p>
            <w:pPr>
              <w:widowControl w:val="0"/>
              <w:wordWrap w:val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3" w:hRule="exact"/>
          <w:jc w:val="center"/>
        </w:trPr>
        <w:tc>
          <w:tcPr>
            <w:tcW w:w="4390" w:type="dxa"/>
            <w:gridSpan w:val="2"/>
            <w:tcBorders>
              <w:tl2br w:val="nil"/>
              <w:tr2bl w:val="nil"/>
            </w:tcBorders>
          </w:tcPr>
          <w:p>
            <w:pPr>
              <w:widowControl w:val="0"/>
              <w:wordWrap w:val="0"/>
              <w:spacing w:line="360" w:lineRule="exact"/>
              <w:ind w:left="618" w:hanging="618" w:hangingChars="30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（一）已核对机主信息，机具来源（归属）清楚合法：                 是</w:t>
            </w:r>
            <w:r>
              <w:rPr>
                <w:rFonts w:hint="eastAsia" w:ascii="宋体" w:hAnsi="宋体" w:cs="宋体"/>
                <w:sz w:val="21"/>
                <w:szCs w:val="21"/>
              </w:rPr>
              <w:t>□</w:t>
            </w:r>
            <w:r>
              <w:rPr>
                <w:rFonts w:ascii="宋体" w:hAnsi="宋体" w:cs="宋体"/>
                <w:sz w:val="21"/>
                <w:szCs w:val="21"/>
              </w:rPr>
              <w:t xml:space="preserve"> 否</w:t>
            </w:r>
            <w:r>
              <w:rPr>
                <w:rFonts w:hint="eastAsia" w:ascii="宋体" w:hAnsi="宋体" w:cs="宋体"/>
                <w:sz w:val="21"/>
                <w:szCs w:val="21"/>
              </w:rPr>
              <w:t>□</w:t>
            </w:r>
          </w:p>
          <w:p>
            <w:pPr>
              <w:widowControl w:val="0"/>
              <w:wordWrap w:val="0"/>
              <w:spacing w:line="360" w:lineRule="exact"/>
              <w:ind w:left="618" w:hanging="618" w:hangingChars="30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（二）已核对机具信息，机具属于报废农机种类范围中，主要部件齐全，且符合报废条件：                   是</w:t>
            </w:r>
            <w:r>
              <w:rPr>
                <w:rFonts w:hint="eastAsia" w:ascii="宋体" w:hAnsi="宋体" w:cs="宋体"/>
                <w:sz w:val="21"/>
                <w:szCs w:val="21"/>
              </w:rPr>
              <w:t>□</w:t>
            </w:r>
            <w:r>
              <w:rPr>
                <w:rFonts w:ascii="宋体" w:hAnsi="宋体" w:cs="宋体"/>
                <w:sz w:val="21"/>
                <w:szCs w:val="21"/>
              </w:rPr>
              <w:t xml:space="preserve"> 否</w:t>
            </w:r>
            <w:r>
              <w:rPr>
                <w:rFonts w:hint="eastAsia" w:ascii="宋体" w:hAnsi="宋体" w:cs="宋体"/>
                <w:sz w:val="21"/>
                <w:szCs w:val="21"/>
              </w:rPr>
              <w:t>□</w:t>
            </w:r>
          </w:p>
          <w:p>
            <w:pPr>
              <w:widowControl w:val="0"/>
              <w:wordWrap w:val="0"/>
              <w:spacing w:line="360" w:lineRule="exac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（三）已拆解（销毁）机具：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cs="宋体"/>
                <w:sz w:val="21"/>
                <w:szCs w:val="21"/>
              </w:rPr>
              <w:t xml:space="preserve">    是</w:t>
            </w:r>
            <w:r>
              <w:rPr>
                <w:rFonts w:hint="eastAsia" w:ascii="宋体" w:hAnsi="宋体" w:cs="宋体"/>
                <w:sz w:val="21"/>
                <w:szCs w:val="21"/>
              </w:rPr>
              <w:t>□</w:t>
            </w:r>
            <w:r>
              <w:rPr>
                <w:rFonts w:ascii="宋体" w:hAnsi="宋体" w:cs="宋体"/>
                <w:sz w:val="21"/>
                <w:szCs w:val="21"/>
              </w:rPr>
              <w:t xml:space="preserve"> 否</w:t>
            </w:r>
            <w:r>
              <w:rPr>
                <w:rFonts w:hint="eastAsia" w:ascii="宋体" w:hAnsi="宋体" w:cs="宋体"/>
                <w:sz w:val="21"/>
                <w:szCs w:val="21"/>
              </w:rPr>
              <w:t>□</w:t>
            </w:r>
          </w:p>
          <w:p>
            <w:pPr>
              <w:widowControl w:val="0"/>
              <w:wordWrap w:val="0"/>
              <w:spacing w:line="360" w:lineRule="exact"/>
              <w:rPr>
                <w:rFonts w:ascii="宋体" w:hAnsi="宋体" w:cs="宋体"/>
                <w:sz w:val="21"/>
                <w:szCs w:val="21"/>
              </w:rPr>
            </w:pPr>
          </w:p>
          <w:p>
            <w:pPr>
              <w:widowControl w:val="0"/>
              <w:wordWrap w:val="0"/>
              <w:spacing w:line="360" w:lineRule="exact"/>
              <w:rPr>
                <w:rFonts w:ascii="宋体" w:hAnsi="宋体" w:cs="宋体"/>
                <w:sz w:val="21"/>
                <w:szCs w:val="21"/>
              </w:rPr>
            </w:pPr>
          </w:p>
          <w:p>
            <w:pPr>
              <w:widowControl w:val="0"/>
              <w:wordWrap w:val="0"/>
              <w:spacing w:line="360" w:lineRule="exact"/>
              <w:ind w:firstLine="103" w:firstLineChars="5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农机回收企业（章）</w:t>
            </w:r>
          </w:p>
          <w:p>
            <w:pPr>
              <w:widowControl w:val="0"/>
              <w:wordWrap w:val="0"/>
              <w:spacing w:line="360" w:lineRule="exact"/>
              <w:ind w:firstLine="103" w:firstLineChars="5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经办人：</w:t>
            </w:r>
          </w:p>
          <w:p>
            <w:pPr>
              <w:widowControl w:val="0"/>
              <w:wordWrap w:val="0"/>
              <w:spacing w:line="360" w:lineRule="exact"/>
              <w:jc w:val="righ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         年   月   日</w:t>
            </w:r>
          </w:p>
          <w:p>
            <w:pPr>
              <w:widowControl w:val="0"/>
              <w:wordWrap w:val="0"/>
              <w:spacing w:line="360" w:lineRule="exact"/>
              <w:jc w:val="both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（附：机具拆前、拆中及拆后电子版图片）</w:t>
            </w:r>
          </w:p>
        </w:tc>
        <w:tc>
          <w:tcPr>
            <w:tcW w:w="4856" w:type="dxa"/>
            <w:gridSpan w:val="2"/>
            <w:tcBorders>
              <w:tl2br w:val="nil"/>
              <w:tr2bl w:val="nil"/>
            </w:tcBorders>
          </w:tcPr>
          <w:p>
            <w:pPr>
              <w:widowControl w:val="0"/>
              <w:spacing w:line="360" w:lineRule="exact"/>
              <w:ind w:left="618" w:hanging="618" w:hangingChars="30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（一）牌证</w:t>
            </w:r>
            <w:r>
              <w:rPr>
                <w:rFonts w:hint="eastAsia" w:ascii="宋体" w:hAnsi="宋体" w:cs="宋体"/>
                <w:sz w:val="21"/>
                <w:szCs w:val="21"/>
              </w:rPr>
              <w:t>已办理注销登记</w:t>
            </w:r>
            <w:r>
              <w:rPr>
                <w:rFonts w:ascii="宋体" w:hAnsi="宋体" w:cs="宋体"/>
                <w:sz w:val="21"/>
                <w:szCs w:val="21"/>
              </w:rPr>
              <w:t>：          是</w:t>
            </w:r>
            <w:r>
              <w:rPr>
                <w:rFonts w:hint="eastAsia" w:ascii="宋体" w:hAnsi="宋体" w:cs="宋体"/>
                <w:sz w:val="21"/>
                <w:szCs w:val="21"/>
              </w:rPr>
              <w:t>□</w:t>
            </w:r>
            <w:r>
              <w:rPr>
                <w:rFonts w:ascii="宋体" w:hAnsi="宋体" w:cs="宋体"/>
                <w:sz w:val="21"/>
                <w:szCs w:val="21"/>
              </w:rPr>
              <w:t xml:space="preserve"> 否</w:t>
            </w:r>
            <w:r>
              <w:rPr>
                <w:rFonts w:hint="eastAsia" w:ascii="宋体" w:hAnsi="宋体" w:cs="宋体"/>
                <w:sz w:val="21"/>
                <w:szCs w:val="21"/>
              </w:rPr>
              <w:t>□</w:t>
            </w:r>
          </w:p>
          <w:p>
            <w:pPr>
              <w:widowControl w:val="0"/>
              <w:spacing w:line="360" w:lineRule="exact"/>
              <w:ind w:left="618" w:hanging="618" w:hangingChars="30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（二）号牌回收</w:t>
            </w:r>
            <w:r>
              <w:rPr>
                <w:rFonts w:ascii="宋体" w:hAnsi="宋体" w:cs="宋体"/>
                <w:sz w:val="21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/>
                <w:sz w:val="21"/>
                <w:szCs w:val="21"/>
              </w:rPr>
              <w:t>面</w:t>
            </w:r>
          </w:p>
          <w:p>
            <w:pPr>
              <w:widowControl w:val="0"/>
              <w:spacing w:line="360" w:lineRule="exact"/>
              <w:ind w:left="618" w:hanging="618" w:hangingChars="30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（三）行驶证已收回：               是</w:t>
            </w:r>
            <w:r>
              <w:rPr>
                <w:rFonts w:hint="eastAsia" w:ascii="宋体" w:hAnsi="宋体" w:cs="宋体"/>
                <w:sz w:val="21"/>
                <w:szCs w:val="21"/>
              </w:rPr>
              <w:t>□</w:t>
            </w:r>
            <w:r>
              <w:rPr>
                <w:rFonts w:ascii="宋体" w:hAnsi="宋体" w:cs="宋体"/>
                <w:sz w:val="21"/>
                <w:szCs w:val="21"/>
              </w:rPr>
              <w:t xml:space="preserve">  否</w:t>
            </w:r>
            <w:r>
              <w:rPr>
                <w:rFonts w:hint="eastAsia" w:ascii="宋体" w:hAnsi="宋体" w:cs="宋体"/>
                <w:sz w:val="21"/>
                <w:szCs w:val="21"/>
              </w:rPr>
              <w:t>□</w:t>
            </w:r>
          </w:p>
          <w:p>
            <w:pPr>
              <w:widowControl w:val="0"/>
              <w:spacing w:line="360" w:lineRule="exact"/>
              <w:ind w:left="618" w:hanging="618" w:hangingChars="30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（四）登记证书（如有）已收回：</w:t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cs="宋体"/>
                <w:sz w:val="21"/>
                <w:szCs w:val="21"/>
              </w:rPr>
              <w:t xml:space="preserve">     是</w:t>
            </w:r>
            <w:r>
              <w:rPr>
                <w:rFonts w:hint="eastAsia" w:ascii="宋体" w:hAnsi="宋体" w:cs="宋体"/>
                <w:sz w:val="21"/>
                <w:szCs w:val="21"/>
              </w:rPr>
              <w:t>□</w:t>
            </w:r>
            <w:r>
              <w:rPr>
                <w:rFonts w:ascii="宋体" w:hAnsi="宋体" w:cs="宋体"/>
                <w:sz w:val="21"/>
                <w:szCs w:val="21"/>
              </w:rPr>
              <w:t xml:space="preserve"> 否</w:t>
            </w:r>
            <w:r>
              <w:rPr>
                <w:rFonts w:hint="eastAsia" w:ascii="宋体" w:hAnsi="宋体" w:cs="宋体"/>
                <w:sz w:val="21"/>
                <w:szCs w:val="21"/>
              </w:rPr>
              <w:t>□</w:t>
            </w:r>
          </w:p>
          <w:p>
            <w:pPr>
              <w:widowControl w:val="0"/>
              <w:spacing w:line="360" w:lineRule="exact"/>
              <w:ind w:left="618" w:hanging="618" w:hangingChars="300"/>
              <w:rPr>
                <w:rFonts w:ascii="宋体" w:hAnsi="宋体" w:cs="宋体"/>
                <w:sz w:val="21"/>
                <w:szCs w:val="21"/>
              </w:rPr>
            </w:pPr>
          </w:p>
          <w:p>
            <w:pPr>
              <w:widowControl w:val="0"/>
              <w:spacing w:line="360" w:lineRule="exact"/>
              <w:ind w:left="618" w:hanging="618" w:hangingChars="30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已办理注销登记。</w:t>
            </w:r>
          </w:p>
          <w:p>
            <w:pPr>
              <w:widowControl w:val="0"/>
              <w:spacing w:line="360" w:lineRule="exact"/>
              <w:ind w:left="618" w:hanging="618" w:hangingChars="300"/>
              <w:rPr>
                <w:rFonts w:ascii="宋体" w:hAnsi="宋体" w:cs="宋体"/>
                <w:sz w:val="21"/>
                <w:szCs w:val="21"/>
              </w:rPr>
            </w:pPr>
          </w:p>
          <w:p>
            <w:pPr>
              <w:widowControl w:val="0"/>
              <w:spacing w:line="360" w:lineRule="exact"/>
              <w:ind w:left="618" w:hanging="618" w:hangingChars="300"/>
              <w:rPr>
                <w:rFonts w:ascii="宋体" w:hAnsi="宋体" w:cs="宋体"/>
                <w:sz w:val="21"/>
                <w:szCs w:val="21"/>
              </w:rPr>
            </w:pPr>
          </w:p>
          <w:p>
            <w:pPr>
              <w:widowControl w:val="0"/>
              <w:spacing w:line="360" w:lineRule="exact"/>
              <w:ind w:firstLine="103" w:firstLineChars="5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农机牌证管理机构</w:t>
            </w:r>
            <w:r>
              <w:rPr>
                <w:rFonts w:hint="eastAsia" w:ascii="宋体" w:hAnsi="宋体" w:cs="宋体"/>
                <w:sz w:val="21"/>
                <w:szCs w:val="21"/>
              </w:rPr>
              <w:t>（章）</w:t>
            </w:r>
          </w:p>
          <w:p>
            <w:pPr>
              <w:widowControl w:val="0"/>
              <w:spacing w:line="360" w:lineRule="exact"/>
              <w:ind w:firstLine="103" w:firstLineChars="5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经办人：</w:t>
            </w:r>
          </w:p>
          <w:p>
            <w:pPr>
              <w:widowControl w:val="0"/>
              <w:spacing w:line="360" w:lineRule="exact"/>
              <w:ind w:firstLine="1545" w:firstLineChars="750"/>
              <w:jc w:val="righ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年   月   日</w:t>
            </w:r>
          </w:p>
          <w:p>
            <w:pPr>
              <w:widowControl w:val="0"/>
              <w:spacing w:line="360" w:lineRule="exac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（此栏仅适用于已上牌证的拖拉机和联合收割机）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8" w:hRule="exact"/>
          <w:jc w:val="center"/>
        </w:trPr>
        <w:tc>
          <w:tcPr>
            <w:tcW w:w="9246" w:type="dxa"/>
            <w:gridSpan w:val="4"/>
            <w:tcBorders>
              <w:tl2br w:val="nil"/>
              <w:tr2bl w:val="nil"/>
            </w:tcBorders>
          </w:tcPr>
          <w:p>
            <w:pPr>
              <w:widowControl w:val="0"/>
              <w:wordWrap w:val="0"/>
              <w:spacing w:line="360" w:lineRule="exact"/>
              <w:ind w:firstLine="206" w:firstLineChars="10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机主承诺：</w:t>
            </w:r>
          </w:p>
          <w:p>
            <w:pPr>
              <w:widowControl w:val="0"/>
              <w:wordWrap w:val="0"/>
              <w:spacing w:line="360" w:lineRule="exact"/>
              <w:ind w:firstLine="206" w:firstLineChars="10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（一）本次报废补贴的机具主要部件齐全、来源（归属）清楚合法</w:t>
            </w:r>
            <w:r>
              <w:rPr>
                <w:rFonts w:hint="eastAsia" w:ascii="宋体" w:hAnsi="宋体" w:cs="宋体"/>
                <w:sz w:val="21"/>
                <w:szCs w:val="21"/>
              </w:rPr>
              <w:t>;</w:t>
            </w:r>
          </w:p>
          <w:p>
            <w:pPr>
              <w:widowControl w:val="0"/>
              <w:wordWrap w:val="0"/>
              <w:spacing w:line="360" w:lineRule="exact"/>
              <w:ind w:firstLine="206" w:firstLineChars="10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（二）本次报废补贴所提供的相关材料真实有效。并对材料的真实有效性负责。</w:t>
            </w:r>
          </w:p>
          <w:p>
            <w:pPr>
              <w:widowControl w:val="0"/>
              <w:wordWrap w:val="0"/>
              <w:spacing w:line="360" w:lineRule="exact"/>
              <w:ind w:firstLine="206" w:firstLineChars="100"/>
              <w:rPr>
                <w:rFonts w:ascii="宋体" w:hAnsi="宋体" w:cs="宋体"/>
                <w:sz w:val="21"/>
                <w:szCs w:val="21"/>
              </w:rPr>
            </w:pPr>
          </w:p>
          <w:p>
            <w:pPr>
              <w:widowControl w:val="0"/>
              <w:spacing w:line="360" w:lineRule="exact"/>
              <w:ind w:right="206" w:firstLine="206" w:firstLineChars="10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机主签字（按手印）：                                                 年   月   日</w:t>
            </w:r>
          </w:p>
          <w:p>
            <w:pPr>
              <w:widowControl w:val="0"/>
              <w:wordWrap w:val="0"/>
              <w:spacing w:line="360" w:lineRule="exact"/>
              <w:ind w:firstLine="206" w:firstLineChars="100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联系方式：</w:t>
            </w:r>
          </w:p>
        </w:tc>
      </w:tr>
    </w:tbl>
    <w:p>
      <w:pPr>
        <w:widowControl w:val="0"/>
        <w:wordWrap w:val="0"/>
        <w:spacing w:line="360" w:lineRule="exact"/>
        <w:ind w:left="566" w:right="-224" w:rightChars="-71" w:hanging="566" w:hangingChars="275"/>
        <w:rPr>
          <w:rFonts w:ascii="黑体" w:eastAsia="黑体"/>
          <w:sz w:val="30"/>
          <w:szCs w:val="30"/>
        </w:rPr>
      </w:pPr>
      <w:r>
        <w:rPr>
          <w:rFonts w:hint="eastAsia" w:ascii="宋体" w:hAnsi="宋体" w:cs="宋体"/>
          <w:sz w:val="21"/>
          <w:szCs w:val="21"/>
        </w:rPr>
        <w:t>说明：本表一式三联：一联农机回收企业存查；二联机主存查；三联签注</w:t>
      </w:r>
      <w:r>
        <w:rPr>
          <w:rFonts w:ascii="宋体" w:hAnsi="宋体" w:cs="宋体"/>
          <w:sz w:val="21"/>
          <w:szCs w:val="21"/>
        </w:rPr>
        <w:t>农机牌证管理机构</w:t>
      </w:r>
      <w:r>
        <w:rPr>
          <w:rFonts w:hint="eastAsia" w:ascii="宋体" w:hAnsi="宋体" w:cs="宋体"/>
          <w:sz w:val="21"/>
          <w:szCs w:val="21"/>
        </w:rPr>
        <w:t>印章后，到主管部门办理申请补贴手续。</w:t>
      </w:r>
    </w:p>
    <w:p>
      <w:pPr>
        <w:widowControl w:val="0"/>
        <w:wordWrap w:val="0"/>
        <w:spacing w:line="320" w:lineRule="exact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附件</w:t>
      </w:r>
      <w:r>
        <w:rPr>
          <w:rFonts w:ascii="黑体" w:eastAsia="黑体"/>
          <w:sz w:val="30"/>
          <w:szCs w:val="30"/>
        </w:rPr>
        <w:t>3</w:t>
      </w:r>
    </w:p>
    <w:tbl>
      <w:tblPr>
        <w:tblStyle w:val="10"/>
        <w:tblpPr w:leftFromText="180" w:rightFromText="180" w:vertAnchor="text" w:horzAnchor="page" w:tblpX="1160" w:tblpY="209"/>
        <w:tblOverlap w:val="never"/>
        <w:tblW w:w="5224" w:type="pct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864"/>
        <w:gridCol w:w="942"/>
        <w:gridCol w:w="2447"/>
        <w:gridCol w:w="5107"/>
      </w:tblGrid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23" w:hRule="atLeast"/>
        </w:trPr>
        <w:tc>
          <w:tcPr>
            <w:tcW w:w="5000" w:type="pct"/>
            <w:gridSpan w:val="4"/>
            <w:vAlign w:val="center"/>
          </w:tcPr>
          <w:p>
            <w:pPr>
              <w:widowControl w:val="0"/>
              <w:wordWrap w:val="0"/>
              <w:spacing w:line="320" w:lineRule="exact"/>
              <w:jc w:val="center"/>
              <w:rPr>
                <w:rFonts w:ascii="方正小标宋简体" w:hAnsi="宋体" w:eastAsia="方正小标宋简体" w:cs="宋体"/>
                <w:b/>
                <w:color w:val="000000"/>
                <w:sz w:val="36"/>
                <w:szCs w:val="36"/>
              </w:rPr>
            </w:pPr>
            <w:r>
              <w:rPr>
                <w:rFonts w:hint="eastAsia" w:ascii="方正小标宋简体" w:eastAsia="方正小标宋简体" w:cs="宋体"/>
                <w:sz w:val="30"/>
                <w:szCs w:val="30"/>
              </w:rPr>
              <w:t>报废农机主要部件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27" w:hRule="atLeast"/>
        </w:trPr>
        <w:tc>
          <w:tcPr>
            <w:tcW w:w="462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</w:rPr>
              <w:t>序号</w:t>
            </w:r>
          </w:p>
        </w:tc>
        <w:tc>
          <w:tcPr>
            <w:tcW w:w="1810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</w:rPr>
              <w:t>机型</w:t>
            </w:r>
          </w:p>
        </w:tc>
        <w:tc>
          <w:tcPr>
            <w:tcW w:w="2727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</w:rPr>
              <w:t>主要部件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877" w:hRule="atLeast"/>
        </w:trPr>
        <w:tc>
          <w:tcPr>
            <w:tcW w:w="46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1</w:t>
            </w:r>
          </w:p>
        </w:tc>
        <w:tc>
          <w:tcPr>
            <w:tcW w:w="50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拖拉机</w:t>
            </w:r>
          </w:p>
        </w:tc>
        <w:tc>
          <w:tcPr>
            <w:tcW w:w="13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轮式或履带拖拉机</w:t>
            </w:r>
          </w:p>
        </w:tc>
        <w:tc>
          <w:tcPr>
            <w:tcW w:w="2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机架、发动机、轮胎或履带等行走装置、转向装置、变速装置、传动装置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69" w:hRule="atLeast"/>
        </w:trPr>
        <w:tc>
          <w:tcPr>
            <w:tcW w:w="35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77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13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手扶拖拉机</w:t>
            </w:r>
          </w:p>
        </w:tc>
        <w:tc>
          <w:tcPr>
            <w:tcW w:w="2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机架、发动机、车轮等行走装置、扶手架、变速装置、传动装置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69" w:hRule="atLeast"/>
        </w:trPr>
        <w:tc>
          <w:tcPr>
            <w:tcW w:w="35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77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13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多功能拖拉机</w:t>
            </w:r>
          </w:p>
        </w:tc>
        <w:tc>
          <w:tcPr>
            <w:tcW w:w="2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机架、发动机、车轮等行走装置、转向装置、变速装置、传动装置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03" w:hRule="atLeast"/>
        </w:trPr>
        <w:tc>
          <w:tcPr>
            <w:tcW w:w="46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2</w:t>
            </w:r>
          </w:p>
        </w:tc>
        <w:tc>
          <w:tcPr>
            <w:tcW w:w="50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联合收割机</w:t>
            </w:r>
          </w:p>
        </w:tc>
        <w:tc>
          <w:tcPr>
            <w:tcW w:w="13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自走式全喂入稻麦联合收割机</w:t>
            </w:r>
          </w:p>
        </w:tc>
        <w:tc>
          <w:tcPr>
            <w:tcW w:w="2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机架、发动机、履带或轮胎等行走装置、转向装置、变速装置、传动装置、割台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94" w:hRule="atLeast"/>
        </w:trPr>
        <w:tc>
          <w:tcPr>
            <w:tcW w:w="35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77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13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自走式半喂入稻麦联合收割机</w:t>
            </w:r>
          </w:p>
        </w:tc>
        <w:tc>
          <w:tcPr>
            <w:tcW w:w="2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机架、发动机、履带或轮胎等行走装置、转向装置、变速装置、传动装置、割台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02" w:hRule="atLeast"/>
        </w:trPr>
        <w:tc>
          <w:tcPr>
            <w:tcW w:w="46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3</w:t>
            </w:r>
          </w:p>
        </w:tc>
        <w:tc>
          <w:tcPr>
            <w:tcW w:w="50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水稻插秧机</w:t>
            </w:r>
          </w:p>
        </w:tc>
        <w:tc>
          <w:tcPr>
            <w:tcW w:w="13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手扶步进式</w:t>
            </w:r>
          </w:p>
        </w:tc>
        <w:tc>
          <w:tcPr>
            <w:tcW w:w="2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机架、发动机、行走轮、传动装置、插植装置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58" w:hRule="atLeast"/>
        </w:trPr>
        <w:tc>
          <w:tcPr>
            <w:tcW w:w="35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77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13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独轮乘坐式</w:t>
            </w:r>
          </w:p>
        </w:tc>
        <w:tc>
          <w:tcPr>
            <w:tcW w:w="2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机架、发动机、车轮等行走装置、转向装置、变速装置、传动装置、插植装置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64" w:hRule="atLeast"/>
        </w:trPr>
        <w:tc>
          <w:tcPr>
            <w:tcW w:w="35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77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13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四轮乘坐式</w:t>
            </w:r>
          </w:p>
        </w:tc>
        <w:tc>
          <w:tcPr>
            <w:tcW w:w="2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机架、发动机、车轮等行走装置、转向装置、变速装置、传动装置、插植装置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70" w:hRule="atLeast"/>
        </w:trPr>
        <w:tc>
          <w:tcPr>
            <w:tcW w:w="46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4</w:t>
            </w:r>
          </w:p>
        </w:tc>
        <w:tc>
          <w:tcPr>
            <w:tcW w:w="50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机动喷雾（粉）机</w:t>
            </w:r>
          </w:p>
        </w:tc>
        <w:tc>
          <w:tcPr>
            <w:tcW w:w="13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悬挂或牵引式喷杆喷雾机</w:t>
            </w:r>
          </w:p>
        </w:tc>
        <w:tc>
          <w:tcPr>
            <w:tcW w:w="2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机架、发动机、喷杆、药箱、配套泵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63" w:hRule="atLeast"/>
        </w:trPr>
        <w:tc>
          <w:tcPr>
            <w:tcW w:w="35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77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13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自走式喷杆喷雾机</w:t>
            </w:r>
          </w:p>
        </w:tc>
        <w:tc>
          <w:tcPr>
            <w:tcW w:w="2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机架、发动机、车轮等行走装置、转向装置、变速装置、传动装置、喷杆、药箱、配套泵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70" w:hRule="atLeast"/>
        </w:trPr>
        <w:tc>
          <w:tcPr>
            <w:tcW w:w="9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98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13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牵引式风送喷雾机</w:t>
            </w:r>
          </w:p>
        </w:tc>
        <w:tc>
          <w:tcPr>
            <w:tcW w:w="2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机架、发动机、风机、药箱、配套泵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70" w:hRule="atLeast"/>
        </w:trPr>
        <w:tc>
          <w:tcPr>
            <w:tcW w:w="35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77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/>
        </w:tc>
        <w:tc>
          <w:tcPr>
            <w:tcW w:w="13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自走式风送喷雾机</w:t>
            </w:r>
          </w:p>
        </w:tc>
        <w:tc>
          <w:tcPr>
            <w:tcW w:w="2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机架、发动机、车轮等行走装置、转向装置、变速装置、传动装置、风机、药箱、配套泵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22" w:hRule="atLeast"/>
        </w:trPr>
        <w:tc>
          <w:tcPr>
            <w:tcW w:w="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5</w:t>
            </w:r>
          </w:p>
        </w:tc>
        <w:tc>
          <w:tcPr>
            <w:tcW w:w="181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机动脱粒机</w:t>
            </w:r>
          </w:p>
        </w:tc>
        <w:tc>
          <w:tcPr>
            <w:tcW w:w="2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机架、滚筒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22" w:hRule="atLeast"/>
        </w:trPr>
        <w:tc>
          <w:tcPr>
            <w:tcW w:w="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6</w:t>
            </w:r>
          </w:p>
        </w:tc>
        <w:tc>
          <w:tcPr>
            <w:tcW w:w="181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饲料（草）粉碎机</w:t>
            </w:r>
          </w:p>
        </w:tc>
        <w:tc>
          <w:tcPr>
            <w:tcW w:w="2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机架、粉碎室、转子盘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02" w:hRule="atLeast"/>
        </w:trPr>
        <w:tc>
          <w:tcPr>
            <w:tcW w:w="462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7</w:t>
            </w:r>
          </w:p>
        </w:tc>
        <w:tc>
          <w:tcPr>
            <w:tcW w:w="1810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铡草机</w:t>
            </w:r>
          </w:p>
        </w:tc>
        <w:tc>
          <w:tcPr>
            <w:tcW w:w="2727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wordWrap w:val="0"/>
              <w:snapToGrid w:val="0"/>
              <w:jc w:val="center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机架、圆盘或滚筒、刀片</w:t>
            </w:r>
          </w:p>
        </w:tc>
      </w:tr>
    </w:tbl>
    <w:p>
      <w:pPr>
        <w:widowControl w:val="0"/>
        <w:wordWrap w:val="0"/>
        <w:rPr>
          <w:rFonts w:ascii="黑体" w:eastAsia="黑体" w:cs="宋体"/>
          <w:iCs/>
          <w:vanish/>
          <w:sz w:val="30"/>
          <w:szCs w:val="30"/>
        </w:rPr>
      </w:pPr>
    </w:p>
    <w:sectPr>
      <w:headerReference r:id="rId3" w:type="default"/>
      <w:footerReference r:id="rId4" w:type="default"/>
      <w:pgSz w:w="11907" w:h="16840"/>
      <w:pgMar w:top="2098" w:right="1474" w:bottom="1985" w:left="1588" w:header="851" w:footer="992" w:gutter="0"/>
      <w:pgNumType w:fmt="numberInDash"/>
      <w:cols w:space="720" w:num="1"/>
      <w:docGrid w:type="linesAndChars" w:linePitch="579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71921789"/>
      <w:docPartObj>
        <w:docPartGallery w:val="AutoText"/>
      </w:docPartObj>
    </w:sdtPr>
    <w:sdtEndPr>
      <w:rPr>
        <w:rFonts w:ascii="宋体" w:hAnsi="宋体" w:eastAsia="宋体"/>
        <w:sz w:val="28"/>
        <w:szCs w:val="28"/>
      </w:rPr>
    </w:sdtEndPr>
    <w:sdtContent>
      <w:p>
        <w:pPr>
          <w:pStyle w:val="7"/>
          <w:jc w:val="right"/>
          <w:rPr>
            <w:rFonts w:ascii="宋体" w:hAnsi="宋体" w:eastAsia="宋体"/>
            <w:sz w:val="28"/>
            <w:szCs w:val="28"/>
          </w:rPr>
        </w:pPr>
        <w:r>
          <w:rPr>
            <w:rFonts w:ascii="宋体" w:hAnsi="宋体" w:eastAsia="宋体"/>
            <w:sz w:val="28"/>
            <w:szCs w:val="28"/>
          </w:rPr>
          <w:fldChar w:fldCharType="begin"/>
        </w:r>
        <w:r>
          <w:rPr>
            <w:rFonts w:ascii="宋体" w:hAnsi="宋体" w:eastAsia="宋体"/>
            <w:sz w:val="28"/>
            <w:szCs w:val="28"/>
          </w:rPr>
          <w:instrText xml:space="preserve">PAGE   \* MERGEFORMAT</w:instrText>
        </w:r>
        <w:r>
          <w:rPr>
            <w:rFonts w:ascii="宋体" w:hAnsi="宋体" w:eastAsia="宋体"/>
            <w:sz w:val="28"/>
            <w:szCs w:val="28"/>
          </w:rPr>
          <w:fldChar w:fldCharType="separate"/>
        </w:r>
        <w:r>
          <w:rPr>
            <w:rFonts w:ascii="宋体" w:hAnsi="宋体" w:eastAsia="宋体"/>
            <w:sz w:val="28"/>
            <w:szCs w:val="28"/>
            <w:lang w:val="zh-CN"/>
          </w:rPr>
          <w:t>-</w:t>
        </w:r>
        <w:r>
          <w:rPr>
            <w:rFonts w:ascii="宋体" w:hAnsi="宋体" w:eastAsia="宋体"/>
            <w:sz w:val="28"/>
            <w:szCs w:val="28"/>
          </w:rPr>
          <w:t xml:space="preserve"> 12 -</w:t>
        </w:r>
        <w:r>
          <w:rPr>
            <w:rFonts w:ascii="宋体" w:hAnsi="宋体" w:eastAsia="宋体"/>
            <w:sz w:val="28"/>
            <w:szCs w:val="28"/>
          </w:rPr>
          <w:fldChar w:fldCharType="end"/>
        </w:r>
      </w:p>
    </w:sdtContent>
  </w:sdt>
  <w:p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58"/>
  <w:drawingGridVerticalSpacing w:val="579"/>
  <w:displayHorizontalDrawingGridEvery w:val="0"/>
  <w:characterSpacingControl w:val="compressPunctuation"/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029"/>
    <w:rsid w:val="00087C59"/>
    <w:rsid w:val="000A173D"/>
    <w:rsid w:val="000F6F15"/>
    <w:rsid w:val="001A75ED"/>
    <w:rsid w:val="001F622D"/>
    <w:rsid w:val="002810AB"/>
    <w:rsid w:val="0030216C"/>
    <w:rsid w:val="00341B5B"/>
    <w:rsid w:val="0039205C"/>
    <w:rsid w:val="00514E73"/>
    <w:rsid w:val="005742D0"/>
    <w:rsid w:val="00580D68"/>
    <w:rsid w:val="005D595A"/>
    <w:rsid w:val="00635E06"/>
    <w:rsid w:val="00713E35"/>
    <w:rsid w:val="007E49EE"/>
    <w:rsid w:val="00846004"/>
    <w:rsid w:val="00853974"/>
    <w:rsid w:val="008E22F8"/>
    <w:rsid w:val="00966B30"/>
    <w:rsid w:val="009A6283"/>
    <w:rsid w:val="009F45AD"/>
    <w:rsid w:val="00A51029"/>
    <w:rsid w:val="00A95C60"/>
    <w:rsid w:val="00AA70C3"/>
    <w:rsid w:val="00AC15C0"/>
    <w:rsid w:val="00B666B8"/>
    <w:rsid w:val="00C13A76"/>
    <w:rsid w:val="00C83B54"/>
    <w:rsid w:val="00C90422"/>
    <w:rsid w:val="00CA7DC4"/>
    <w:rsid w:val="00CD5AC0"/>
    <w:rsid w:val="00D30278"/>
    <w:rsid w:val="00D84503"/>
    <w:rsid w:val="00DE4B24"/>
    <w:rsid w:val="00DE6A2F"/>
    <w:rsid w:val="00F87223"/>
    <w:rsid w:val="00FA093F"/>
    <w:rsid w:val="00FB5E93"/>
    <w:rsid w:val="00FD28FB"/>
    <w:rsid w:val="6F0F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Calibri" w:hAnsi="Calibri" w:eastAsia="仿宋_GB2312" w:cs="Times New Roman"/>
      <w:sz w:val="3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</w:rPr>
  </w:style>
  <w:style w:type="paragraph" w:styleId="5">
    <w:name w:val="heading 4"/>
    <w:next w:val="1"/>
    <w:qFormat/>
    <w:uiPriority w:val="0"/>
    <w:pPr>
      <w:spacing w:before="100" w:beforeAutospacing="1" w:after="100" w:afterAutospacing="1"/>
      <w:outlineLvl w:val="3"/>
    </w:pPr>
    <w:rPr>
      <w:rFonts w:ascii="宋体" w:hAnsi="Times New Roman" w:eastAsia="宋体" w:cs="Times New Roman"/>
      <w:b/>
      <w:sz w:val="24"/>
      <w:szCs w:val="21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7">
    <w:name w:val="footer"/>
    <w:link w:val="14"/>
    <w:qFormat/>
    <w:uiPriority w:val="99"/>
    <w:pPr>
      <w:tabs>
        <w:tab w:val="center" w:pos="4153"/>
        <w:tab w:val="right" w:pos="8306"/>
      </w:tabs>
      <w:snapToGrid w:val="0"/>
    </w:pPr>
    <w:rPr>
      <w:rFonts w:ascii="Calibri" w:hAnsi="Calibri" w:eastAsia="仿宋_GB2312" w:cs="Times New Roman"/>
      <w:sz w:val="18"/>
      <w:szCs w:val="18"/>
      <w:lang w:val="en-US" w:eastAsia="zh-CN" w:bidi="ar-SA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rPr>
      <w:sz w:val="24"/>
    </w:rPr>
  </w:style>
  <w:style w:type="paragraph" w:customStyle="1" w:styleId="12">
    <w:name w:val="Revision"/>
    <w:hidden/>
    <w:semiHidden/>
    <w:qFormat/>
    <w:uiPriority w:val="99"/>
    <w:rPr>
      <w:rFonts w:ascii="Calibri" w:hAnsi="Calibri" w:eastAsia="仿宋_GB2312" w:cs="Times New Roman"/>
      <w:lang w:val="en-US" w:eastAsia="zh-CN" w:bidi="ar-SA"/>
    </w:rPr>
  </w:style>
  <w:style w:type="character" w:customStyle="1" w:styleId="13">
    <w:name w:val="页眉 Char"/>
    <w:basedOn w:val="11"/>
    <w:link w:val="8"/>
    <w:qFormat/>
    <w:uiPriority w:val="99"/>
    <w:rPr>
      <w:rFonts w:ascii="Calibri" w:hAnsi="Calibri" w:eastAsia="仿宋_GB2312"/>
      <w:sz w:val="18"/>
      <w:szCs w:val="18"/>
    </w:rPr>
  </w:style>
  <w:style w:type="character" w:customStyle="1" w:styleId="14">
    <w:name w:val="页脚 Char"/>
    <w:basedOn w:val="11"/>
    <w:link w:val="7"/>
    <w:qFormat/>
    <w:uiPriority w:val="99"/>
    <w:rPr>
      <w:rFonts w:ascii="Calibri" w:hAnsi="Calibri" w:eastAsia="仿宋_GB2312"/>
      <w:sz w:val="18"/>
      <w:szCs w:val="18"/>
    </w:rPr>
  </w:style>
  <w:style w:type="character" w:customStyle="1" w:styleId="15">
    <w:name w:val="批注框文本 Char"/>
    <w:basedOn w:val="11"/>
    <w:link w:val="6"/>
    <w:semiHidden/>
    <w:qFormat/>
    <w:uiPriority w:val="99"/>
    <w:rPr>
      <w:rFonts w:ascii="Calibri" w:hAnsi="Calibri" w:eastAsia="仿宋_GB231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CA8B6CE-B353-4C9E-BA21-4F54C0DE7E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883</Words>
  <Characters>5037</Characters>
  <Lines>41</Lines>
  <Paragraphs>11</Paragraphs>
  <TotalTime>427</TotalTime>
  <ScaleCrop>false</ScaleCrop>
  <LinksUpToDate>false</LinksUpToDate>
  <CharactersWithSpaces>5909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2020-08-26T00:45:00Z</dcterms:created>
  <dc:creator>Microsoft</dc:creator>
  <cp:lastModifiedBy>lenovo</cp:lastModifiedBy>
  <cp:lastPrinted>2020-09-27T02:39:00Z</cp:lastPrinted>
  <dcterms:modified xsi:type="dcterms:W3CDTF">2020-11-18T07:53:12Z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