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附件1</w:t>
      </w:r>
    </w:p>
    <w:p>
      <w:pPr>
        <w:spacing w:line="600" w:lineRule="exact"/>
        <w:jc w:val="center"/>
        <w:rPr>
          <w:rFonts w:hint="eastAsia" w:ascii="方正小标宋简体" w:hAnsi="方正小标宋简体" w:eastAsia="方正小标宋简体" w:cs="方正小标宋简体"/>
          <w:sz w:val="44"/>
          <w:szCs w:val="44"/>
        </w:rPr>
      </w:pPr>
    </w:p>
    <w:p>
      <w:pPr>
        <w:spacing w:line="600" w:lineRule="exact"/>
        <w:jc w:val="center"/>
        <w:rPr>
          <w:rFonts w:hint="eastAsia" w:ascii="方正小标宋简体" w:hAnsi="方正小标宋简体" w:eastAsia="方正小标宋简体" w:cs="方正小标宋简体"/>
          <w:sz w:val="44"/>
          <w:szCs w:val="44"/>
        </w:rPr>
      </w:pPr>
      <w:bookmarkStart w:id="0" w:name="_GoBack"/>
      <w:r>
        <w:rPr>
          <w:rFonts w:hint="eastAsia" w:ascii="方正小标宋简体" w:hAnsi="方正小标宋简体" w:eastAsia="方正小标宋简体" w:cs="方正小标宋简体"/>
          <w:sz w:val="44"/>
          <w:szCs w:val="44"/>
        </w:rPr>
        <w:t>平潭综合实验区君山片区管理局生态环境网格化境监管体系工作领导小组</w:t>
      </w:r>
      <w:bookmarkEnd w:id="0"/>
    </w:p>
    <w:p>
      <w:pPr>
        <w:spacing w:line="600" w:lineRule="exact"/>
        <w:ind w:firstLine="640" w:firstLineChars="200"/>
        <w:rPr>
          <w:rFonts w:hint="eastAsia" w:ascii="仿宋_GB2312" w:hAnsi="仿宋_GB2312" w:eastAsia="仿宋_GB2312" w:cs="仿宋_GB2312"/>
          <w:sz w:val="32"/>
          <w:szCs w:val="32"/>
        </w:rPr>
      </w:pPr>
    </w:p>
    <w:p>
      <w:pPr>
        <w:spacing w:line="600" w:lineRule="exact"/>
        <w:ind w:firstLine="640" w:firstLineChars="200"/>
        <w:rPr>
          <w:rFonts w:hint="eastAsia" w:ascii="仿宋_GB2312" w:eastAsia="仿宋_GB2312"/>
          <w:sz w:val="32"/>
          <w:szCs w:val="32"/>
        </w:rPr>
      </w:pPr>
      <w:r>
        <w:rPr>
          <w:rFonts w:hint="eastAsia" w:ascii="仿宋_GB2312" w:eastAsia="仿宋_GB2312"/>
          <w:sz w:val="32"/>
          <w:szCs w:val="32"/>
        </w:rPr>
        <w:t>组  长：刘栋钢  君山片区管理局党委委员、副局长</w:t>
      </w:r>
    </w:p>
    <w:p>
      <w:pPr>
        <w:spacing w:line="600" w:lineRule="exact"/>
        <w:ind w:firstLine="640" w:firstLineChars="200"/>
        <w:rPr>
          <w:rFonts w:hint="eastAsia" w:ascii="仿宋_GB2312" w:eastAsia="仿宋_GB2312"/>
          <w:sz w:val="32"/>
          <w:szCs w:val="32"/>
        </w:rPr>
      </w:pPr>
      <w:r>
        <w:rPr>
          <w:rFonts w:hint="eastAsia" w:ascii="仿宋_GB2312" w:eastAsia="仿宋_GB2312"/>
          <w:sz w:val="32"/>
          <w:szCs w:val="32"/>
        </w:rPr>
        <w:t>副组长：林  山  资源生态处处长、</w:t>
      </w:r>
      <w:r>
        <w:rPr>
          <w:rFonts w:hint="eastAsia" w:ascii="仿宋_GB2312" w:hAnsi="仿宋_GB2312" w:eastAsia="仿宋_GB2312" w:cs="仿宋_GB2312"/>
          <w:sz w:val="32"/>
          <w:szCs w:val="32"/>
        </w:rPr>
        <w:t>一级主任科员</w:t>
      </w:r>
    </w:p>
    <w:p>
      <w:pPr>
        <w:spacing w:line="600" w:lineRule="exact"/>
        <w:ind w:left="3198" w:leftChars="304" w:hanging="2560" w:hangingChars="800"/>
        <w:rPr>
          <w:rFonts w:hint="eastAsia" w:ascii="仿宋_GB2312" w:hAnsi="仿宋_GB2312" w:eastAsia="仿宋_GB2312" w:cs="仿宋_GB2312"/>
          <w:sz w:val="32"/>
          <w:szCs w:val="32"/>
        </w:rPr>
      </w:pPr>
      <w:r>
        <w:rPr>
          <w:rFonts w:hint="eastAsia" w:ascii="仿宋_GB2312" w:eastAsia="仿宋_GB2312"/>
          <w:sz w:val="32"/>
          <w:szCs w:val="32"/>
        </w:rPr>
        <w:t>成  员：陈桂标  资源生态处</w:t>
      </w:r>
      <w:r>
        <w:rPr>
          <w:rFonts w:hint="eastAsia" w:ascii="仿宋_GB2312" w:hAnsi="仿宋_GB2312" w:eastAsia="仿宋_GB2312" w:cs="仿宋_GB2312"/>
          <w:sz w:val="32"/>
          <w:szCs w:val="32"/>
        </w:rPr>
        <w:t>一级主任科员</w:t>
      </w:r>
    </w:p>
    <w:p>
      <w:pPr>
        <w:spacing w:line="600" w:lineRule="exact"/>
        <w:ind w:left="3192" w:leftChars="1520"/>
        <w:rPr>
          <w:rFonts w:hint="eastAsia" w:ascii="仿宋_GB2312" w:eastAsia="仿宋_GB2312"/>
          <w:sz w:val="32"/>
          <w:szCs w:val="32"/>
        </w:rPr>
      </w:pPr>
      <w:r>
        <w:rPr>
          <w:rFonts w:hint="eastAsia" w:ascii="仿宋_GB2312" w:hAnsi="仿宋_GB2312" w:eastAsia="仿宋_GB2312" w:cs="仿宋_GB2312"/>
          <w:sz w:val="32"/>
          <w:szCs w:val="32"/>
        </w:rPr>
        <w:t>（</w:t>
      </w:r>
      <w:r>
        <w:rPr>
          <w:rFonts w:hint="eastAsia" w:ascii="仿宋_GB2312" w:eastAsia="仿宋_GB2312"/>
          <w:sz w:val="32"/>
          <w:szCs w:val="32"/>
        </w:rPr>
        <w:t>东庠办事处负责人）</w:t>
      </w:r>
    </w:p>
    <w:p>
      <w:pPr>
        <w:spacing w:line="600" w:lineRule="exact"/>
        <w:ind w:firstLine="1920" w:firstLineChars="600"/>
        <w:rPr>
          <w:rFonts w:hint="eastAsia" w:ascii="仿宋_GB2312" w:eastAsia="仿宋_GB2312"/>
          <w:sz w:val="32"/>
          <w:szCs w:val="32"/>
        </w:rPr>
      </w:pPr>
      <w:r>
        <w:rPr>
          <w:rFonts w:hint="eastAsia" w:ascii="仿宋_GB2312" w:eastAsia="仿宋_GB2312"/>
          <w:sz w:val="32"/>
          <w:szCs w:val="32"/>
        </w:rPr>
        <w:t>曹而锋  经济发展处二级主任科员</w:t>
      </w:r>
    </w:p>
    <w:p>
      <w:pPr>
        <w:spacing w:line="600" w:lineRule="exact"/>
        <w:ind w:firstLine="1920" w:firstLineChars="600"/>
        <w:rPr>
          <w:rFonts w:hint="eastAsia" w:ascii="仿宋_GB2312" w:eastAsia="仿宋_GB2312"/>
          <w:sz w:val="32"/>
          <w:szCs w:val="32"/>
        </w:rPr>
      </w:pPr>
      <w:r>
        <w:rPr>
          <w:rFonts w:hint="eastAsia" w:ascii="仿宋_GB2312" w:eastAsia="仿宋_GB2312"/>
          <w:sz w:val="32"/>
          <w:szCs w:val="32"/>
        </w:rPr>
        <w:t>林君瑶  农业农村处科技副处长</w:t>
      </w:r>
    </w:p>
    <w:p>
      <w:pPr>
        <w:spacing w:line="600" w:lineRule="exact"/>
        <w:ind w:firstLine="3200" w:firstLineChars="1000"/>
        <w:rPr>
          <w:rFonts w:hint="eastAsia" w:ascii="仿宋_GB2312" w:eastAsia="仿宋_GB2312"/>
          <w:sz w:val="32"/>
          <w:szCs w:val="32"/>
        </w:rPr>
      </w:pPr>
      <w:r>
        <w:rPr>
          <w:rFonts w:hint="eastAsia" w:ascii="仿宋_GB2312" w:eastAsia="仿宋_GB2312"/>
          <w:sz w:val="32"/>
          <w:szCs w:val="32"/>
        </w:rPr>
        <w:t>二级主任科员</w:t>
      </w:r>
    </w:p>
    <w:p>
      <w:pPr>
        <w:spacing w:line="600" w:lineRule="exact"/>
        <w:ind w:firstLine="1920" w:firstLineChars="600"/>
        <w:rPr>
          <w:rFonts w:hint="eastAsia" w:ascii="仿宋_GB2312" w:eastAsia="仿宋_GB2312"/>
          <w:sz w:val="32"/>
          <w:szCs w:val="32"/>
        </w:rPr>
      </w:pPr>
      <w:r>
        <w:rPr>
          <w:rFonts w:hint="eastAsia" w:ascii="仿宋_GB2312" w:eastAsia="仿宋_GB2312"/>
          <w:sz w:val="32"/>
          <w:szCs w:val="32"/>
        </w:rPr>
        <w:t>李  岚  农业农村处二级主任科员</w:t>
      </w:r>
    </w:p>
    <w:p>
      <w:pPr>
        <w:spacing w:line="600" w:lineRule="exact"/>
        <w:ind w:firstLine="1920" w:firstLineChars="600"/>
        <w:rPr>
          <w:rFonts w:hint="eastAsia" w:ascii="仿宋_GB2312" w:eastAsia="仿宋_GB2312"/>
          <w:sz w:val="32"/>
          <w:szCs w:val="32"/>
        </w:rPr>
      </w:pPr>
      <w:r>
        <w:rPr>
          <w:rFonts w:hint="eastAsia" w:ascii="仿宋_GB2312" w:eastAsia="仿宋_GB2312"/>
          <w:sz w:val="32"/>
          <w:szCs w:val="32"/>
        </w:rPr>
        <w:t>陈国伟  党政办公室三级主任科员</w:t>
      </w:r>
    </w:p>
    <w:p>
      <w:pPr>
        <w:spacing w:line="600" w:lineRule="exact"/>
        <w:ind w:firstLine="3200" w:firstLineChars="1000"/>
        <w:rPr>
          <w:rFonts w:hint="eastAsia" w:ascii="仿宋_GB2312" w:eastAsia="仿宋_GB2312"/>
          <w:sz w:val="32"/>
          <w:szCs w:val="32"/>
        </w:rPr>
      </w:pPr>
      <w:r>
        <w:rPr>
          <w:rFonts w:hint="eastAsia" w:ascii="仿宋_GB2312" w:eastAsia="仿宋_GB2312"/>
          <w:sz w:val="32"/>
          <w:szCs w:val="32"/>
        </w:rPr>
        <w:t>（财税专班负责人）</w:t>
      </w:r>
    </w:p>
    <w:p>
      <w:pPr>
        <w:spacing w:line="600" w:lineRule="exact"/>
        <w:ind w:firstLine="1920" w:firstLineChars="600"/>
        <w:rPr>
          <w:rFonts w:hint="eastAsia" w:ascii="仿宋_GB2312" w:eastAsia="仿宋_GB2312"/>
          <w:sz w:val="32"/>
          <w:szCs w:val="32"/>
        </w:rPr>
      </w:pPr>
      <w:r>
        <w:rPr>
          <w:rFonts w:hint="eastAsia" w:ascii="仿宋_GB2312" w:eastAsia="仿宋_GB2312"/>
          <w:sz w:val="32"/>
          <w:szCs w:val="32"/>
        </w:rPr>
        <w:t>魏  建  政法综治处副处长</w:t>
      </w:r>
    </w:p>
    <w:p>
      <w:pPr>
        <w:spacing w:line="600" w:lineRule="exact"/>
        <w:ind w:firstLine="1920" w:firstLineChars="600"/>
        <w:rPr>
          <w:rFonts w:hint="eastAsia" w:ascii="仿宋_GB2312" w:eastAsia="仿宋_GB2312"/>
          <w:sz w:val="32"/>
          <w:szCs w:val="32"/>
        </w:rPr>
      </w:pPr>
      <w:r>
        <w:rPr>
          <w:rFonts w:hint="eastAsia" w:ascii="仿宋_GB2312" w:eastAsia="仿宋_GB2312"/>
          <w:sz w:val="32"/>
          <w:szCs w:val="32"/>
        </w:rPr>
        <w:t>李登庄  交通与建设处副处长</w:t>
      </w:r>
    </w:p>
    <w:p>
      <w:pPr>
        <w:spacing w:line="600" w:lineRule="exact"/>
        <w:ind w:firstLine="1920" w:firstLineChars="600"/>
        <w:rPr>
          <w:rFonts w:hint="eastAsia" w:ascii="仿宋_GB2312" w:eastAsia="仿宋_GB2312"/>
          <w:sz w:val="32"/>
          <w:szCs w:val="32"/>
        </w:rPr>
      </w:pPr>
      <w:r>
        <w:rPr>
          <w:rFonts w:hint="eastAsia" w:ascii="仿宋_GB2312" w:eastAsia="仿宋_GB2312"/>
          <w:sz w:val="32"/>
          <w:szCs w:val="32"/>
        </w:rPr>
        <w:t>刘  峰  社会事业处四级主任科员</w:t>
      </w:r>
    </w:p>
    <w:p>
      <w:pPr>
        <w:spacing w:line="600" w:lineRule="exact"/>
        <w:ind w:firstLine="640" w:firstLineChars="200"/>
        <w:rPr>
          <w:rFonts w:hint="eastAsia" w:ascii="仿宋_GB2312" w:hAnsi="仿宋_GB2312" w:eastAsia="仿宋_GB2312" w:cs="仿宋_GB2312"/>
          <w:sz w:val="32"/>
          <w:szCs w:val="32"/>
        </w:rPr>
      </w:pPr>
      <w:r>
        <w:rPr>
          <w:rFonts w:hint="eastAsia" w:ascii="仿宋_GB2312" w:eastAsia="仿宋_GB2312"/>
          <w:sz w:val="32"/>
          <w:szCs w:val="32"/>
        </w:rPr>
        <w:t>领导小组下设办公室，办公室主任由林山兼任，副主任</w:t>
      </w:r>
      <w:r>
        <w:rPr>
          <w:rFonts w:hint="eastAsia" w:ascii="仿宋_GB2312" w:hAnsi="仿宋_GB2312" w:eastAsia="仿宋_GB2312" w:cs="仿宋_GB2312"/>
          <w:sz w:val="32"/>
          <w:szCs w:val="32"/>
        </w:rPr>
        <w:t>张大鹏，</w:t>
      </w:r>
      <w:r>
        <w:rPr>
          <w:rFonts w:hint="eastAsia" w:ascii="仿宋_GB2312" w:eastAsia="仿宋_GB2312"/>
          <w:sz w:val="32"/>
          <w:szCs w:val="32"/>
        </w:rPr>
        <w:t>成员薛东锋，朱佑强、林世平、</w:t>
      </w:r>
      <w:r>
        <w:rPr>
          <w:rFonts w:hint="eastAsia" w:ascii="仿宋_GB2312" w:hAnsi="仿宋_GB2312" w:eastAsia="仿宋_GB2312" w:cs="仿宋_GB2312"/>
          <w:sz w:val="32"/>
          <w:szCs w:val="32"/>
        </w:rPr>
        <w:t>李文凌、刘秋玲、林明希、林娇、陈淅。</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panose1 w:val="02010609030101010101"/>
    <w:charset w:val="86"/>
    <w:family w:val="modern"/>
    <w:pitch w:val="default"/>
    <w:sig w:usb0="00000001" w:usb1="080E0000" w:usb2="00000000" w:usb3="00000000" w:csb0="00040000" w:csb1="00000000"/>
  </w:font>
  <w:font w:name="方正小标宋简体">
    <w:altName w:val="Arial Unicode MS"/>
    <w:panose1 w:val="03000509000000000000"/>
    <w:charset w:val="86"/>
    <w:family w:val="script"/>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D13E6F"/>
    <w:rsid w:val="7DD13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2020-12-28T03:13:00Z</dcterms:created>
  <dc:creator>saewkjdfe</dc:creator>
  <cp:lastModifiedBy>saewkjdfe</cp:lastModifiedBy>
  <dcterms:modified xsi:type="dcterms:W3CDTF">2020-12-28T03:15:12Z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