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附件2</w:t>
      </w:r>
    </w:p>
    <w:p>
      <w:pPr>
        <w:spacing w:line="600" w:lineRule="exact"/>
        <w:ind w:firstLine="6600" w:firstLineChars="150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平潭综合实验区君山片区管理局生态</w:t>
      </w:r>
    </w:p>
    <w:p>
      <w:pPr>
        <w:spacing w:line="600" w:lineRule="exact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环境网格化境监管“五定”机制</w:t>
      </w:r>
      <w:bookmarkEnd w:id="0"/>
    </w:p>
    <w:p>
      <w:pPr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一、定区域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三级网格：根据《平潭综合实验区管委会办公室关于印发〈平潭综合实验区建立生态环境网格化监管体系实施方案（修订版）〉的通知》（岚综委办〔2020〕86号）要求，片区为二级网格，乡镇为三级网格，二、三级网格合一，责任主体为片区管理局，各相关处室按职责分工承担网格内的环境监管任务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2.四级网格：以各行政村区域为基础，建立四级网格，共划分16个单元网格化管理，每个四级单元网格涵盖三个行政村（其中：东庠乡8个行政村划分2个网格），职责主体为网格内村委会共同承担。</w:t>
      </w:r>
    </w:p>
    <w:p>
      <w:pPr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二、定人员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每个四级单元网格涵盖三至四个行政村，确定一名兼职环保网格员，每四个四级单元网格确定一名专职环保网格员。若四级网格内人员有变动，四级网格应及时将人员变动情况报送片区管理局备案更改。</w:t>
      </w:r>
    </w:p>
    <w:p>
      <w:pPr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三、定职责</w:t>
      </w:r>
    </w:p>
    <w:p>
      <w:pPr>
        <w:numPr>
          <w:ilvl w:val="0"/>
          <w:numId w:val="1"/>
        </w:num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三级网格职责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主要负责指导，检查四级网格的建立和运行，承担本辖区日常生态环境监管任务，及时上报辖区内各类环境违法行为，妥善处理环境信访投诉、环境污染纠纷案件，对违法排污问题应及时制止、及时向上级监管工作组报告并配合依法查处；要对辖区内排污企业、生态环境、信访案件、污染纠纷、环境安全隐患、违法建设项目、饮用水源地、废弃危险化学品、农村环境综合整治等定期进行巡查和监督，并建立工作台账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2.四级网格职责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织开展所在单元网格内的企业，商贸场所、个体经营单位等排污情况日常巡查检查，监督各类排污行为；加强对农村生活污染源排查，制止违法排污行为，并拍摄相关影像资料取证；及时向上级网格报告本网格单元内的突发环境事件，并配合环境应急处置工作。</w:t>
      </w:r>
    </w:p>
    <w:p>
      <w:pPr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四、定任务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每个专职环保网格员所负责网格区域开展常态化环保监管巡查，上报巡查记录保证格均一周双巡、8次/月，上报生态环境有效事件原则上不少于1件/月。对重点监管单位和水源地等敏感区域要加大日常巡查频次与力度，实现巡查全覆盖。</w:t>
      </w:r>
    </w:p>
    <w:p>
      <w:pPr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五、定奖惩</w:t>
      </w:r>
    </w:p>
    <w:p>
      <w:r>
        <w:rPr>
          <w:rFonts w:hint="eastAsia" w:ascii="仿宋_GB2312" w:hAnsi="仿宋_GB2312" w:eastAsia="仿宋_GB2312" w:cs="仿宋_GB2312"/>
          <w:sz w:val="32"/>
          <w:szCs w:val="32"/>
        </w:rPr>
        <w:t>健全奖励和惩处机制，对于四级环保监管网格失职渎职，未履行或不履行环保监管职责不及时上报环境违法情况的人员，依法依纪实施问责，不能达到年度绩效考核要求的将给予辞退；对于表现优异的优先给予评优评先资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2D385"/>
    <w:multiLevelType w:val="singleLevel"/>
    <w:tmpl w:val="1ED2D3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708D6"/>
    <w:rsid w:val="70A7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2020-12-28T03:15:00Z</dcterms:created>
  <dc:creator>saewkjdfe</dc:creator>
  <cp:lastModifiedBy>saewkjdfe</cp:lastModifiedBy>
  <dcterms:modified xsi:type="dcterms:W3CDTF">2020-12-28T03:16:48Z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