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i w:val="0"/>
          <w:caps w:val="0"/>
          <w:color w:val="000000"/>
          <w:spacing w:val="0"/>
          <w:sz w:val="32"/>
          <w:szCs w:val="32"/>
          <w:lang w:val="en-US" w:eastAsia="zh-CN"/>
        </w:rPr>
        <w:t>4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ascii="方正小标宋简体" w:hAnsi="方正小标宋简体" w:eastAsia="方正小标宋简体" w:cs="方正小标宋简体"/>
          <w:i w:val="0"/>
          <w:caps w:val="0"/>
          <w:color w:val="000000"/>
          <w:spacing w:val="0"/>
          <w:sz w:val="44"/>
          <w:szCs w:val="4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  <w:lang w:eastAsia="zh-CN"/>
        </w:rPr>
      </w:pPr>
      <w:bookmarkStart w:id="0" w:name="_GoBack"/>
      <w:r>
        <w:rPr>
          <w:rFonts w:ascii="方正小标宋简体" w:hAnsi="方正小标宋简体" w:eastAsia="方正小标宋简体" w:cs="方正小标宋简体"/>
          <w:i w:val="0"/>
          <w:caps w:val="0"/>
          <w:color w:val="000000"/>
          <w:spacing w:val="0"/>
          <w:sz w:val="44"/>
          <w:szCs w:val="44"/>
        </w:rPr>
        <w:t>证明事项告知承诺制分类核查办法</w:t>
      </w:r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仿宋" w:hAnsi="仿宋" w:eastAsia="仿宋"/>
          <w:sz w:val="32"/>
          <w:szCs w:val="32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ascii="黑体" w:hAnsi="宋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一、证明事项核查时间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对实行告知承诺制的证明事项，</w:t>
      </w: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业务处室</w:t>
      </w:r>
      <w:r>
        <w:rPr>
          <w:rFonts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自作出行政决定起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3个月内，根据相关工作规定对申请人承诺的情况进行核查。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二、证明事项核查标准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（一）申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-8"/>
          <w:kern w:val="0"/>
          <w:sz w:val="32"/>
          <w:szCs w:val="32"/>
          <w:lang w:val="en-US" w:eastAsia="zh-CN" w:bidi="ar"/>
        </w:rPr>
        <w:t>请人是否无不良信用记录或未曾作出虚假承诺。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（二）申请人是否符合证明事项相关条件要求。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（三）其他依法应当核查的内容。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三、证明事项核查方式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（一）线上核查。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通过在线政务服务平台、数据共享交换平台等方式对申请人的承诺内容进行核查。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（二）线下核查。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对于线上无法核查的证明事项，</w:t>
      </w: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业务处室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通过内部核查、部门间行政协助等方式对申请人的承诺内容进行核查。对确需进行现场检查的，要优化工作程序、加强业务协同，避免检查扰民。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default" w:ascii="楷体_GB2312" w:hAnsi="宋体" w:eastAsia="楷体_GB2312" w:cs="楷体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（三）监督核实。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告知承诺书内容和行政事项决定应当接受社会监督。对举报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-10"/>
          <w:kern w:val="0"/>
          <w:sz w:val="32"/>
          <w:szCs w:val="32"/>
          <w:lang w:val="en-US" w:eastAsia="zh-CN" w:bidi="ar"/>
        </w:rPr>
        <w:t>承诺书内容不实的，</w:t>
      </w: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-10"/>
          <w:kern w:val="0"/>
          <w:sz w:val="32"/>
          <w:szCs w:val="32"/>
          <w:lang w:val="en-US" w:eastAsia="zh-CN" w:bidi="ar"/>
        </w:rPr>
        <w:t>业务处室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-10"/>
          <w:kern w:val="0"/>
          <w:sz w:val="32"/>
          <w:szCs w:val="32"/>
          <w:lang w:val="en-US" w:eastAsia="zh-CN" w:bidi="ar"/>
        </w:rPr>
        <w:t>应及时开展核实工作。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宋体" w:hAnsi="宋体" w:eastAsia="宋体" w:cs="宋体"/>
          <w:i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宋体" w:eastAsia="黑体" w:cs="黑体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四、核查结果处置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业务处室</w:t>
      </w:r>
      <w:r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发现申请人提供虚假承诺办理相关事项的，依法依规不予办理、责令限期整改、撤销行政决定，符合法定行政处罚情形的给予行政处罚；将申请人纳入失信人名单，记入申请人诚信档案，对该申请人办理相关事项不再适用证明事项告知承诺制。</w:t>
      </w:r>
    </w:p>
    <w:p>
      <w:pPr>
        <w:pStyle w:val="2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pStyle w:val="2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pStyle w:val="2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pStyle w:val="2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pStyle w:val="2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pStyle w:val="2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pStyle w:val="2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pStyle w:val="2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pStyle w:val="2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>
      <w:pPr>
        <w:pStyle w:val="2"/>
        <w:rPr>
          <w:rFonts w:hint="default" w:ascii="仿宋_GB2312" w:hAnsi="宋体" w:eastAsia="仿宋_GB2312" w:cs="仿宋_GB2312"/>
          <w:i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FC79CE"/>
    <w:rsid w:val="24FC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2021-01-04T02:15:00Z</dcterms:created>
  <dc:creator>saewkjdfe</dc:creator>
  <cp:lastModifiedBy>saewkjdfe</cp:lastModifiedBy>
  <dcterms:modified xsi:type="dcterms:W3CDTF">2021-01-04T02:15:35Z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