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kinsoku/>
        <w:wordWrap/>
        <w:overflowPunct/>
        <w:topLinePunct w:val="0"/>
        <w:autoSpaceDE/>
        <w:autoSpaceDN/>
        <w:bidi w:val="0"/>
        <w:adjustRightInd/>
        <w:snapToGrid/>
        <w:spacing w:line="240" w:lineRule="auto"/>
        <w:jc w:val="center"/>
        <w:textAlignment w:val="auto"/>
        <w:rPr>
          <w:b/>
          <w:bCs/>
          <w:sz w:val="44"/>
          <w:szCs w:val="44"/>
        </w:rPr>
      </w:pPr>
      <w:r>
        <w:rPr>
          <w:rFonts w:hint="eastAsia"/>
          <w:b/>
          <w:bCs/>
          <w:sz w:val="44"/>
          <w:szCs w:val="44"/>
        </w:rPr>
        <w:t>平潭第一中学图书采购说明与要求</w:t>
      </w:r>
    </w:p>
    <w:p>
      <w:pPr>
        <w:pStyle w:val="11"/>
        <w:pageBreakBefore w:val="0"/>
        <w:widowControl/>
        <w:kinsoku/>
        <w:wordWrap/>
        <w:overflowPunct/>
        <w:topLinePunct w:val="0"/>
        <w:autoSpaceDE/>
        <w:autoSpaceDN/>
        <w:bidi w:val="0"/>
        <w:adjustRightInd/>
        <w:snapToGrid/>
        <w:spacing w:before="0" w:beforeAutospacing="0" w:after="0" w:afterAutospacing="0" w:line="240" w:lineRule="auto"/>
        <w:ind w:firstLine="643" w:firstLineChars="200"/>
        <w:textAlignment w:val="auto"/>
        <w:rPr>
          <w:rFonts w:hint="eastAsia" w:ascii="仿宋" w:hAnsi="仿宋" w:eastAsia="仿宋" w:cs="仿宋"/>
          <w:b/>
          <w:bCs/>
          <w:sz w:val="32"/>
          <w:szCs w:val="32"/>
        </w:rPr>
      </w:pPr>
      <w:r>
        <w:rPr>
          <w:rFonts w:hint="eastAsia" w:ascii="仿宋" w:hAnsi="仿宋" w:eastAsia="仿宋" w:cs="仿宋"/>
          <w:b/>
          <w:bCs/>
          <w:sz w:val="32"/>
          <w:szCs w:val="32"/>
        </w:rPr>
        <w:t>1、图书供应商的资质要求和正版图书保障</w:t>
      </w:r>
    </w:p>
    <w:p>
      <w:pPr>
        <w:pageBreakBefore w:val="0"/>
        <w:kinsoku/>
        <w:wordWrap/>
        <w:overflowPunct/>
        <w:topLinePunct w:val="0"/>
        <w:autoSpaceDE/>
        <w:autoSpaceDN/>
        <w:bidi w:val="0"/>
        <w:adjustRightInd/>
        <w:snapToGrid/>
        <w:spacing w:line="240" w:lineRule="auto"/>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a、供应商应遵守国家有关法律、法令和条例，具有法人资格，为合法经营资格的专业图书公司。 </w:t>
      </w:r>
    </w:p>
    <w:p>
      <w:pPr>
        <w:pageBreakBefore w:val="0"/>
        <w:kinsoku/>
        <w:wordWrap/>
        <w:overflowPunct/>
        <w:topLinePunct w:val="0"/>
        <w:autoSpaceDE/>
        <w:autoSpaceDN/>
        <w:bidi w:val="0"/>
        <w:adjustRightInd/>
        <w:snapToGrid/>
        <w:spacing w:line="240" w:lineRule="auto"/>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b、供应商有提供最新图书特别是最新教育类各学科的参考书的能力。</w:t>
      </w:r>
    </w:p>
    <w:p>
      <w:pPr>
        <w:pageBreakBefore w:val="0"/>
        <w:kinsoku/>
        <w:wordWrap/>
        <w:overflowPunct/>
        <w:topLinePunct w:val="0"/>
        <w:autoSpaceDE/>
        <w:autoSpaceDN/>
        <w:bidi w:val="0"/>
        <w:adjustRightInd/>
        <w:snapToGrid/>
        <w:spacing w:line="240" w:lineRule="auto"/>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c、供应商应具有良好的售后服务能力。 </w:t>
      </w:r>
    </w:p>
    <w:p>
      <w:pPr>
        <w:pageBreakBefore w:val="0"/>
        <w:kinsoku/>
        <w:wordWrap/>
        <w:overflowPunct/>
        <w:topLinePunct w:val="0"/>
        <w:autoSpaceDE/>
        <w:autoSpaceDN/>
        <w:bidi w:val="0"/>
        <w:adjustRightInd/>
        <w:snapToGrid/>
        <w:spacing w:line="240" w:lineRule="auto"/>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d、供应商应具有与图书馆供应合作的经历和良好信誉</w:t>
      </w:r>
    </w:p>
    <w:p>
      <w:pPr>
        <w:pageBreakBefore w:val="0"/>
        <w:kinsoku/>
        <w:wordWrap/>
        <w:overflowPunct/>
        <w:topLinePunct w:val="0"/>
        <w:autoSpaceDE/>
        <w:autoSpaceDN/>
        <w:bidi w:val="0"/>
        <w:adjustRightInd/>
        <w:snapToGrid/>
        <w:spacing w:line="240" w:lineRule="auto"/>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e、供应商提供的图书应该是正式出版物，并保证所供图书来源合法，对所供应的图书版本、知识产权、进货来源等承担相应的法律责任。</w:t>
      </w:r>
    </w:p>
    <w:p>
      <w:pPr>
        <w:pStyle w:val="11"/>
        <w:pageBreakBefore w:val="0"/>
        <w:widowControl/>
        <w:kinsoku/>
        <w:wordWrap/>
        <w:overflowPunct/>
        <w:topLinePunct w:val="0"/>
        <w:autoSpaceDE/>
        <w:autoSpaceDN/>
        <w:bidi w:val="0"/>
        <w:adjustRightInd/>
        <w:snapToGrid/>
        <w:spacing w:before="0" w:beforeAutospacing="0" w:after="0" w:afterAutospacing="0" w:line="240" w:lineRule="auto"/>
        <w:ind w:firstLine="643" w:firstLineChars="200"/>
        <w:textAlignment w:val="auto"/>
        <w:rPr>
          <w:rFonts w:hint="eastAsia" w:ascii="仿宋" w:hAnsi="仿宋" w:eastAsia="仿宋" w:cs="仿宋"/>
          <w:b/>
          <w:bCs/>
          <w:sz w:val="32"/>
          <w:szCs w:val="32"/>
        </w:rPr>
      </w:pPr>
      <w:r>
        <w:rPr>
          <w:rFonts w:hint="eastAsia" w:ascii="仿宋" w:hAnsi="仿宋" w:eastAsia="仿宋" w:cs="仿宋"/>
          <w:b/>
          <w:bCs/>
          <w:sz w:val="32"/>
          <w:szCs w:val="32"/>
        </w:rPr>
        <w:t>2、图书采购金额：采购金额实洋30万元。</w:t>
      </w:r>
    </w:p>
    <w:p>
      <w:pPr>
        <w:pStyle w:val="11"/>
        <w:pageBreakBefore w:val="0"/>
        <w:widowControl/>
        <w:kinsoku/>
        <w:wordWrap/>
        <w:overflowPunct/>
        <w:topLinePunct w:val="0"/>
        <w:autoSpaceDE/>
        <w:autoSpaceDN/>
        <w:bidi w:val="0"/>
        <w:adjustRightInd/>
        <w:snapToGrid/>
        <w:spacing w:before="0" w:beforeAutospacing="0" w:after="0" w:afterAutospacing="0" w:line="240" w:lineRule="auto"/>
        <w:ind w:firstLine="643" w:firstLineChars="200"/>
        <w:textAlignment w:val="auto"/>
        <w:rPr>
          <w:rFonts w:hint="eastAsia" w:ascii="仿宋" w:hAnsi="仿宋" w:eastAsia="仿宋" w:cs="仿宋"/>
          <w:b/>
          <w:bCs/>
          <w:sz w:val="32"/>
          <w:szCs w:val="32"/>
        </w:rPr>
      </w:pPr>
      <w:r>
        <w:rPr>
          <w:rFonts w:hint="eastAsia" w:ascii="仿宋" w:hAnsi="仿宋" w:eastAsia="仿宋" w:cs="仿宋"/>
          <w:b/>
          <w:bCs/>
          <w:sz w:val="32"/>
          <w:szCs w:val="32"/>
        </w:rPr>
        <w:t>3、采购图书情况</w:t>
      </w:r>
    </w:p>
    <w:p>
      <w:pPr>
        <w:pageBreakBefore w:val="0"/>
        <w:kinsoku/>
        <w:wordWrap/>
        <w:overflowPunct/>
        <w:topLinePunct w:val="0"/>
        <w:autoSpaceDE/>
        <w:autoSpaceDN/>
        <w:bidi w:val="0"/>
        <w:adjustRightInd/>
        <w:snapToGrid/>
        <w:spacing w:line="240" w:lineRule="auto"/>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a、供应商须具备中文图书供货配送能力，满足采购人所要求的2021年10月后国内出版的中文图书。</w:t>
      </w:r>
    </w:p>
    <w:p>
      <w:pPr>
        <w:pageBreakBefore w:val="0"/>
        <w:kinsoku/>
        <w:wordWrap/>
        <w:overflowPunct/>
        <w:topLinePunct w:val="0"/>
        <w:autoSpaceDE/>
        <w:autoSpaceDN/>
        <w:bidi w:val="0"/>
        <w:adjustRightInd/>
        <w:snapToGrid/>
        <w:spacing w:line="240" w:lineRule="auto"/>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b 、供应商应重点提供新高考相关书籍和科普书籍和教育部发布2022年全国中小学图书馆推荐书目。</w:t>
      </w:r>
    </w:p>
    <w:p>
      <w:pPr>
        <w:pageBreakBefore w:val="0"/>
        <w:kinsoku/>
        <w:wordWrap/>
        <w:overflowPunct/>
        <w:topLinePunct w:val="0"/>
        <w:autoSpaceDE/>
        <w:autoSpaceDN/>
        <w:bidi w:val="0"/>
        <w:adjustRightInd/>
        <w:snapToGrid/>
        <w:spacing w:line="240" w:lineRule="auto"/>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c、复本数要求3——6本。</w:t>
      </w:r>
    </w:p>
    <w:p>
      <w:pPr>
        <w:pStyle w:val="11"/>
        <w:pageBreakBefore w:val="0"/>
        <w:widowControl/>
        <w:kinsoku/>
        <w:wordWrap/>
        <w:overflowPunct/>
        <w:topLinePunct w:val="0"/>
        <w:autoSpaceDE/>
        <w:autoSpaceDN/>
        <w:bidi w:val="0"/>
        <w:adjustRightInd/>
        <w:snapToGrid/>
        <w:spacing w:before="0" w:beforeAutospacing="0" w:after="0" w:afterAutospacing="0" w:line="240" w:lineRule="auto"/>
        <w:ind w:firstLine="643" w:firstLineChars="200"/>
        <w:textAlignment w:val="auto"/>
        <w:rPr>
          <w:rFonts w:hint="eastAsia" w:ascii="仿宋" w:hAnsi="仿宋" w:eastAsia="仿宋" w:cs="仿宋"/>
          <w:b/>
          <w:bCs/>
          <w:sz w:val="32"/>
          <w:szCs w:val="32"/>
        </w:rPr>
      </w:pPr>
      <w:r>
        <w:rPr>
          <w:rFonts w:hint="eastAsia" w:ascii="仿宋" w:hAnsi="仿宋" w:eastAsia="仿宋" w:cs="仿宋"/>
          <w:b/>
          <w:bCs/>
          <w:sz w:val="32"/>
          <w:szCs w:val="32"/>
        </w:rPr>
        <w:t>4、选书方式</w:t>
      </w:r>
    </w:p>
    <w:p>
      <w:pPr>
        <w:pStyle w:val="11"/>
        <w:pageBreakBefore w:val="0"/>
        <w:widowControl/>
        <w:kinsoku/>
        <w:wordWrap/>
        <w:overflowPunct/>
        <w:topLinePunct w:val="0"/>
        <w:autoSpaceDE/>
        <w:autoSpaceDN/>
        <w:bidi w:val="0"/>
        <w:adjustRightInd/>
        <w:snapToGrid/>
        <w:spacing w:before="0" w:beforeAutospacing="0" w:after="0" w:afterAutospacing="0" w:line="240" w:lineRule="auto"/>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a、按照采购金额60%的图书通过供应商提供目录选书，40%金额的图书指定福建省内的图书展销会或福建省内的大中型图书采购基地选书。</w:t>
      </w:r>
    </w:p>
    <w:p>
      <w:pPr>
        <w:pStyle w:val="11"/>
        <w:pageBreakBefore w:val="0"/>
        <w:widowControl/>
        <w:kinsoku/>
        <w:wordWrap/>
        <w:overflowPunct/>
        <w:topLinePunct w:val="0"/>
        <w:autoSpaceDE/>
        <w:autoSpaceDN/>
        <w:bidi w:val="0"/>
        <w:adjustRightInd/>
        <w:snapToGrid/>
        <w:spacing w:before="0" w:beforeAutospacing="0" w:after="0" w:afterAutospacing="0" w:line="240" w:lineRule="auto"/>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b、供应商根据采购图书情况的要求免费向采购人提供有关目录，并负责所选图书的查重工作(当供应商到馆加工时，应先进行查重，并将有重复的书目报图书馆确认，按图书馆的要求保留或剔除。到馆后如复本数超过采购人的需要，供应商应承诺无条件退货，并承担相关费用。供应商加工人员不得随意修改、删除采购人书目数据，不得自行删除采购人的馆藏数据)。</w:t>
      </w:r>
    </w:p>
    <w:p>
      <w:pPr>
        <w:pStyle w:val="11"/>
        <w:pageBreakBefore w:val="0"/>
        <w:widowControl/>
        <w:kinsoku/>
        <w:wordWrap/>
        <w:overflowPunct/>
        <w:topLinePunct w:val="0"/>
        <w:autoSpaceDE/>
        <w:autoSpaceDN/>
        <w:bidi w:val="0"/>
        <w:adjustRightInd/>
        <w:snapToGrid/>
        <w:spacing w:before="0" w:beforeAutospacing="0" w:after="0" w:afterAutospacing="0" w:line="240" w:lineRule="auto"/>
        <w:ind w:firstLine="643" w:firstLineChars="200"/>
        <w:textAlignment w:val="auto"/>
        <w:rPr>
          <w:rFonts w:hint="eastAsia" w:ascii="仿宋" w:hAnsi="仿宋" w:eastAsia="仿宋" w:cs="仿宋"/>
          <w:b/>
          <w:bCs/>
          <w:sz w:val="32"/>
          <w:szCs w:val="32"/>
        </w:rPr>
      </w:pPr>
      <w:r>
        <w:rPr>
          <w:rFonts w:hint="eastAsia" w:ascii="仿宋" w:hAnsi="仿宋" w:eastAsia="仿宋" w:cs="仿宋"/>
          <w:b/>
          <w:bCs/>
          <w:sz w:val="32"/>
          <w:szCs w:val="32"/>
        </w:rPr>
        <w:t>5、</w:t>
      </w:r>
      <w:r>
        <w:rPr>
          <w:rStyle w:val="14"/>
          <w:rFonts w:hint="eastAsia" w:ascii="仿宋" w:hAnsi="仿宋" w:eastAsia="仿宋" w:cs="仿宋"/>
          <w:bCs/>
          <w:sz w:val="32"/>
          <w:szCs w:val="32"/>
        </w:rPr>
        <w:t>图书配送</w:t>
      </w:r>
    </w:p>
    <w:p>
      <w:pPr>
        <w:pStyle w:val="11"/>
        <w:pageBreakBefore w:val="0"/>
        <w:widowControl/>
        <w:kinsoku/>
        <w:wordWrap/>
        <w:overflowPunct/>
        <w:topLinePunct w:val="0"/>
        <w:autoSpaceDE/>
        <w:autoSpaceDN/>
        <w:bidi w:val="0"/>
        <w:adjustRightInd/>
        <w:snapToGrid/>
        <w:spacing w:before="0" w:beforeAutospacing="0" w:after="0" w:afterAutospacing="0" w:line="240" w:lineRule="auto"/>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a、供应商应对配送的图书进行防湿和防破装卸要求的包装，将采购人订购的图书安全、完好地运达并搬运至采购人指定的入库地点，所有运输费用及搬运费用等由供应商承担；在图书到采购人指 定地点之前发生的遗失、破损等所造成的损失由供应商负责。</w:t>
      </w:r>
    </w:p>
    <w:p>
      <w:pPr>
        <w:pStyle w:val="11"/>
        <w:pageBreakBefore w:val="0"/>
        <w:widowControl/>
        <w:kinsoku/>
        <w:wordWrap/>
        <w:overflowPunct/>
        <w:topLinePunct w:val="0"/>
        <w:autoSpaceDE/>
        <w:autoSpaceDN/>
        <w:bidi w:val="0"/>
        <w:adjustRightInd/>
        <w:snapToGrid/>
        <w:spacing w:before="0" w:beforeAutospacing="0" w:after="0" w:afterAutospacing="0" w:line="240" w:lineRule="auto"/>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b、图书出现错发、缺损、缺页、装订、印刷等质量问题，供应商必须无条件进行无条件调换同名图书</w:t>
      </w:r>
    </w:p>
    <w:p>
      <w:pPr>
        <w:pStyle w:val="11"/>
        <w:pageBreakBefore w:val="0"/>
        <w:widowControl/>
        <w:kinsoku/>
        <w:wordWrap/>
        <w:overflowPunct/>
        <w:topLinePunct w:val="0"/>
        <w:autoSpaceDE/>
        <w:autoSpaceDN/>
        <w:bidi w:val="0"/>
        <w:adjustRightInd/>
        <w:snapToGrid/>
        <w:spacing w:before="0" w:beforeAutospacing="0" w:after="0" w:afterAutospacing="0" w:line="240" w:lineRule="auto"/>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c、供应商负责按采购人要求提供指定地点的免费送书上门服务，须根据采购人的订单配书，并随书向采购人提交电脑统一格式打印的图书清单（含每一品种的ISBN号、题名、复本数、册数、码洋、单价、实洋及合计册数、码洋总金额、实洋总金额等项目）一式三份、一张总清单、一份总括登记表，方便验收；分包清单要求每包一页，每包标明图书的种、册、金额。每批图书应附一式两份发货汇总单，注明该批次图书清单单号、发货日期、每单种数、册数、码洋、实洋等，必须保证清单与图书实际册数、码洋完全一致。经采购人核对、验收后作为结账凭证。</w:t>
      </w:r>
    </w:p>
    <w:p>
      <w:pPr>
        <w:pStyle w:val="11"/>
        <w:pageBreakBefore w:val="0"/>
        <w:widowControl/>
        <w:kinsoku/>
        <w:wordWrap/>
        <w:overflowPunct/>
        <w:topLinePunct w:val="0"/>
        <w:autoSpaceDE/>
        <w:autoSpaceDN/>
        <w:bidi w:val="0"/>
        <w:adjustRightInd/>
        <w:snapToGrid/>
        <w:spacing w:before="0" w:beforeAutospacing="0" w:after="0" w:afterAutospacing="0" w:line="240" w:lineRule="auto"/>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d、在发送图书之前，供应商应预先将该批图书的总括登记表、总清单以电子邮件的形式发送给采购人，并电话通知采购人，以便采购人准备接货。</w:t>
      </w:r>
    </w:p>
    <w:p>
      <w:pPr>
        <w:pStyle w:val="11"/>
        <w:pageBreakBefore w:val="0"/>
        <w:widowControl/>
        <w:kinsoku/>
        <w:wordWrap/>
        <w:overflowPunct/>
        <w:topLinePunct w:val="0"/>
        <w:autoSpaceDE/>
        <w:autoSpaceDN/>
        <w:bidi w:val="0"/>
        <w:adjustRightInd/>
        <w:snapToGrid/>
        <w:spacing w:before="0" w:beforeAutospacing="0" w:after="0" w:afterAutospacing="0" w:line="240" w:lineRule="auto"/>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e、收货和验收如发生配货错误、到货破损情况，供应商应承诺无条件给予退换。</w:t>
      </w:r>
    </w:p>
    <w:p>
      <w:pPr>
        <w:pStyle w:val="11"/>
        <w:pageBreakBefore w:val="0"/>
        <w:widowControl/>
        <w:kinsoku/>
        <w:wordWrap/>
        <w:overflowPunct/>
        <w:topLinePunct w:val="0"/>
        <w:autoSpaceDE/>
        <w:autoSpaceDN/>
        <w:bidi w:val="0"/>
        <w:adjustRightInd/>
        <w:snapToGrid/>
        <w:spacing w:before="0" w:beforeAutospacing="0" w:after="0" w:afterAutospacing="0" w:line="240" w:lineRule="auto"/>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f、图书在到采购人所在地前发生的不可预见的风险均由供应商负责。</w:t>
      </w:r>
    </w:p>
    <w:p>
      <w:pPr>
        <w:pStyle w:val="11"/>
        <w:pageBreakBefore w:val="0"/>
        <w:widowControl/>
        <w:kinsoku/>
        <w:wordWrap/>
        <w:overflowPunct/>
        <w:topLinePunct w:val="0"/>
        <w:autoSpaceDE/>
        <w:autoSpaceDN/>
        <w:bidi w:val="0"/>
        <w:adjustRightInd/>
        <w:snapToGrid/>
        <w:spacing w:before="0" w:beforeAutospacing="0" w:after="0" w:afterAutospacing="0" w:line="240" w:lineRule="auto"/>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g、提供的图书必须是合法出版物。盗版、劣质图书无条件退换，并以该书码洋的10倍作为赔偿金。</w:t>
      </w:r>
    </w:p>
    <w:p>
      <w:pPr>
        <w:pageBreakBefore w:val="0"/>
        <w:kinsoku/>
        <w:wordWrap/>
        <w:overflowPunct/>
        <w:topLinePunct w:val="0"/>
        <w:autoSpaceDE/>
        <w:autoSpaceDN/>
        <w:bidi w:val="0"/>
        <w:adjustRightInd/>
        <w:snapToGrid/>
        <w:spacing w:line="240" w:lineRule="auto"/>
        <w:ind w:firstLine="643" w:firstLineChars="200"/>
        <w:textAlignment w:val="auto"/>
        <w:rPr>
          <w:rFonts w:hint="eastAsia" w:ascii="仿宋" w:hAnsi="仿宋" w:eastAsia="仿宋" w:cs="仿宋"/>
          <w:b/>
          <w:bCs/>
          <w:kern w:val="0"/>
          <w:sz w:val="32"/>
          <w:szCs w:val="32"/>
        </w:rPr>
      </w:pPr>
      <w:r>
        <w:rPr>
          <w:rFonts w:hint="eastAsia" w:ascii="仿宋" w:hAnsi="仿宋" w:eastAsia="仿宋" w:cs="仿宋"/>
          <w:b/>
          <w:bCs/>
          <w:kern w:val="0"/>
          <w:sz w:val="32"/>
          <w:szCs w:val="32"/>
        </w:rPr>
        <w:t>6、现采服务</w:t>
      </w:r>
    </w:p>
    <w:p>
      <w:pPr>
        <w:pageBreakBefore w:val="0"/>
        <w:kinsoku/>
        <w:wordWrap/>
        <w:overflowPunct/>
        <w:topLinePunct w:val="0"/>
        <w:autoSpaceDE/>
        <w:autoSpaceDN/>
        <w:bidi w:val="0"/>
        <w:adjustRightInd/>
        <w:snapToGrid/>
        <w:spacing w:line="240" w:lineRule="auto"/>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供应商负责提供现采活动必要的设备供</w:t>
      </w:r>
      <w:bookmarkStart w:id="0" w:name="_GoBack"/>
      <w:bookmarkEnd w:id="0"/>
      <w:r>
        <w:rPr>
          <w:rFonts w:hint="eastAsia" w:ascii="仿宋" w:hAnsi="仿宋" w:eastAsia="仿宋" w:cs="仿宋"/>
          <w:kern w:val="0"/>
          <w:sz w:val="32"/>
          <w:szCs w:val="32"/>
        </w:rPr>
        <w:t>采购单位使用。现场采购有现货图书要求在15日内配送完成，到书率应达到100%以上，现场采购无现货图书要求在30日内配送完成，到书率应达到95%以上；</w:t>
      </w:r>
    </w:p>
    <w:p>
      <w:pPr>
        <w:pageBreakBefore w:val="0"/>
        <w:kinsoku/>
        <w:wordWrap/>
        <w:overflowPunct/>
        <w:topLinePunct w:val="0"/>
        <w:autoSpaceDE/>
        <w:autoSpaceDN/>
        <w:bidi w:val="0"/>
        <w:adjustRightInd/>
        <w:snapToGrid/>
        <w:spacing w:line="240" w:lineRule="auto"/>
        <w:ind w:firstLine="643" w:firstLineChars="200"/>
        <w:textAlignment w:val="auto"/>
        <w:rPr>
          <w:rFonts w:hint="eastAsia" w:ascii="仿宋" w:hAnsi="仿宋" w:eastAsia="仿宋" w:cs="仿宋"/>
          <w:kern w:val="0"/>
          <w:sz w:val="32"/>
          <w:szCs w:val="32"/>
        </w:rPr>
      </w:pPr>
      <w:r>
        <w:rPr>
          <w:rFonts w:hint="eastAsia" w:ascii="仿宋" w:hAnsi="仿宋" w:eastAsia="仿宋" w:cs="仿宋"/>
          <w:b/>
          <w:bCs/>
          <w:kern w:val="0"/>
          <w:sz w:val="32"/>
          <w:szCs w:val="32"/>
        </w:rPr>
        <w:t>7、免费数据加工服务</w:t>
      </w:r>
    </w:p>
    <w:p>
      <w:pPr>
        <w:pageBreakBefore w:val="0"/>
        <w:kinsoku/>
        <w:wordWrap/>
        <w:overflowPunct/>
        <w:topLinePunct w:val="0"/>
        <w:autoSpaceDE/>
        <w:autoSpaceDN/>
        <w:bidi w:val="0"/>
        <w:adjustRightInd/>
        <w:snapToGrid/>
        <w:spacing w:line="240" w:lineRule="auto"/>
        <w:ind w:firstLine="640" w:firstLineChars="200"/>
        <w:textAlignment w:val="auto"/>
        <w:rPr>
          <w:rFonts w:hint="eastAsia" w:ascii="仿宋" w:hAnsi="仿宋" w:eastAsia="仿宋" w:cs="仿宋"/>
          <w:kern w:val="0"/>
          <w:sz w:val="32"/>
          <w:szCs w:val="32"/>
        </w:rPr>
      </w:pPr>
      <w:r>
        <w:rPr>
          <w:rFonts w:hint="eastAsia" w:ascii="仿宋" w:hAnsi="仿宋" w:eastAsia="仿宋" w:cs="仿宋"/>
          <w:kern w:val="0"/>
          <w:sz w:val="32"/>
          <w:szCs w:val="32"/>
        </w:rPr>
        <w:t>a、供应商能随书刊提供国图标准CNMARC的编目数据，具备专业技术服务人员。编目数据为CNMARC格式，采用国家图书馆数据著录标准，同时按照用户方图书著录工作细则进行编目，并接受采购人的验收，不合格的中标人需无条件重编。保证与图书馆所使用的管理系统实行无障碍连接，并可提供国图数据源的套录数据。</w:t>
      </w:r>
    </w:p>
    <w:p>
      <w:pPr>
        <w:pageBreakBefore w:val="0"/>
        <w:kinsoku/>
        <w:wordWrap/>
        <w:overflowPunct/>
        <w:topLinePunct w:val="0"/>
        <w:autoSpaceDE/>
        <w:autoSpaceDN/>
        <w:bidi w:val="0"/>
        <w:adjustRightInd/>
        <w:snapToGrid/>
        <w:spacing w:line="240" w:lineRule="auto"/>
        <w:ind w:firstLine="640" w:firstLineChars="200"/>
        <w:textAlignment w:val="auto"/>
        <w:rPr>
          <w:rFonts w:hint="eastAsia" w:ascii="仿宋" w:hAnsi="仿宋" w:eastAsia="仿宋" w:cs="仿宋"/>
          <w:kern w:val="0"/>
          <w:sz w:val="32"/>
          <w:szCs w:val="32"/>
        </w:rPr>
      </w:pPr>
      <w:r>
        <w:rPr>
          <w:rFonts w:hint="eastAsia" w:ascii="仿宋" w:hAnsi="仿宋" w:eastAsia="仿宋" w:cs="仿宋"/>
          <w:sz w:val="32"/>
          <w:szCs w:val="32"/>
        </w:rPr>
        <w:t>b</w:t>
      </w:r>
      <w:r>
        <w:rPr>
          <w:rFonts w:hint="eastAsia" w:ascii="仿宋" w:hAnsi="仿宋" w:eastAsia="仿宋" w:cs="仿宋"/>
          <w:kern w:val="0"/>
          <w:sz w:val="32"/>
          <w:szCs w:val="32"/>
        </w:rPr>
        <w:t>、供应商负责图书到馆加工，包括数据与物理加工（包括：拆粘贴书标、粘贴RFID智能标签、粘贴条形码、加盖图书馆印章、上架图书）图书加工过程中造成的一切图书损毁由供应商负责。</w:t>
      </w:r>
    </w:p>
    <w:p>
      <w:pPr>
        <w:pageBreakBefore w:val="0"/>
        <w:kinsoku/>
        <w:wordWrap/>
        <w:overflowPunct/>
        <w:topLinePunct w:val="0"/>
        <w:autoSpaceDE/>
        <w:autoSpaceDN/>
        <w:bidi w:val="0"/>
        <w:adjustRightInd/>
        <w:snapToGrid/>
        <w:spacing w:line="240" w:lineRule="auto"/>
        <w:ind w:firstLine="640" w:firstLineChars="200"/>
        <w:textAlignment w:val="auto"/>
        <w:rPr>
          <w:rFonts w:hint="eastAsia" w:ascii="仿宋" w:hAnsi="仿宋" w:eastAsia="仿宋" w:cs="仿宋"/>
          <w:kern w:val="0"/>
          <w:sz w:val="32"/>
          <w:szCs w:val="32"/>
        </w:rPr>
      </w:pPr>
      <w:r>
        <w:rPr>
          <w:rFonts w:hint="eastAsia" w:ascii="仿宋" w:hAnsi="仿宋" w:eastAsia="仿宋" w:cs="仿宋"/>
          <w:sz w:val="32"/>
          <w:szCs w:val="32"/>
        </w:rPr>
        <w:t>c</w:t>
      </w:r>
      <w:r>
        <w:rPr>
          <w:rFonts w:hint="eastAsia" w:ascii="仿宋" w:hAnsi="仿宋" w:eastAsia="仿宋" w:cs="仿宋"/>
          <w:kern w:val="0"/>
          <w:sz w:val="32"/>
          <w:szCs w:val="32"/>
        </w:rPr>
        <w:t>、驻馆编目人员须按照采购方的分编细则要求，进行验收、图书数据套录、分类、著录、打印书标条码、打印图书财产单等工作，并接受采购方的考核、检查，其准确率应保证在95％以上。对考核不合格人员采购人有权要求更换。</w:t>
      </w:r>
    </w:p>
    <w:p>
      <w:pPr>
        <w:pageBreakBefore w:val="0"/>
        <w:kinsoku/>
        <w:wordWrap/>
        <w:overflowPunct/>
        <w:topLinePunct w:val="0"/>
        <w:autoSpaceDE/>
        <w:autoSpaceDN/>
        <w:bidi w:val="0"/>
        <w:adjustRightInd/>
        <w:snapToGrid/>
        <w:spacing w:line="240" w:lineRule="auto"/>
        <w:textAlignment w:val="auto"/>
        <w:rPr>
          <w:rFonts w:hint="eastAsia" w:ascii="仿宋" w:hAnsi="仿宋" w:eastAsia="仿宋" w:cs="仿宋"/>
          <w:b/>
          <w:bCs/>
          <w:kern w:val="0"/>
          <w:sz w:val="32"/>
          <w:szCs w:val="32"/>
        </w:rPr>
      </w:pPr>
      <w:r>
        <w:rPr>
          <w:rFonts w:hint="eastAsia" w:ascii="仿宋" w:hAnsi="仿宋" w:eastAsia="仿宋" w:cs="仿宋"/>
          <w:b/>
          <w:bCs/>
          <w:kern w:val="0"/>
          <w:sz w:val="32"/>
          <w:szCs w:val="32"/>
        </w:rPr>
        <w:t xml:space="preserve">   8、验收与付款</w:t>
      </w:r>
    </w:p>
    <w:p>
      <w:pPr>
        <w:pageBreakBefore w:val="0"/>
        <w:kinsoku/>
        <w:wordWrap/>
        <w:overflowPunct/>
        <w:topLinePunct w:val="0"/>
        <w:autoSpaceDE/>
        <w:autoSpaceDN/>
        <w:bidi w:val="0"/>
        <w:adjustRightInd/>
        <w:snapToGrid/>
        <w:spacing w:line="240" w:lineRule="auto"/>
        <w:ind w:firstLine="960" w:firstLineChars="300"/>
        <w:textAlignment w:val="auto"/>
        <w:rPr>
          <w:rFonts w:hint="eastAsia" w:ascii="仿宋" w:hAnsi="仿宋" w:eastAsia="仿宋" w:cs="仿宋"/>
          <w:sz w:val="32"/>
          <w:szCs w:val="32"/>
        </w:rPr>
      </w:pPr>
      <w:r>
        <w:rPr>
          <w:rFonts w:hint="eastAsia" w:ascii="仿宋" w:hAnsi="仿宋" w:eastAsia="仿宋" w:cs="仿宋"/>
          <w:sz w:val="32"/>
          <w:szCs w:val="32"/>
        </w:rPr>
        <w:t>采购单位接收全部图书后付款90%，供应商把图书上架等服务完成并经验收合格后，采购单位付余款10%，付款时中标单位须提供正式、等额发票，采购单位于收到该发票后办理货款结算、支付货款。</w:t>
      </w:r>
    </w:p>
    <w:p>
      <w:pPr>
        <w:pStyle w:val="2"/>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仿宋" w:hAnsi="仿宋" w:eastAsia="仿宋" w:cs="仿宋"/>
          <w:sz w:val="32"/>
          <w:szCs w:val="32"/>
        </w:rPr>
      </w:pPr>
    </w:p>
    <w:sectPr>
      <w:footerReference r:id="rId3" w:type="default"/>
      <w:footerReference r:id="rId4" w:type="even"/>
      <w:pgSz w:w="11906" w:h="16838"/>
      <w:pgMar w:top="1440" w:right="1080" w:bottom="1440" w:left="1080" w:header="567"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7"/>
                            <w:rPr>
                              <w:rStyle w:val="15"/>
                            </w:rPr>
                          </w:pPr>
                          <w:r>
                            <w:rPr>
                              <w:rStyle w:val="15"/>
                            </w:rPr>
                            <w:fldChar w:fldCharType="begin"/>
                          </w:r>
                          <w:r>
                            <w:rPr>
                              <w:rStyle w:val="15"/>
                            </w:rPr>
                            <w:instrText xml:space="preserve"> PAGE </w:instrText>
                          </w:r>
                          <w:r>
                            <w:rPr>
                              <w:rStyle w:val="15"/>
                            </w:rPr>
                            <w:fldChar w:fldCharType="separate"/>
                          </w:r>
                          <w:r>
                            <w:rPr>
                              <w:rStyle w:val="15"/>
                            </w:rPr>
                            <w:t>1</w:t>
                          </w:r>
                          <w:r>
                            <w:rPr>
                              <w:rStyle w:val="15"/>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BmCEBjOgIAAHEEAAAOAAAAAAAAAAEAIAAAAB8BAABkcnMvZTJvRG9j&#10;LnhtbFBLBQYAAAAABgAGAFkBAADLBQAAAAA=&#10;">
              <v:fill on="f" focussize="0,0"/>
              <v:stroke on="f" weight="0.5pt"/>
              <v:imagedata o:title=""/>
              <o:lock v:ext="edit" aspectratio="f"/>
              <v:textbox inset="0mm,0mm,0mm,0mm" style="mso-fit-shape-to-text:t;">
                <w:txbxContent>
                  <w:p>
                    <w:pPr>
                      <w:pStyle w:val="7"/>
                      <w:rPr>
                        <w:rStyle w:val="15"/>
                      </w:rPr>
                    </w:pPr>
                    <w:r>
                      <w:rPr>
                        <w:rStyle w:val="15"/>
                      </w:rPr>
                      <w:fldChar w:fldCharType="begin"/>
                    </w:r>
                    <w:r>
                      <w:rPr>
                        <w:rStyle w:val="15"/>
                      </w:rPr>
                      <w:instrText xml:space="preserve"> PAGE </w:instrText>
                    </w:r>
                    <w:r>
                      <w:rPr>
                        <w:rStyle w:val="15"/>
                      </w:rPr>
                      <w:fldChar w:fldCharType="separate"/>
                    </w:r>
                    <w:r>
                      <w:rPr>
                        <w:rStyle w:val="15"/>
                      </w:rPr>
                      <w:t>1</w:t>
                    </w:r>
                    <w:r>
                      <w:rPr>
                        <w:rStyle w:val="1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uto" w:vAnchor="text" w:hAnchor="margin" w:xAlign="center" w:y="1"/>
      <w:rPr>
        <w:rStyle w:val="15"/>
      </w:rPr>
    </w:pPr>
    <w:r>
      <w:rPr>
        <w:rStyle w:val="15"/>
      </w:rPr>
      <w:fldChar w:fldCharType="begin"/>
    </w:r>
    <w:r>
      <w:rPr>
        <w:rStyle w:val="15"/>
      </w:rPr>
      <w:instrText xml:space="preserve"> PAGE </w:instrText>
    </w:r>
    <w:r>
      <w:rPr>
        <w:rStyle w:val="15"/>
      </w:rPr>
      <w:fldChar w:fldCharType="end"/>
    </w:r>
  </w:p>
  <w:p>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020D9E"/>
    <w:multiLevelType w:val="multilevel"/>
    <w:tmpl w:val="84020D9E"/>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pStyle w:val="2"/>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Q4ODQwNThiYTg4YTBlNDhkZDRmNGNiNWM5NWE1YzAifQ=="/>
  </w:docVars>
  <w:rsids>
    <w:rsidRoot w:val="3AB94F88"/>
    <w:rsid w:val="0028179F"/>
    <w:rsid w:val="00484879"/>
    <w:rsid w:val="004C0430"/>
    <w:rsid w:val="00850ACA"/>
    <w:rsid w:val="008A3DFE"/>
    <w:rsid w:val="009F1563"/>
    <w:rsid w:val="00B02182"/>
    <w:rsid w:val="00C55D9B"/>
    <w:rsid w:val="00C8560B"/>
    <w:rsid w:val="00CE5B51"/>
    <w:rsid w:val="05F748C4"/>
    <w:rsid w:val="1024111D"/>
    <w:rsid w:val="1C0F0A77"/>
    <w:rsid w:val="25B6446C"/>
    <w:rsid w:val="3008511A"/>
    <w:rsid w:val="3619776E"/>
    <w:rsid w:val="3AB94F88"/>
    <w:rsid w:val="42AC2332"/>
    <w:rsid w:val="42BA2BDF"/>
    <w:rsid w:val="4C920F6A"/>
    <w:rsid w:val="52BC54D0"/>
    <w:rsid w:val="54D131A0"/>
    <w:rsid w:val="795600F3"/>
    <w:rsid w:val="79E223A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3">
    <w:name w:val="heading 1"/>
    <w:basedOn w:val="1"/>
    <w:next w:val="1"/>
    <w:qFormat/>
    <w:uiPriority w:val="0"/>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keepLines/>
      <w:jc w:val="center"/>
      <w:outlineLvl w:val="1"/>
    </w:pPr>
    <w:rPr>
      <w:b/>
      <w:bCs/>
      <w:sz w:val="30"/>
      <w:szCs w:val="32"/>
    </w:rPr>
  </w:style>
  <w:style w:type="paragraph" w:styleId="5">
    <w:name w:val="heading 3"/>
    <w:basedOn w:val="1"/>
    <w:next w:val="1"/>
    <w:unhideWhenUsed/>
    <w:qFormat/>
    <w:uiPriority w:val="9"/>
    <w:pPr>
      <w:keepNext/>
      <w:keepLines/>
      <w:jc w:val="center"/>
      <w:outlineLvl w:val="2"/>
    </w:pPr>
    <w:rPr>
      <w:b/>
      <w:bCs/>
      <w:sz w:val="28"/>
      <w:szCs w:val="32"/>
    </w:rPr>
  </w:style>
  <w:style w:type="paragraph" w:styleId="2">
    <w:name w:val="heading 4"/>
    <w:basedOn w:val="1"/>
    <w:next w:val="1"/>
    <w:qFormat/>
    <w:uiPriority w:val="0"/>
    <w:pPr>
      <w:keepNext/>
      <w:keepLines/>
      <w:numPr>
        <w:ilvl w:val="3"/>
        <w:numId w:val="1"/>
      </w:numPr>
      <w:spacing w:line="360" w:lineRule="auto"/>
      <w:ind w:firstLine="0"/>
      <w:jc w:val="center"/>
      <w:outlineLvl w:val="3"/>
    </w:pPr>
    <w:rPr>
      <w:rFonts w:ascii="Arial" w:hAnsi="Arial"/>
      <w:b/>
      <w:sz w:val="24"/>
      <w:szCs w:val="22"/>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Plain Text"/>
    <w:basedOn w:val="1"/>
    <w:qFormat/>
    <w:uiPriority w:val="0"/>
    <w:rPr>
      <w:rFonts w:ascii="宋体" w:hAnsi="Courier New" w:cs="Courier New"/>
      <w:szCs w:val="21"/>
    </w:r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qFormat/>
    <w:uiPriority w:val="0"/>
  </w:style>
  <w:style w:type="paragraph" w:styleId="10">
    <w:name w:val="toc 2"/>
    <w:basedOn w:val="1"/>
    <w:next w:val="1"/>
    <w:uiPriority w:val="0"/>
    <w:pPr>
      <w:ind w:left="420" w:leftChars="200"/>
    </w:pPr>
  </w:style>
  <w:style w:type="paragraph" w:styleId="11">
    <w:name w:val="Normal (Web)"/>
    <w:basedOn w:val="1"/>
    <w:qFormat/>
    <w:uiPriority w:val="0"/>
    <w:pPr>
      <w:spacing w:before="100" w:beforeAutospacing="1" w:after="100" w:afterAutospacing="1"/>
      <w:jc w:val="left"/>
    </w:pPr>
    <w:rPr>
      <w:kern w:val="0"/>
      <w:sz w:val="24"/>
    </w:rPr>
  </w:style>
  <w:style w:type="character" w:styleId="14">
    <w:name w:val="Strong"/>
    <w:qFormat/>
    <w:uiPriority w:val="0"/>
    <w:rPr>
      <w:b/>
    </w:rPr>
  </w:style>
  <w:style w:type="character" w:styleId="15">
    <w:name w:val="page number"/>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HP Inc.</Company>
  <Pages>2</Pages>
  <Words>1668</Words>
  <Characters>1709</Characters>
  <Lines>12</Lines>
  <Paragraphs>3</Paragraphs>
  <TotalTime>32</TotalTime>
  <ScaleCrop>false</ScaleCrop>
  <LinksUpToDate>false</LinksUpToDate>
  <CharactersWithSpaces>1716</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2021-07-08T01:23:00Z</dcterms:created>
  <dc:creator>79236</dc:creator>
  <cp:lastModifiedBy>lu</cp:lastModifiedBy>
  <dcterms:modified xsi:type="dcterms:W3CDTF">2023-04-11T02:30:43Z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CE2664D5191A4E63B5010A099C2046ED</vt:lpwstr>
  </property>
</Properties>
</file>