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044ED">
      <w:pPr>
        <w:keepNext w:val="0"/>
        <w:keepLines w:val="0"/>
        <w:pageBreakBefore w:val="0"/>
        <w:widowControl w:val="0"/>
        <w:kinsoku/>
        <w:wordWrap/>
        <w:overflowPunct/>
        <w:topLinePunct w:val="0"/>
        <w:autoSpaceDE/>
        <w:autoSpaceDN/>
        <w:bidi w:val="0"/>
        <w:adjustRightInd/>
        <w:snapToGrid w:val="0"/>
        <w:spacing w:line="600" w:lineRule="exact"/>
        <w:ind w:left="0" w:firstLine="0" w:firstLineChars="0"/>
        <w:jc w:val="center"/>
        <w:textAlignment w:val="auto"/>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pPr>
      <w:bookmarkStart w:id="0" w:name="_GoBack"/>
      <w:bookmarkEnd w:id="0"/>
      <w:r>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t>平潭综合实验区第五次全国经济普查公报（第二号）——单位基本情况</w:t>
      </w:r>
    </w:p>
    <w:p w14:paraId="5EF3264E">
      <w:pPr>
        <w:keepNext w:val="0"/>
        <w:keepLines w:val="0"/>
        <w:pageBreakBefore w:val="0"/>
        <w:widowControl w:val="0"/>
        <w:kinsoku/>
        <w:wordWrap/>
        <w:overflowPunct/>
        <w:topLinePunct w:val="0"/>
        <w:autoSpaceDE/>
        <w:autoSpaceDN/>
        <w:bidi w:val="0"/>
        <w:adjustRightInd/>
        <w:snapToGrid/>
        <w:spacing w:afterAutospacing="0" w:line="570" w:lineRule="exact"/>
        <w:ind w:left="0" w:leftChars="0" w:firstLine="0" w:firstLineChars="0"/>
        <w:jc w:val="center"/>
        <w:textAlignment w:val="auto"/>
        <w:rPr>
          <w:rFonts w:hint="eastAsia" w:ascii="楷体_GB2312" w:hAnsi="楷体_GB2312" w:eastAsia="楷体_GB2312" w:cs="楷体_GB2312"/>
          <w:color w:val="auto"/>
          <w:kern w:val="2"/>
          <w:sz w:val="32"/>
          <w:szCs w:val="32"/>
          <w:lang w:val="en-US" w:eastAsia="zh-CN" w:bidi="ar-SA"/>
        </w:rPr>
      </w:pPr>
      <w:r>
        <w:rPr>
          <w:rFonts w:hint="eastAsia" w:ascii="楷体_GB2312" w:hAnsi="楷体_GB2312" w:eastAsia="楷体_GB2312" w:cs="楷体_GB2312"/>
          <w:color w:val="auto"/>
          <w:kern w:val="2"/>
          <w:sz w:val="32"/>
          <w:szCs w:val="32"/>
          <w:lang w:val="en-US" w:eastAsia="zh-CN" w:bidi="ar-SA"/>
        </w:rPr>
        <w:t>平潭综合实验区统计局</w:t>
      </w:r>
    </w:p>
    <w:p w14:paraId="14154B60">
      <w:pPr>
        <w:keepNext w:val="0"/>
        <w:keepLines w:val="0"/>
        <w:pageBreakBefore w:val="0"/>
        <w:widowControl w:val="0"/>
        <w:kinsoku/>
        <w:wordWrap/>
        <w:overflowPunct/>
        <w:topLinePunct w:val="0"/>
        <w:autoSpaceDE/>
        <w:autoSpaceDN/>
        <w:bidi w:val="0"/>
        <w:adjustRightInd/>
        <w:snapToGrid/>
        <w:spacing w:afterAutospacing="0" w:line="570" w:lineRule="exact"/>
        <w:ind w:left="0" w:leftChars="0" w:firstLine="0" w:firstLineChars="0"/>
        <w:jc w:val="center"/>
        <w:textAlignment w:val="auto"/>
        <w:rPr>
          <w:rFonts w:hint="eastAsia" w:ascii="楷体_GB2312" w:hAnsi="楷体_GB2312" w:eastAsia="楷体_GB2312" w:cs="楷体_GB2312"/>
          <w:color w:val="auto"/>
          <w:kern w:val="2"/>
          <w:sz w:val="32"/>
          <w:szCs w:val="32"/>
          <w:lang w:val="en-US" w:eastAsia="zh-CN" w:bidi="ar-SA"/>
        </w:rPr>
      </w:pPr>
      <w:r>
        <w:rPr>
          <w:rFonts w:hint="eastAsia" w:ascii="楷体_GB2312" w:hAnsi="楷体_GB2312" w:eastAsia="楷体_GB2312" w:cs="楷体_GB2312"/>
          <w:color w:val="auto"/>
          <w:kern w:val="2"/>
          <w:sz w:val="32"/>
          <w:szCs w:val="32"/>
          <w:lang w:val="en-US" w:eastAsia="zh-CN" w:bidi="ar-SA"/>
        </w:rPr>
        <w:t>平潭综合实验区第五次全国经济普查领导小组办公室</w:t>
      </w:r>
    </w:p>
    <w:p w14:paraId="5FE42D3D">
      <w:pPr>
        <w:pStyle w:val="4"/>
        <w:keepNext w:val="0"/>
        <w:keepLines w:val="0"/>
        <w:pageBreakBefore w:val="0"/>
        <w:widowControl w:val="0"/>
        <w:kinsoku/>
        <w:wordWrap/>
        <w:overflowPunct/>
        <w:topLinePunct w:val="0"/>
        <w:autoSpaceDE/>
        <w:autoSpaceDN/>
        <w:bidi w:val="0"/>
        <w:adjustRightInd/>
        <w:snapToGrid/>
        <w:spacing w:line="570" w:lineRule="exact"/>
        <w:ind w:left="0" w:leftChars="0" w:firstLine="0" w:firstLineChars="0"/>
        <w:jc w:val="center"/>
        <w:textAlignment w:val="baseline"/>
        <w:rPr>
          <w:rFonts w:hint="default" w:ascii="Times New Roman" w:hAnsi="Times New Roman" w:cs="Times New Roman"/>
          <w:color w:val="auto"/>
          <w:sz w:val="32"/>
          <w:szCs w:val="32"/>
          <w:lang w:val="en-US" w:eastAsia="zh-CN"/>
        </w:rPr>
      </w:pPr>
      <w:r>
        <w:rPr>
          <w:rFonts w:hint="eastAsia" w:ascii="楷体_GB2312" w:hAnsi="楷体_GB2312" w:eastAsia="楷体_GB2312" w:cs="楷体_GB2312"/>
          <w:color w:val="auto"/>
          <w:kern w:val="2"/>
          <w:sz w:val="32"/>
          <w:szCs w:val="32"/>
          <w:lang w:val="en-US" w:eastAsia="zh-CN" w:bidi="ar-SA"/>
        </w:rPr>
        <w:t>（2025年4月29日）</w:t>
      </w:r>
    </w:p>
    <w:p w14:paraId="2D173E47">
      <w:pPr>
        <w:keepNext w:val="0"/>
        <w:keepLines w:val="0"/>
        <w:pageBreakBefore w:val="0"/>
        <w:widowControl w:val="0"/>
        <w:kinsoku/>
        <w:wordWrap/>
        <w:overflowPunct w:val="0"/>
        <w:topLinePunct w:val="0"/>
        <w:autoSpaceDE/>
        <w:autoSpaceDN/>
        <w:bidi w:val="0"/>
        <w:adjustRightInd/>
        <w:snapToGrid w:val="0"/>
        <w:spacing w:afterAutospacing="0" w:line="578" w:lineRule="exact"/>
        <w:ind w:left="0" w:leftChars="0" w:firstLine="0" w:firstLineChars="0"/>
        <w:jc w:val="both"/>
        <w:textAlignment w:val="center"/>
        <w:rPr>
          <w:rFonts w:hint="eastAsia" w:ascii="仿宋_GB2312" w:hAnsi="仿宋_GB2312" w:eastAsia="仿宋_GB2312" w:cs="仿宋_GB2312"/>
          <w:color w:val="auto"/>
          <w:kern w:val="2"/>
          <w:sz w:val="32"/>
          <w:szCs w:val="32"/>
          <w:lang w:val="en-US" w:eastAsia="zh-CN" w:bidi="ar-SA"/>
        </w:rPr>
      </w:pPr>
    </w:p>
    <w:p w14:paraId="317A99F8">
      <w:pPr>
        <w:pStyle w:val="2"/>
        <w:keepNext w:val="0"/>
        <w:keepLines w:val="0"/>
        <w:pageBreakBefore w:val="0"/>
        <w:widowControl w:val="0"/>
        <w:kinsoku/>
        <w:wordWrap/>
        <w:overflowPunct/>
        <w:topLinePunct w:val="0"/>
        <w:autoSpaceDE/>
        <w:autoSpaceDN/>
        <w:bidi w:val="0"/>
        <w:adjustRightInd/>
        <w:snapToGrid/>
        <w:spacing w:line="578" w:lineRule="exact"/>
        <w:textAlignment w:val="baseline"/>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根据第五次全国经济普查结果，现将我区第二产业和第三产业单位情况、从业人员、资产负债状况和营业收入公布如下：</w:t>
      </w:r>
    </w:p>
    <w:p w14:paraId="1A21711C">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eastAsia="zh-CN"/>
        </w:rPr>
      </w:pPr>
      <w:r>
        <w:rPr>
          <w:rFonts w:hint="eastAsia" w:ascii="黑体" w:hAnsi="Calibri" w:eastAsia="黑体" w:cs="Times New Roman"/>
          <w:color w:val="auto"/>
          <w:sz w:val="32"/>
          <w:szCs w:val="32"/>
          <w:lang w:eastAsia="zh-CN"/>
        </w:rPr>
        <w:t>一、单位情况</w:t>
      </w:r>
    </w:p>
    <w:p w14:paraId="3449BCE0">
      <w:pPr>
        <w:pStyle w:val="2"/>
        <w:keepNext w:val="0"/>
        <w:keepLines w:val="0"/>
        <w:pageBreakBefore w:val="0"/>
        <w:widowControl w:val="0"/>
        <w:kinsoku/>
        <w:wordWrap/>
        <w:overflowPunct/>
        <w:topLinePunct w:val="0"/>
        <w:autoSpaceDE/>
        <w:autoSpaceDN/>
        <w:bidi w:val="0"/>
        <w:adjustRightInd/>
        <w:snapToGrid/>
        <w:spacing w:line="578" w:lineRule="exact"/>
        <w:textAlignment w:val="baseline"/>
        <w:rPr>
          <w:rFonts w:hint="eastAsia"/>
          <w:color w:val="auto"/>
          <w:lang w:eastAsia="zh-CN"/>
        </w:rPr>
      </w:pPr>
      <w:r>
        <w:rPr>
          <w:rFonts w:hint="eastAsia" w:ascii="仿宋_GB2312" w:hAnsi="仿宋_GB2312" w:eastAsia="仿宋_GB2312" w:cs="仿宋_GB2312"/>
          <w:color w:val="auto"/>
          <w:sz w:val="32"/>
          <w:szCs w:val="32"/>
          <w:u w:val="none"/>
          <w:lang w:eastAsia="zh-CN"/>
        </w:rPr>
        <w:t>2023年末，全区共有从事第二产业和第三产业活动的法人单位</w:t>
      </w:r>
      <w:r>
        <w:rPr>
          <w:rFonts w:hint="eastAsia" w:ascii="仿宋_GB2312" w:hAnsi="仿宋_GB2312" w:eastAsia="仿宋_GB2312" w:cs="仿宋_GB2312"/>
          <w:color w:val="auto"/>
          <w:sz w:val="32"/>
          <w:szCs w:val="32"/>
          <w:u w:val="none"/>
          <w:lang w:val="en-US" w:eastAsia="zh-CN"/>
        </w:rPr>
        <w:t>8897</w:t>
      </w:r>
      <w:r>
        <w:rPr>
          <w:rFonts w:hint="eastAsia" w:ascii="仿宋_GB2312" w:hAnsi="仿宋_GB2312" w:eastAsia="仿宋_GB2312" w:cs="仿宋_GB2312"/>
          <w:color w:val="auto"/>
          <w:sz w:val="32"/>
          <w:szCs w:val="32"/>
          <w:u w:val="none"/>
          <w:lang w:eastAsia="zh-CN"/>
        </w:rPr>
        <w:t>个，比2018年末增加</w:t>
      </w:r>
      <w:r>
        <w:rPr>
          <w:rFonts w:hint="eastAsia" w:ascii="仿宋_GB2312" w:hAnsi="仿宋_GB2312" w:eastAsia="仿宋_GB2312" w:cs="仿宋_GB2312"/>
          <w:color w:val="auto"/>
          <w:sz w:val="32"/>
          <w:szCs w:val="32"/>
          <w:u w:val="none"/>
          <w:lang w:val="en-US" w:eastAsia="zh-CN"/>
        </w:rPr>
        <w:t>3097</w:t>
      </w:r>
      <w:r>
        <w:rPr>
          <w:rFonts w:hint="eastAsia" w:ascii="仿宋_GB2312" w:hAnsi="仿宋_GB2312" w:eastAsia="仿宋_GB2312" w:cs="仿宋_GB2312"/>
          <w:color w:val="auto"/>
          <w:sz w:val="32"/>
          <w:szCs w:val="32"/>
          <w:u w:val="none"/>
          <w:lang w:eastAsia="zh-CN"/>
        </w:rPr>
        <w:t>个，增长</w:t>
      </w:r>
      <w:r>
        <w:rPr>
          <w:rFonts w:hint="eastAsia" w:ascii="仿宋_GB2312" w:hAnsi="仿宋_GB2312" w:eastAsia="仿宋_GB2312" w:cs="仿宋_GB2312"/>
          <w:color w:val="auto"/>
          <w:sz w:val="32"/>
          <w:szCs w:val="32"/>
          <w:u w:val="none"/>
          <w:lang w:val="en-US" w:eastAsia="zh-CN"/>
        </w:rPr>
        <w:t>53.4</w:t>
      </w:r>
      <w:r>
        <w:rPr>
          <w:rFonts w:hint="eastAsia" w:ascii="仿宋_GB2312" w:hAnsi="仿宋_GB2312" w:eastAsia="仿宋_GB2312" w:cs="仿宋_GB2312"/>
          <w:color w:val="auto"/>
          <w:sz w:val="32"/>
          <w:szCs w:val="32"/>
          <w:u w:val="none"/>
          <w:lang w:eastAsia="zh-CN"/>
        </w:rPr>
        <w:t>%；产业活动单位</w:t>
      </w:r>
      <w:r>
        <w:rPr>
          <w:rFonts w:hint="eastAsia" w:ascii="仿宋_GB2312" w:hAnsi="仿宋_GB2312" w:eastAsia="仿宋_GB2312" w:cs="仿宋_GB2312"/>
          <w:color w:val="auto"/>
          <w:sz w:val="32"/>
          <w:szCs w:val="32"/>
          <w:u w:val="none"/>
          <w:lang w:val="en-US" w:eastAsia="zh-CN"/>
        </w:rPr>
        <w:t>9517</w:t>
      </w:r>
      <w:r>
        <w:rPr>
          <w:rFonts w:hint="eastAsia" w:ascii="仿宋_GB2312" w:hAnsi="仿宋_GB2312" w:eastAsia="仿宋_GB2312" w:cs="仿宋_GB2312"/>
          <w:color w:val="auto"/>
          <w:sz w:val="32"/>
          <w:szCs w:val="32"/>
          <w:u w:val="none"/>
          <w:lang w:eastAsia="zh-CN"/>
        </w:rPr>
        <w:t>个，增加</w:t>
      </w:r>
      <w:r>
        <w:rPr>
          <w:rFonts w:hint="eastAsia" w:ascii="仿宋_GB2312" w:hAnsi="仿宋_GB2312" w:eastAsia="仿宋_GB2312" w:cs="仿宋_GB2312"/>
          <w:color w:val="auto"/>
          <w:sz w:val="32"/>
          <w:szCs w:val="32"/>
          <w:u w:val="none"/>
          <w:lang w:val="en-US" w:eastAsia="zh-CN"/>
        </w:rPr>
        <w:t>2950</w:t>
      </w:r>
      <w:r>
        <w:rPr>
          <w:rFonts w:hint="eastAsia" w:ascii="仿宋_GB2312" w:hAnsi="仿宋_GB2312" w:eastAsia="仿宋_GB2312" w:cs="仿宋_GB2312"/>
          <w:color w:val="auto"/>
          <w:sz w:val="32"/>
          <w:szCs w:val="32"/>
          <w:u w:val="none"/>
          <w:lang w:eastAsia="zh-CN"/>
        </w:rPr>
        <w:t>个，增长</w:t>
      </w:r>
      <w:r>
        <w:rPr>
          <w:rFonts w:hint="eastAsia" w:ascii="仿宋_GB2312" w:hAnsi="仿宋_GB2312" w:eastAsia="仿宋_GB2312" w:cs="仿宋_GB2312"/>
          <w:color w:val="auto"/>
          <w:sz w:val="32"/>
          <w:szCs w:val="32"/>
          <w:u w:val="none"/>
          <w:lang w:val="en-US" w:eastAsia="zh-CN"/>
        </w:rPr>
        <w:t>44.9</w:t>
      </w:r>
      <w:r>
        <w:rPr>
          <w:rFonts w:hint="eastAsia" w:ascii="仿宋_GB2312" w:hAnsi="仿宋_GB2312" w:eastAsia="仿宋_GB2312" w:cs="仿宋_GB2312"/>
          <w:color w:val="auto"/>
          <w:sz w:val="32"/>
          <w:szCs w:val="32"/>
          <w:u w:val="none"/>
          <w:lang w:eastAsia="zh-CN"/>
        </w:rPr>
        <w:t>%；个体经营户</w:t>
      </w:r>
      <w:r>
        <w:rPr>
          <w:rFonts w:hint="eastAsia" w:ascii="仿宋_GB2312" w:hAnsi="仿宋_GB2312" w:eastAsia="仿宋_GB2312" w:cs="仿宋_GB2312"/>
          <w:color w:val="auto"/>
          <w:sz w:val="32"/>
          <w:szCs w:val="32"/>
          <w:u w:val="none"/>
          <w:lang w:val="en-US" w:eastAsia="zh-CN"/>
        </w:rPr>
        <w:t>26382</w:t>
      </w:r>
      <w:r>
        <w:rPr>
          <w:rFonts w:hint="eastAsia" w:ascii="仿宋_GB2312" w:hAnsi="仿宋_GB2312" w:eastAsia="仿宋_GB2312" w:cs="仿宋_GB2312"/>
          <w:color w:val="auto"/>
          <w:sz w:val="32"/>
          <w:szCs w:val="32"/>
          <w:u w:val="none"/>
          <w:lang w:eastAsia="zh-CN"/>
        </w:rPr>
        <w:t>个，增加</w:t>
      </w:r>
      <w:r>
        <w:rPr>
          <w:rFonts w:hint="eastAsia" w:ascii="仿宋_GB2312" w:hAnsi="仿宋_GB2312" w:eastAsia="仿宋_GB2312" w:cs="仿宋_GB2312"/>
          <w:color w:val="auto"/>
          <w:sz w:val="32"/>
          <w:szCs w:val="32"/>
          <w:u w:val="none"/>
          <w:lang w:val="en-US" w:eastAsia="zh-CN"/>
        </w:rPr>
        <w:t>15248</w:t>
      </w:r>
      <w:r>
        <w:rPr>
          <w:rFonts w:hint="eastAsia" w:ascii="仿宋_GB2312" w:hAnsi="仿宋_GB2312" w:eastAsia="仿宋_GB2312" w:cs="仿宋_GB2312"/>
          <w:color w:val="auto"/>
          <w:sz w:val="32"/>
          <w:szCs w:val="32"/>
          <w:u w:val="none"/>
          <w:lang w:eastAsia="zh-CN"/>
        </w:rPr>
        <w:t>个，增长</w:t>
      </w:r>
      <w:r>
        <w:rPr>
          <w:rFonts w:hint="eastAsia" w:ascii="仿宋_GB2312" w:hAnsi="仿宋_GB2312" w:eastAsia="仿宋_GB2312" w:cs="仿宋_GB2312"/>
          <w:color w:val="auto"/>
          <w:sz w:val="32"/>
          <w:szCs w:val="32"/>
          <w:u w:val="none"/>
          <w:lang w:val="en-US" w:eastAsia="zh-CN"/>
        </w:rPr>
        <w:t>136.9</w:t>
      </w:r>
      <w:r>
        <w:rPr>
          <w:rFonts w:hint="eastAsia" w:ascii="仿宋_GB2312" w:hAnsi="仿宋_GB2312" w:eastAsia="仿宋_GB2312" w:cs="仿宋_GB2312"/>
          <w:color w:val="auto"/>
          <w:sz w:val="32"/>
          <w:szCs w:val="32"/>
          <w:u w:val="none"/>
          <w:lang w:eastAsia="zh-CN"/>
        </w:rPr>
        <w:t>%（详见表2-1）。</w:t>
      </w:r>
    </w:p>
    <w:p w14:paraId="7E3CD7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500" w:lineRule="exact"/>
        <w:ind w:left="6" w:right="6" w:firstLine="0" w:firstLineChars="0"/>
        <w:jc w:val="center"/>
        <w:textAlignment w:val="auto"/>
        <w:rPr>
          <w:rFonts w:hint="eastAsia" w:ascii="Times New Roman" w:hAnsi="Times New Roman" w:eastAsia="宋体" w:cs="宋体"/>
          <w:b/>
          <w:i w:val="0"/>
          <w:caps w:val="0"/>
          <w:color w:val="auto"/>
          <w:spacing w:val="0"/>
          <w:kern w:val="0"/>
          <w:sz w:val="24"/>
          <w:szCs w:val="24"/>
          <w:highlight w:val="none"/>
          <w:lang w:val="en-US" w:eastAsia="zh-CN" w:bidi="ar"/>
        </w:rPr>
      </w:pPr>
      <w:r>
        <w:rPr>
          <w:rFonts w:hint="eastAsia" w:ascii="宋体" w:hAnsi="宋体" w:eastAsia="宋体" w:cs="宋体"/>
          <w:b/>
          <w:i w:val="0"/>
          <w:caps w:val="0"/>
          <w:color w:val="auto"/>
          <w:spacing w:val="0"/>
          <w:kern w:val="0"/>
          <w:sz w:val="24"/>
          <w:szCs w:val="24"/>
          <w:highlight w:val="none"/>
          <w:lang w:val="en-US" w:eastAsia="zh-CN" w:bidi="ar"/>
        </w:rPr>
        <w:t>表2-1　单位数与个体经营户数</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815"/>
        <w:gridCol w:w="2027"/>
        <w:gridCol w:w="1999"/>
      </w:tblGrid>
      <w:tr w14:paraId="1941E50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40" w:hRule="atLeast"/>
          <w:jc w:val="center"/>
        </w:trPr>
        <w:tc>
          <w:tcPr>
            <w:tcW w:w="4815" w:type="dxa"/>
            <w:tcBorders>
              <w:top w:val="single" w:color="auto" w:sz="12" w:space="0"/>
              <w:left w:val="nil"/>
              <w:bottom w:val="single" w:color="auto" w:sz="4" w:space="0"/>
              <w:right w:val="single" w:color="auto" w:sz="4" w:space="0"/>
            </w:tcBorders>
            <w:vAlign w:val="center"/>
          </w:tcPr>
          <w:p w14:paraId="4762BC9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jc w:val="both"/>
              <w:textAlignment w:val="auto"/>
              <w:rPr>
                <w:rFonts w:hint="eastAsia" w:asciiTheme="minorEastAsia" w:hAnsiTheme="minorEastAsia" w:eastAsiaTheme="minorEastAsia" w:cstheme="minorEastAsia"/>
                <w:color w:val="auto"/>
                <w:sz w:val="21"/>
                <w:szCs w:val="21"/>
                <w:highlight w:val="none"/>
              </w:rPr>
            </w:pPr>
          </w:p>
        </w:tc>
        <w:tc>
          <w:tcPr>
            <w:tcW w:w="2027" w:type="dxa"/>
            <w:tcBorders>
              <w:top w:val="single" w:color="auto" w:sz="12" w:space="0"/>
              <w:left w:val="single" w:color="auto" w:sz="4" w:space="0"/>
              <w:bottom w:val="single" w:color="auto" w:sz="4" w:space="0"/>
              <w:right w:val="single" w:color="auto" w:sz="4" w:space="0"/>
            </w:tcBorders>
            <w:vAlign w:val="center"/>
          </w:tcPr>
          <w:p w14:paraId="447C4E0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单位数（个）</w:t>
            </w:r>
          </w:p>
        </w:tc>
        <w:tc>
          <w:tcPr>
            <w:tcW w:w="1999" w:type="dxa"/>
            <w:tcBorders>
              <w:top w:val="single" w:color="auto" w:sz="12" w:space="0"/>
              <w:left w:val="single" w:color="auto" w:sz="4" w:space="0"/>
              <w:bottom w:val="single" w:color="auto" w:sz="4" w:space="0"/>
              <w:right w:val="nil"/>
            </w:tcBorders>
            <w:vAlign w:val="center"/>
          </w:tcPr>
          <w:p w14:paraId="482026E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比重（%）</w:t>
            </w:r>
          </w:p>
        </w:tc>
      </w:tr>
      <w:tr w14:paraId="371FE50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single" w:color="auto" w:sz="4" w:space="0"/>
              <w:left w:val="nil"/>
              <w:bottom w:val="nil"/>
              <w:right w:val="single" w:color="auto" w:sz="4" w:space="0"/>
            </w:tcBorders>
            <w:vAlign w:val="center"/>
          </w:tcPr>
          <w:p w14:paraId="554E931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bidi="ar"/>
              </w:rPr>
              <w:t>一、法人单位</w:t>
            </w:r>
          </w:p>
        </w:tc>
        <w:tc>
          <w:tcPr>
            <w:tcW w:w="2027" w:type="dxa"/>
            <w:tcBorders>
              <w:top w:val="single" w:color="auto" w:sz="4" w:space="0"/>
              <w:left w:val="single" w:color="auto" w:sz="4" w:space="0"/>
              <w:bottom w:val="nil"/>
              <w:right w:val="single" w:color="auto" w:sz="4" w:space="0"/>
            </w:tcBorders>
            <w:vAlign w:val="center"/>
          </w:tcPr>
          <w:p w14:paraId="4A01911E">
            <w:pPr>
              <w:keepNext w:val="0"/>
              <w:keepLines w:val="0"/>
              <w:pageBreakBefore w:val="0"/>
              <w:widowControl/>
              <w:suppressLineNumbers w:val="0"/>
              <w:kinsoku/>
              <w:wordWrap/>
              <w:overflowPunct/>
              <w:topLinePunct w:val="0"/>
              <w:autoSpaceDE/>
              <w:autoSpaceDN/>
              <w:bidi w:val="0"/>
              <w:adjustRightInd/>
              <w:spacing w:line="320" w:lineRule="exact"/>
              <w:ind w:firstLine="422" w:firstLineChars="200"/>
              <w:jc w:val="right"/>
              <w:textAlignment w:val="center"/>
              <w:rPr>
                <w:rFonts w:hint="eastAsia" w:asciiTheme="minorEastAsia" w:hAnsiTheme="minorEastAsia" w:eastAsiaTheme="minorEastAsia" w:cstheme="minorEastAsia"/>
                <w:b/>
                <w:bCs/>
                <w:color w:val="auto"/>
                <w:sz w:val="21"/>
                <w:szCs w:val="21"/>
                <w:highlight w:val="none"/>
                <w:lang w:val="en-US" w:eastAsia="zh-CN"/>
              </w:rPr>
            </w:pPr>
            <w:r>
              <w:rPr>
                <w:rFonts w:hint="eastAsia" w:asciiTheme="minorEastAsia" w:hAnsiTheme="minorEastAsia" w:eastAsiaTheme="minorEastAsia" w:cstheme="minorEastAsia"/>
                <w:b/>
                <w:bCs/>
                <w:i w:val="0"/>
                <w:color w:val="auto"/>
                <w:kern w:val="0"/>
                <w:sz w:val="21"/>
                <w:szCs w:val="21"/>
                <w:u w:val="none"/>
                <w:lang w:val="en-US" w:eastAsia="zh-CN" w:bidi="ar"/>
              </w:rPr>
              <w:t xml:space="preserve">8897 </w:t>
            </w:r>
          </w:p>
        </w:tc>
        <w:tc>
          <w:tcPr>
            <w:tcW w:w="1999" w:type="dxa"/>
            <w:tcBorders>
              <w:top w:val="single" w:color="auto" w:sz="4" w:space="0"/>
              <w:left w:val="single" w:color="auto" w:sz="4" w:space="0"/>
              <w:bottom w:val="nil"/>
              <w:right w:val="nil"/>
            </w:tcBorders>
            <w:vAlign w:val="center"/>
          </w:tcPr>
          <w:p w14:paraId="37AE3002">
            <w:pPr>
              <w:keepNext w:val="0"/>
              <w:keepLines w:val="0"/>
              <w:pageBreakBefore w:val="0"/>
              <w:widowControl/>
              <w:suppressLineNumbers w:val="0"/>
              <w:kinsoku/>
              <w:wordWrap/>
              <w:overflowPunct/>
              <w:topLinePunct w:val="0"/>
              <w:autoSpaceDE/>
              <w:autoSpaceDN/>
              <w:bidi w:val="0"/>
              <w:adjustRightInd/>
              <w:spacing w:line="320" w:lineRule="exact"/>
              <w:ind w:firstLine="422" w:firstLineChars="200"/>
              <w:jc w:val="right"/>
              <w:textAlignment w:val="center"/>
              <w:rPr>
                <w:rFonts w:hint="eastAsia" w:asciiTheme="minorEastAsia" w:hAnsiTheme="minorEastAsia" w:eastAsiaTheme="minorEastAsia" w:cstheme="minorEastAsia"/>
                <w:b/>
                <w:bCs/>
                <w:color w:val="auto"/>
                <w:sz w:val="21"/>
                <w:szCs w:val="21"/>
                <w:highlight w:val="none"/>
                <w:lang w:val="en-US" w:eastAsia="zh-CN"/>
              </w:rPr>
            </w:pPr>
            <w:r>
              <w:rPr>
                <w:rFonts w:hint="eastAsia" w:asciiTheme="minorEastAsia" w:hAnsiTheme="minorEastAsia" w:eastAsiaTheme="minorEastAsia" w:cstheme="minorEastAsia"/>
                <w:b/>
                <w:bCs/>
                <w:i w:val="0"/>
                <w:color w:val="auto"/>
                <w:kern w:val="0"/>
                <w:sz w:val="21"/>
                <w:szCs w:val="21"/>
                <w:u w:val="none"/>
                <w:lang w:val="en-US" w:eastAsia="zh-CN" w:bidi="ar"/>
              </w:rPr>
              <w:t xml:space="preserve">100.0 </w:t>
            </w:r>
          </w:p>
        </w:tc>
      </w:tr>
      <w:tr w14:paraId="2BE0318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nil"/>
              <w:right w:val="single" w:color="auto" w:sz="4" w:space="0"/>
            </w:tcBorders>
            <w:vAlign w:val="center"/>
          </w:tcPr>
          <w:p w14:paraId="1ED2476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　　企业法人</w:t>
            </w:r>
          </w:p>
        </w:tc>
        <w:tc>
          <w:tcPr>
            <w:tcW w:w="2027" w:type="dxa"/>
            <w:tcBorders>
              <w:top w:val="nil"/>
              <w:left w:val="single" w:color="auto" w:sz="4" w:space="0"/>
              <w:bottom w:val="nil"/>
              <w:right w:val="single" w:color="auto" w:sz="4" w:space="0"/>
            </w:tcBorders>
            <w:vAlign w:val="center"/>
          </w:tcPr>
          <w:p w14:paraId="0BBADCE9">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7832 </w:t>
            </w:r>
          </w:p>
        </w:tc>
        <w:tc>
          <w:tcPr>
            <w:tcW w:w="1999" w:type="dxa"/>
            <w:tcBorders>
              <w:top w:val="nil"/>
              <w:left w:val="single" w:color="auto" w:sz="4" w:space="0"/>
              <w:bottom w:val="nil"/>
              <w:right w:val="nil"/>
            </w:tcBorders>
            <w:vAlign w:val="center"/>
          </w:tcPr>
          <w:p w14:paraId="0E2376CD">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88.0 </w:t>
            </w:r>
          </w:p>
        </w:tc>
      </w:tr>
      <w:tr w14:paraId="4C4B688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nil"/>
              <w:right w:val="single" w:color="auto" w:sz="4" w:space="0"/>
            </w:tcBorders>
            <w:vAlign w:val="center"/>
          </w:tcPr>
          <w:p w14:paraId="368E7AB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　　机关、事业法人</w:t>
            </w:r>
          </w:p>
        </w:tc>
        <w:tc>
          <w:tcPr>
            <w:tcW w:w="2027" w:type="dxa"/>
            <w:tcBorders>
              <w:top w:val="nil"/>
              <w:left w:val="single" w:color="auto" w:sz="4" w:space="0"/>
              <w:bottom w:val="nil"/>
              <w:right w:val="single" w:color="auto" w:sz="4" w:space="0"/>
            </w:tcBorders>
            <w:vAlign w:val="center"/>
          </w:tcPr>
          <w:p w14:paraId="7E36A80B">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164 </w:t>
            </w:r>
          </w:p>
        </w:tc>
        <w:tc>
          <w:tcPr>
            <w:tcW w:w="1999" w:type="dxa"/>
            <w:tcBorders>
              <w:top w:val="nil"/>
              <w:left w:val="single" w:color="auto" w:sz="4" w:space="0"/>
              <w:bottom w:val="nil"/>
              <w:right w:val="nil"/>
            </w:tcBorders>
            <w:vAlign w:val="center"/>
          </w:tcPr>
          <w:p w14:paraId="6B0422C4">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1.8 </w:t>
            </w:r>
          </w:p>
        </w:tc>
      </w:tr>
      <w:tr w14:paraId="16B0E39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nil"/>
              <w:right w:val="single" w:color="auto" w:sz="4" w:space="0"/>
            </w:tcBorders>
            <w:vAlign w:val="center"/>
          </w:tcPr>
          <w:p w14:paraId="40FBB5A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　　社会团体</w:t>
            </w:r>
          </w:p>
        </w:tc>
        <w:tc>
          <w:tcPr>
            <w:tcW w:w="2027" w:type="dxa"/>
            <w:tcBorders>
              <w:top w:val="nil"/>
              <w:left w:val="single" w:color="auto" w:sz="4" w:space="0"/>
              <w:bottom w:val="nil"/>
              <w:right w:val="single" w:color="auto" w:sz="4" w:space="0"/>
            </w:tcBorders>
            <w:vAlign w:val="center"/>
          </w:tcPr>
          <w:p w14:paraId="5FF1FB0A">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211 </w:t>
            </w:r>
          </w:p>
        </w:tc>
        <w:tc>
          <w:tcPr>
            <w:tcW w:w="1999" w:type="dxa"/>
            <w:tcBorders>
              <w:top w:val="nil"/>
              <w:left w:val="single" w:color="auto" w:sz="4" w:space="0"/>
              <w:bottom w:val="nil"/>
              <w:right w:val="nil"/>
            </w:tcBorders>
            <w:vAlign w:val="center"/>
          </w:tcPr>
          <w:p w14:paraId="58A89DC7">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2.4 </w:t>
            </w:r>
          </w:p>
        </w:tc>
      </w:tr>
      <w:tr w14:paraId="25BB71F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nil"/>
              <w:right w:val="single" w:color="auto" w:sz="4" w:space="0"/>
            </w:tcBorders>
            <w:vAlign w:val="center"/>
          </w:tcPr>
          <w:p w14:paraId="67DF655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其他法人</w:t>
            </w:r>
          </w:p>
        </w:tc>
        <w:tc>
          <w:tcPr>
            <w:tcW w:w="2027" w:type="dxa"/>
            <w:tcBorders>
              <w:top w:val="nil"/>
              <w:left w:val="single" w:color="auto" w:sz="4" w:space="0"/>
              <w:bottom w:val="nil"/>
              <w:right w:val="single" w:color="auto" w:sz="4" w:space="0"/>
            </w:tcBorders>
            <w:vAlign w:val="center"/>
          </w:tcPr>
          <w:p w14:paraId="7F2B1E10">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690 </w:t>
            </w:r>
          </w:p>
        </w:tc>
        <w:tc>
          <w:tcPr>
            <w:tcW w:w="1999" w:type="dxa"/>
            <w:tcBorders>
              <w:top w:val="nil"/>
              <w:left w:val="single" w:color="auto" w:sz="4" w:space="0"/>
              <w:bottom w:val="nil"/>
              <w:right w:val="nil"/>
            </w:tcBorders>
            <w:vAlign w:val="center"/>
          </w:tcPr>
          <w:p w14:paraId="79B924C9">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7.8 </w:t>
            </w:r>
          </w:p>
        </w:tc>
      </w:tr>
      <w:tr w14:paraId="08B3F64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nil"/>
              <w:right w:val="single" w:color="auto" w:sz="4" w:space="0"/>
            </w:tcBorders>
            <w:vAlign w:val="center"/>
          </w:tcPr>
          <w:p w14:paraId="227FA98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bidi="ar"/>
              </w:rPr>
              <w:t>二、产业活动单位</w:t>
            </w:r>
          </w:p>
        </w:tc>
        <w:tc>
          <w:tcPr>
            <w:tcW w:w="2027" w:type="dxa"/>
            <w:tcBorders>
              <w:top w:val="nil"/>
              <w:left w:val="single" w:color="auto" w:sz="4" w:space="0"/>
              <w:bottom w:val="nil"/>
              <w:right w:val="single" w:color="auto" w:sz="4" w:space="0"/>
            </w:tcBorders>
            <w:vAlign w:val="center"/>
          </w:tcPr>
          <w:p w14:paraId="292CC963">
            <w:pPr>
              <w:keepNext w:val="0"/>
              <w:keepLines w:val="0"/>
              <w:pageBreakBefore w:val="0"/>
              <w:widowControl/>
              <w:suppressLineNumbers w:val="0"/>
              <w:kinsoku/>
              <w:wordWrap/>
              <w:overflowPunct/>
              <w:topLinePunct w:val="0"/>
              <w:autoSpaceDE/>
              <w:autoSpaceDN/>
              <w:bidi w:val="0"/>
              <w:adjustRightInd/>
              <w:spacing w:line="320" w:lineRule="exact"/>
              <w:ind w:firstLine="422" w:firstLineChars="200"/>
              <w:jc w:val="right"/>
              <w:textAlignment w:val="center"/>
              <w:rPr>
                <w:rFonts w:hint="eastAsia" w:asciiTheme="minorEastAsia" w:hAnsiTheme="minorEastAsia" w:eastAsiaTheme="minorEastAsia" w:cstheme="minorEastAsia"/>
                <w:b/>
                <w:bCs/>
                <w:color w:val="auto"/>
                <w:sz w:val="21"/>
                <w:szCs w:val="21"/>
                <w:highlight w:val="none"/>
                <w:lang w:val="en-US" w:eastAsia="zh-CN"/>
              </w:rPr>
            </w:pPr>
            <w:r>
              <w:rPr>
                <w:rFonts w:hint="eastAsia" w:asciiTheme="minorEastAsia" w:hAnsiTheme="minorEastAsia" w:eastAsiaTheme="minorEastAsia" w:cstheme="minorEastAsia"/>
                <w:b/>
                <w:bCs/>
                <w:i w:val="0"/>
                <w:color w:val="auto"/>
                <w:kern w:val="0"/>
                <w:sz w:val="21"/>
                <w:szCs w:val="21"/>
                <w:u w:val="none"/>
                <w:lang w:val="en-US" w:eastAsia="zh-CN" w:bidi="ar"/>
              </w:rPr>
              <w:t xml:space="preserve">9517 </w:t>
            </w:r>
          </w:p>
        </w:tc>
        <w:tc>
          <w:tcPr>
            <w:tcW w:w="1999" w:type="dxa"/>
            <w:tcBorders>
              <w:top w:val="nil"/>
              <w:left w:val="single" w:color="auto" w:sz="4" w:space="0"/>
              <w:bottom w:val="nil"/>
              <w:right w:val="nil"/>
            </w:tcBorders>
            <w:vAlign w:val="center"/>
          </w:tcPr>
          <w:p w14:paraId="44AB81EE">
            <w:pPr>
              <w:keepNext w:val="0"/>
              <w:keepLines w:val="0"/>
              <w:pageBreakBefore w:val="0"/>
              <w:widowControl/>
              <w:suppressLineNumbers w:val="0"/>
              <w:kinsoku/>
              <w:wordWrap/>
              <w:overflowPunct/>
              <w:topLinePunct w:val="0"/>
              <w:autoSpaceDE/>
              <w:autoSpaceDN/>
              <w:bidi w:val="0"/>
              <w:adjustRightInd/>
              <w:spacing w:line="320" w:lineRule="exact"/>
              <w:ind w:firstLine="422" w:firstLineChars="200"/>
              <w:jc w:val="right"/>
              <w:textAlignment w:val="center"/>
              <w:rPr>
                <w:rFonts w:hint="eastAsia" w:asciiTheme="minorEastAsia" w:hAnsiTheme="minorEastAsia" w:eastAsiaTheme="minorEastAsia" w:cstheme="minorEastAsia"/>
                <w:b/>
                <w:bCs/>
                <w:color w:val="auto"/>
                <w:sz w:val="21"/>
                <w:szCs w:val="21"/>
                <w:highlight w:val="none"/>
                <w:lang w:val="en-US" w:eastAsia="zh-CN"/>
              </w:rPr>
            </w:pPr>
            <w:r>
              <w:rPr>
                <w:rFonts w:hint="eastAsia" w:asciiTheme="minorEastAsia" w:hAnsiTheme="minorEastAsia" w:eastAsiaTheme="minorEastAsia" w:cstheme="minorEastAsia"/>
                <w:b/>
                <w:bCs/>
                <w:i w:val="0"/>
                <w:color w:val="auto"/>
                <w:kern w:val="0"/>
                <w:sz w:val="21"/>
                <w:szCs w:val="21"/>
                <w:u w:val="none"/>
                <w:lang w:val="en-US" w:eastAsia="zh-CN" w:bidi="ar"/>
              </w:rPr>
              <w:t xml:space="preserve">100.0 </w:t>
            </w:r>
          </w:p>
        </w:tc>
      </w:tr>
      <w:tr w14:paraId="5CF9FC6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nil"/>
              <w:right w:val="single" w:color="auto" w:sz="4" w:space="0"/>
            </w:tcBorders>
            <w:vAlign w:val="center"/>
          </w:tcPr>
          <w:p w14:paraId="296C902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42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第二产业</w:t>
            </w:r>
          </w:p>
        </w:tc>
        <w:tc>
          <w:tcPr>
            <w:tcW w:w="2027" w:type="dxa"/>
            <w:tcBorders>
              <w:top w:val="nil"/>
              <w:left w:val="single" w:color="auto" w:sz="4" w:space="0"/>
              <w:bottom w:val="nil"/>
              <w:right w:val="single" w:color="auto" w:sz="4" w:space="0"/>
            </w:tcBorders>
            <w:vAlign w:val="center"/>
          </w:tcPr>
          <w:p w14:paraId="2E10B3C5">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2036 </w:t>
            </w:r>
          </w:p>
        </w:tc>
        <w:tc>
          <w:tcPr>
            <w:tcW w:w="1999" w:type="dxa"/>
            <w:tcBorders>
              <w:top w:val="nil"/>
              <w:left w:val="single" w:color="auto" w:sz="4" w:space="0"/>
              <w:bottom w:val="nil"/>
              <w:right w:val="nil"/>
            </w:tcBorders>
            <w:vAlign w:val="center"/>
          </w:tcPr>
          <w:p w14:paraId="24B0F835">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21.4 </w:t>
            </w:r>
          </w:p>
        </w:tc>
      </w:tr>
      <w:tr w14:paraId="4EE75C0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nil"/>
              <w:right w:val="single" w:color="auto" w:sz="4" w:space="0"/>
            </w:tcBorders>
            <w:vAlign w:val="center"/>
          </w:tcPr>
          <w:p w14:paraId="2D00791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42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第三产业</w:t>
            </w:r>
          </w:p>
        </w:tc>
        <w:tc>
          <w:tcPr>
            <w:tcW w:w="2027" w:type="dxa"/>
            <w:tcBorders>
              <w:top w:val="nil"/>
              <w:left w:val="single" w:color="auto" w:sz="4" w:space="0"/>
              <w:bottom w:val="nil"/>
              <w:right w:val="single" w:color="auto" w:sz="4" w:space="0"/>
            </w:tcBorders>
            <w:vAlign w:val="center"/>
          </w:tcPr>
          <w:p w14:paraId="7F5C06FE">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7481 </w:t>
            </w:r>
          </w:p>
        </w:tc>
        <w:tc>
          <w:tcPr>
            <w:tcW w:w="1999" w:type="dxa"/>
            <w:tcBorders>
              <w:top w:val="nil"/>
              <w:left w:val="single" w:color="auto" w:sz="4" w:space="0"/>
              <w:bottom w:val="nil"/>
              <w:right w:val="nil"/>
            </w:tcBorders>
            <w:vAlign w:val="center"/>
          </w:tcPr>
          <w:p w14:paraId="553500ED">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78.6 </w:t>
            </w:r>
          </w:p>
        </w:tc>
      </w:tr>
      <w:tr w14:paraId="6E8E7B1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nil"/>
              <w:right w:val="single" w:color="auto" w:sz="4" w:space="0"/>
            </w:tcBorders>
            <w:vAlign w:val="center"/>
          </w:tcPr>
          <w:p w14:paraId="125EE26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bidi="ar"/>
              </w:rPr>
              <w:t>三、个体经营户</w:t>
            </w:r>
          </w:p>
        </w:tc>
        <w:tc>
          <w:tcPr>
            <w:tcW w:w="2027" w:type="dxa"/>
            <w:tcBorders>
              <w:top w:val="nil"/>
              <w:left w:val="single" w:color="auto" w:sz="4" w:space="0"/>
              <w:bottom w:val="nil"/>
              <w:right w:val="single" w:color="auto" w:sz="4" w:space="0"/>
            </w:tcBorders>
            <w:vAlign w:val="center"/>
          </w:tcPr>
          <w:p w14:paraId="7A1F29C1">
            <w:pPr>
              <w:keepNext w:val="0"/>
              <w:keepLines w:val="0"/>
              <w:pageBreakBefore w:val="0"/>
              <w:widowControl/>
              <w:suppressLineNumbers w:val="0"/>
              <w:kinsoku/>
              <w:wordWrap/>
              <w:overflowPunct/>
              <w:topLinePunct w:val="0"/>
              <w:autoSpaceDE/>
              <w:autoSpaceDN/>
              <w:bidi w:val="0"/>
              <w:adjustRightInd/>
              <w:spacing w:line="320" w:lineRule="exact"/>
              <w:ind w:firstLine="422" w:firstLineChars="200"/>
              <w:jc w:val="right"/>
              <w:textAlignment w:val="center"/>
              <w:rPr>
                <w:rFonts w:hint="eastAsia" w:asciiTheme="minorEastAsia" w:hAnsiTheme="minorEastAsia" w:eastAsiaTheme="minorEastAsia" w:cstheme="minorEastAsia"/>
                <w:b/>
                <w:bCs/>
                <w:snapToGrid w:val="0"/>
                <w:color w:val="auto"/>
                <w:kern w:val="2"/>
                <w:sz w:val="21"/>
                <w:szCs w:val="21"/>
                <w:highlight w:val="none"/>
                <w:vertAlign w:val="baseline"/>
                <w:lang w:val="en-US" w:eastAsia="zh-CN" w:bidi="ar-SA"/>
              </w:rPr>
            </w:pPr>
            <w:r>
              <w:rPr>
                <w:rFonts w:hint="eastAsia" w:asciiTheme="minorEastAsia" w:hAnsiTheme="minorEastAsia" w:eastAsiaTheme="minorEastAsia" w:cstheme="minorEastAsia"/>
                <w:b/>
                <w:bCs/>
                <w:i w:val="0"/>
                <w:color w:val="auto"/>
                <w:kern w:val="0"/>
                <w:sz w:val="21"/>
                <w:szCs w:val="21"/>
                <w:u w:val="none"/>
                <w:lang w:val="en-US" w:eastAsia="zh-CN" w:bidi="ar"/>
              </w:rPr>
              <w:t xml:space="preserve">26382 </w:t>
            </w:r>
          </w:p>
        </w:tc>
        <w:tc>
          <w:tcPr>
            <w:tcW w:w="1999" w:type="dxa"/>
            <w:tcBorders>
              <w:top w:val="nil"/>
              <w:left w:val="single" w:color="auto" w:sz="4" w:space="0"/>
              <w:bottom w:val="nil"/>
              <w:right w:val="nil"/>
            </w:tcBorders>
            <w:vAlign w:val="center"/>
          </w:tcPr>
          <w:p w14:paraId="284AA334">
            <w:pPr>
              <w:keepNext w:val="0"/>
              <w:keepLines w:val="0"/>
              <w:pageBreakBefore w:val="0"/>
              <w:widowControl/>
              <w:suppressLineNumbers w:val="0"/>
              <w:kinsoku/>
              <w:wordWrap/>
              <w:overflowPunct/>
              <w:topLinePunct w:val="0"/>
              <w:autoSpaceDE/>
              <w:autoSpaceDN/>
              <w:bidi w:val="0"/>
              <w:adjustRightInd/>
              <w:spacing w:line="320" w:lineRule="exact"/>
              <w:ind w:firstLine="422" w:firstLineChars="200"/>
              <w:jc w:val="right"/>
              <w:textAlignment w:val="center"/>
              <w:rPr>
                <w:rFonts w:hint="eastAsia" w:asciiTheme="minorEastAsia" w:hAnsiTheme="minorEastAsia" w:eastAsiaTheme="minorEastAsia" w:cstheme="minorEastAsia"/>
                <w:b/>
                <w:bCs/>
                <w:snapToGrid w:val="0"/>
                <w:color w:val="auto"/>
                <w:kern w:val="2"/>
                <w:sz w:val="21"/>
                <w:szCs w:val="21"/>
                <w:highlight w:val="none"/>
                <w:vertAlign w:val="baseline"/>
                <w:lang w:val="en-US" w:eastAsia="zh-CN" w:bidi="ar-SA"/>
              </w:rPr>
            </w:pPr>
            <w:r>
              <w:rPr>
                <w:rFonts w:hint="eastAsia" w:asciiTheme="minorEastAsia" w:hAnsiTheme="minorEastAsia" w:eastAsiaTheme="minorEastAsia" w:cstheme="minorEastAsia"/>
                <w:b/>
                <w:bCs/>
                <w:i w:val="0"/>
                <w:color w:val="auto"/>
                <w:kern w:val="0"/>
                <w:sz w:val="21"/>
                <w:szCs w:val="21"/>
                <w:u w:val="none"/>
                <w:lang w:val="en-US" w:eastAsia="zh-CN" w:bidi="ar"/>
              </w:rPr>
              <w:t xml:space="preserve">100.0 </w:t>
            </w:r>
          </w:p>
        </w:tc>
      </w:tr>
      <w:tr w14:paraId="4B3D091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nil"/>
              <w:right w:val="single" w:color="auto" w:sz="4" w:space="0"/>
            </w:tcBorders>
            <w:vAlign w:val="center"/>
          </w:tcPr>
          <w:p w14:paraId="641F39A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42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第二产业</w:t>
            </w:r>
          </w:p>
        </w:tc>
        <w:tc>
          <w:tcPr>
            <w:tcW w:w="2027" w:type="dxa"/>
            <w:tcBorders>
              <w:top w:val="nil"/>
              <w:left w:val="single" w:color="auto" w:sz="4" w:space="0"/>
              <w:bottom w:val="nil"/>
              <w:right w:val="single" w:color="auto" w:sz="4" w:space="0"/>
            </w:tcBorders>
            <w:vAlign w:val="center"/>
          </w:tcPr>
          <w:p w14:paraId="5AFCCB67">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776 </w:t>
            </w:r>
          </w:p>
        </w:tc>
        <w:tc>
          <w:tcPr>
            <w:tcW w:w="1999" w:type="dxa"/>
            <w:tcBorders>
              <w:top w:val="nil"/>
              <w:left w:val="single" w:color="auto" w:sz="4" w:space="0"/>
              <w:bottom w:val="nil"/>
              <w:right w:val="nil"/>
            </w:tcBorders>
            <w:vAlign w:val="center"/>
          </w:tcPr>
          <w:p w14:paraId="06FF5471">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snapToGrid w:val="0"/>
                <w:color w:val="auto"/>
                <w:kern w:val="2"/>
                <w:sz w:val="21"/>
                <w:szCs w:val="21"/>
                <w:highlight w:val="none"/>
                <w:vertAlign w:val="baseli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2.9 </w:t>
            </w:r>
          </w:p>
        </w:tc>
      </w:tr>
      <w:tr w14:paraId="41129B5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4815" w:type="dxa"/>
            <w:tcBorders>
              <w:top w:val="nil"/>
              <w:left w:val="nil"/>
              <w:bottom w:val="single" w:color="auto" w:sz="12" w:space="0"/>
              <w:right w:val="single" w:color="auto" w:sz="4" w:space="0"/>
            </w:tcBorders>
            <w:vAlign w:val="center"/>
          </w:tcPr>
          <w:p w14:paraId="0B730E8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42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第三产业</w:t>
            </w:r>
          </w:p>
        </w:tc>
        <w:tc>
          <w:tcPr>
            <w:tcW w:w="2027" w:type="dxa"/>
            <w:tcBorders>
              <w:top w:val="nil"/>
              <w:left w:val="single" w:color="auto" w:sz="4" w:space="0"/>
              <w:bottom w:val="single" w:color="auto" w:sz="12" w:space="0"/>
              <w:right w:val="single" w:color="auto" w:sz="4" w:space="0"/>
            </w:tcBorders>
            <w:vAlign w:val="center"/>
          </w:tcPr>
          <w:p w14:paraId="49718C0A">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color w:val="auto"/>
                <w:sz w:val="21"/>
                <w:szCs w:val="21"/>
                <w:highlight w:val="none"/>
                <w:lang w:val="en" w:eastAsia="zh-CN"/>
              </w:rPr>
            </w:pPr>
            <w:r>
              <w:rPr>
                <w:rFonts w:hint="eastAsia" w:asciiTheme="minorEastAsia" w:hAnsiTheme="minorEastAsia" w:eastAsiaTheme="minorEastAsia" w:cstheme="minorEastAsia"/>
                <w:i w:val="0"/>
                <w:color w:val="auto"/>
                <w:kern w:val="0"/>
                <w:sz w:val="21"/>
                <w:szCs w:val="21"/>
                <w:u w:val="none"/>
                <w:lang w:val="en-US" w:eastAsia="zh-CN" w:bidi="ar"/>
              </w:rPr>
              <w:t xml:space="preserve">25606 </w:t>
            </w:r>
          </w:p>
        </w:tc>
        <w:tc>
          <w:tcPr>
            <w:tcW w:w="1999" w:type="dxa"/>
            <w:tcBorders>
              <w:top w:val="nil"/>
              <w:left w:val="single" w:color="auto" w:sz="4" w:space="0"/>
              <w:bottom w:val="single" w:color="auto" w:sz="12" w:space="0"/>
              <w:right w:val="nil"/>
            </w:tcBorders>
            <w:vAlign w:val="center"/>
          </w:tcPr>
          <w:p w14:paraId="03BEA08D">
            <w:pPr>
              <w:keepNext w:val="0"/>
              <w:keepLines w:val="0"/>
              <w:pageBreakBefore w:val="0"/>
              <w:widowControl/>
              <w:suppressLineNumbers w:val="0"/>
              <w:kinsoku/>
              <w:wordWrap/>
              <w:overflowPunct/>
              <w:topLinePunct w:val="0"/>
              <w:autoSpaceDE/>
              <w:autoSpaceDN/>
              <w:bidi w:val="0"/>
              <w:adjustRightInd/>
              <w:spacing w:line="320" w:lineRule="exact"/>
              <w:ind w:firstLine="420" w:firstLineChars="200"/>
              <w:jc w:val="right"/>
              <w:textAlignment w:val="center"/>
              <w:rPr>
                <w:rFonts w:hint="eastAsia" w:asciiTheme="minorEastAsia" w:hAnsiTheme="minorEastAsia" w:eastAsiaTheme="minorEastAsia" w:cstheme="minorEastAsia"/>
                <w:snapToGrid w:val="0"/>
                <w:color w:val="auto"/>
                <w:kern w:val="2"/>
                <w:sz w:val="21"/>
                <w:szCs w:val="21"/>
                <w:highlight w:val="none"/>
                <w:vertAlign w:val="baseli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97.1 </w:t>
            </w:r>
          </w:p>
        </w:tc>
      </w:tr>
      <w:tr w14:paraId="4B1910D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 w:hRule="atLeast"/>
          <w:jc w:val="center"/>
        </w:trPr>
        <w:tc>
          <w:tcPr>
            <w:tcW w:w="8841" w:type="dxa"/>
            <w:gridSpan w:val="3"/>
            <w:tcBorders>
              <w:top w:val="single" w:color="auto" w:sz="12" w:space="0"/>
              <w:left w:val="nil"/>
              <w:bottom w:val="nil"/>
              <w:right w:val="nil"/>
            </w:tcBorders>
            <w:vAlign w:val="top"/>
          </w:tcPr>
          <w:p w14:paraId="2689FC4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40" w:lineRule="auto"/>
              <w:ind w:left="0" w:right="0" w:firstLine="420" w:firstLineChars="200"/>
              <w:jc w:val="both"/>
              <w:textAlignment w:val="auto"/>
              <w:rPr>
                <w:rFonts w:hint="eastAsia" w:ascii="宋体" w:hAnsi="宋体" w:eastAsia="宋体" w:cs="宋体"/>
                <w:color w:val="auto"/>
                <w:kern w:val="2"/>
                <w:sz w:val="18"/>
                <w:szCs w:val="18"/>
                <w:lang w:val="en-US" w:eastAsia="zh-CN" w:bidi="ar-SA"/>
              </w:rPr>
            </w:pPr>
            <w:r>
              <w:rPr>
                <w:rFonts w:hint="eastAsia" w:ascii="Times New Roman" w:hAnsi="Times New Roman" w:eastAsia="楷体" w:cs="楷体"/>
                <w:color w:val="auto"/>
                <w:kern w:val="0"/>
                <w:sz w:val="21"/>
                <w:szCs w:val="21"/>
                <w:highlight w:val="none"/>
                <w:lang w:val="en-US" w:eastAsia="zh-CN" w:bidi="ar"/>
              </w:rPr>
              <w:t>注：产业活动单位是法人单位的组成部分。仅包含一个产业活动单位的法人单位，称为单产业法人单位，该法人单位同时也是一个产业活动单位；由两个及以上产业活动单位组成的法人单位，称为多产业法人单位。本公报中产业活动单位包括单产业法人单位和多产业法人单位下属产业活动单位。</w:t>
            </w:r>
          </w:p>
        </w:tc>
      </w:tr>
    </w:tbl>
    <w:p w14:paraId="1A990F61">
      <w:pPr>
        <w:pStyle w:val="2"/>
        <w:keepNext w:val="0"/>
        <w:keepLines w:val="0"/>
        <w:pageBreakBefore w:val="0"/>
        <w:widowControl w:val="0"/>
        <w:kinsoku/>
        <w:wordWrap/>
        <w:overflowPunct/>
        <w:topLinePunct w:val="0"/>
        <w:autoSpaceDE/>
        <w:autoSpaceDN/>
        <w:bidi w:val="0"/>
        <w:adjustRightInd/>
        <w:snapToGrid/>
        <w:spacing w:line="578" w:lineRule="exact"/>
        <w:textAlignment w:val="baseline"/>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eastAsia="zh-CN"/>
        </w:rPr>
        <w:t>在第二产业和第三产业法人单位中，位居前三位的行业是：租赁和商务服务业</w:t>
      </w:r>
      <w:r>
        <w:rPr>
          <w:rFonts w:hint="eastAsia" w:ascii="仿宋_GB2312" w:hAnsi="仿宋_GB2312" w:eastAsia="仿宋_GB2312" w:cs="仿宋_GB2312"/>
          <w:color w:val="auto"/>
          <w:sz w:val="32"/>
          <w:szCs w:val="32"/>
          <w:u w:val="none"/>
          <w:lang w:val="en-US" w:eastAsia="zh-CN"/>
        </w:rPr>
        <w:t>1862</w:t>
      </w:r>
      <w:r>
        <w:rPr>
          <w:rFonts w:hint="eastAsia" w:ascii="仿宋_GB2312" w:hAnsi="仿宋_GB2312" w:eastAsia="仿宋_GB2312" w:cs="仿宋_GB2312"/>
          <w:color w:val="auto"/>
          <w:sz w:val="32"/>
          <w:szCs w:val="32"/>
          <w:u w:val="none"/>
          <w:lang w:eastAsia="zh-CN"/>
        </w:rPr>
        <w:t>个，占</w:t>
      </w:r>
      <w:r>
        <w:rPr>
          <w:rFonts w:hint="eastAsia" w:ascii="仿宋_GB2312" w:hAnsi="仿宋_GB2312" w:eastAsia="仿宋_GB2312" w:cs="仿宋_GB2312"/>
          <w:color w:val="auto"/>
          <w:sz w:val="32"/>
          <w:szCs w:val="32"/>
          <w:u w:val="none"/>
          <w:lang w:val="en-US" w:eastAsia="zh-CN"/>
        </w:rPr>
        <w:t>20.9</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lang w:val="en-US" w:eastAsia="zh-CN"/>
        </w:rPr>
        <w:t>建筑业1804</w:t>
      </w:r>
      <w:r>
        <w:rPr>
          <w:rFonts w:hint="eastAsia" w:ascii="仿宋_GB2312" w:hAnsi="仿宋_GB2312" w:eastAsia="仿宋_GB2312" w:cs="仿宋_GB2312"/>
          <w:color w:val="auto"/>
          <w:sz w:val="32"/>
          <w:szCs w:val="32"/>
          <w:u w:val="none"/>
          <w:lang w:eastAsia="zh-CN"/>
        </w:rPr>
        <w:t>个，占</w:t>
      </w:r>
      <w:r>
        <w:rPr>
          <w:rFonts w:hint="eastAsia" w:ascii="仿宋_GB2312" w:hAnsi="仿宋_GB2312" w:eastAsia="仿宋_GB2312" w:cs="仿宋_GB2312"/>
          <w:color w:val="auto"/>
          <w:sz w:val="32"/>
          <w:szCs w:val="32"/>
          <w:u w:val="none"/>
          <w:lang w:val="en-US" w:eastAsia="zh-CN"/>
        </w:rPr>
        <w:t>20.3</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lang w:val="en-US" w:eastAsia="zh-CN"/>
        </w:rPr>
        <w:t>批发和零售业1635</w:t>
      </w:r>
      <w:r>
        <w:rPr>
          <w:rFonts w:hint="eastAsia" w:ascii="仿宋_GB2312" w:hAnsi="仿宋_GB2312" w:eastAsia="仿宋_GB2312" w:cs="仿宋_GB2312"/>
          <w:color w:val="auto"/>
          <w:sz w:val="32"/>
          <w:szCs w:val="32"/>
          <w:u w:val="none"/>
          <w:lang w:eastAsia="zh-CN"/>
        </w:rPr>
        <w:t>个，占</w:t>
      </w:r>
      <w:r>
        <w:rPr>
          <w:rFonts w:hint="eastAsia" w:ascii="仿宋_GB2312" w:hAnsi="仿宋_GB2312" w:eastAsia="仿宋_GB2312" w:cs="仿宋_GB2312"/>
          <w:color w:val="auto"/>
          <w:sz w:val="32"/>
          <w:szCs w:val="32"/>
          <w:u w:val="none"/>
          <w:lang w:val="en-US" w:eastAsia="zh-CN"/>
        </w:rPr>
        <w:t>18.4</w:t>
      </w:r>
      <w:r>
        <w:rPr>
          <w:rFonts w:hint="eastAsia" w:ascii="仿宋_GB2312" w:hAnsi="仿宋_GB2312" w:eastAsia="仿宋_GB2312" w:cs="仿宋_GB2312"/>
          <w:color w:val="auto"/>
          <w:sz w:val="32"/>
          <w:szCs w:val="32"/>
          <w:u w:val="none"/>
          <w:lang w:eastAsia="zh-CN"/>
        </w:rPr>
        <w:t>%（详见表2-2）。在个体经营户中，位居前三位的行业是：住宿和餐饮业</w:t>
      </w:r>
      <w:r>
        <w:rPr>
          <w:rFonts w:hint="eastAsia" w:ascii="仿宋_GB2312" w:hAnsi="仿宋_GB2312" w:eastAsia="仿宋_GB2312" w:cs="仿宋_GB2312"/>
          <w:color w:val="auto"/>
          <w:sz w:val="32"/>
          <w:szCs w:val="32"/>
          <w:u w:val="none"/>
          <w:lang w:val="en-US" w:eastAsia="zh-CN"/>
        </w:rPr>
        <w:t>12993</w:t>
      </w:r>
      <w:r>
        <w:rPr>
          <w:rFonts w:hint="eastAsia" w:ascii="仿宋_GB2312" w:hAnsi="仿宋_GB2312" w:eastAsia="仿宋_GB2312" w:cs="仿宋_GB2312"/>
          <w:color w:val="auto"/>
          <w:sz w:val="32"/>
          <w:szCs w:val="32"/>
          <w:u w:val="none"/>
          <w:lang w:eastAsia="zh-CN"/>
        </w:rPr>
        <w:t>个，占</w:t>
      </w:r>
      <w:r>
        <w:rPr>
          <w:rFonts w:hint="eastAsia" w:ascii="仿宋_GB2312" w:hAnsi="仿宋_GB2312" w:eastAsia="仿宋_GB2312" w:cs="仿宋_GB2312"/>
          <w:color w:val="auto"/>
          <w:sz w:val="32"/>
          <w:szCs w:val="32"/>
          <w:u w:val="none"/>
          <w:lang w:val="en-US" w:eastAsia="zh-CN"/>
        </w:rPr>
        <w:t>49.2</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lang w:val="en-US" w:eastAsia="zh-CN"/>
        </w:rPr>
        <w:t>批发和零售</w:t>
      </w:r>
      <w:r>
        <w:rPr>
          <w:rFonts w:hint="eastAsia" w:ascii="仿宋_GB2312" w:hAnsi="仿宋_GB2312" w:eastAsia="仿宋_GB2312" w:cs="仿宋_GB2312"/>
          <w:color w:val="auto"/>
          <w:sz w:val="32"/>
          <w:szCs w:val="32"/>
          <w:u w:val="none"/>
          <w:lang w:eastAsia="zh-CN"/>
        </w:rPr>
        <w:t>业</w:t>
      </w:r>
      <w:r>
        <w:rPr>
          <w:rFonts w:hint="eastAsia" w:ascii="仿宋_GB2312" w:hAnsi="仿宋_GB2312" w:eastAsia="仿宋_GB2312" w:cs="仿宋_GB2312"/>
          <w:color w:val="auto"/>
          <w:sz w:val="32"/>
          <w:szCs w:val="32"/>
          <w:u w:val="none"/>
          <w:lang w:val="en-US" w:eastAsia="zh-CN"/>
        </w:rPr>
        <w:t>11408</w:t>
      </w:r>
      <w:r>
        <w:rPr>
          <w:rFonts w:hint="eastAsia" w:ascii="仿宋_GB2312" w:hAnsi="仿宋_GB2312" w:eastAsia="仿宋_GB2312" w:cs="仿宋_GB2312"/>
          <w:color w:val="auto"/>
          <w:sz w:val="32"/>
          <w:szCs w:val="32"/>
          <w:u w:val="none"/>
          <w:lang w:eastAsia="zh-CN"/>
        </w:rPr>
        <w:t>个，占</w:t>
      </w:r>
      <w:r>
        <w:rPr>
          <w:rFonts w:hint="eastAsia" w:ascii="仿宋_GB2312" w:hAnsi="仿宋_GB2312" w:eastAsia="仿宋_GB2312" w:cs="仿宋_GB2312"/>
          <w:color w:val="auto"/>
          <w:sz w:val="32"/>
          <w:szCs w:val="32"/>
          <w:u w:val="none"/>
          <w:lang w:val="en-US" w:eastAsia="zh-CN"/>
        </w:rPr>
        <w:t>43.2</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lang w:val="en-US" w:eastAsia="zh-CN"/>
        </w:rPr>
        <w:t>制造</w:t>
      </w:r>
      <w:r>
        <w:rPr>
          <w:rFonts w:hint="eastAsia" w:ascii="仿宋_GB2312" w:hAnsi="仿宋_GB2312" w:eastAsia="仿宋_GB2312" w:cs="仿宋_GB2312"/>
          <w:color w:val="auto"/>
          <w:sz w:val="32"/>
          <w:szCs w:val="32"/>
          <w:u w:val="none"/>
          <w:lang w:eastAsia="zh-CN"/>
        </w:rPr>
        <w:t>业</w:t>
      </w:r>
      <w:r>
        <w:rPr>
          <w:rFonts w:hint="eastAsia" w:ascii="仿宋_GB2312" w:hAnsi="仿宋_GB2312" w:eastAsia="仿宋_GB2312" w:cs="仿宋_GB2312"/>
          <w:color w:val="auto"/>
          <w:sz w:val="32"/>
          <w:szCs w:val="32"/>
          <w:u w:val="none"/>
          <w:lang w:val="en-US" w:eastAsia="zh-CN"/>
        </w:rPr>
        <w:t>864</w:t>
      </w:r>
      <w:r>
        <w:rPr>
          <w:rFonts w:hint="eastAsia" w:ascii="仿宋_GB2312" w:hAnsi="仿宋_GB2312" w:eastAsia="仿宋_GB2312" w:cs="仿宋_GB2312"/>
          <w:color w:val="auto"/>
          <w:sz w:val="32"/>
          <w:szCs w:val="32"/>
          <w:u w:val="none"/>
          <w:lang w:eastAsia="zh-CN"/>
        </w:rPr>
        <w:t>个，占</w:t>
      </w:r>
      <w:r>
        <w:rPr>
          <w:rFonts w:hint="eastAsia" w:ascii="仿宋_GB2312" w:hAnsi="仿宋_GB2312" w:eastAsia="仿宋_GB2312" w:cs="仿宋_GB2312"/>
          <w:color w:val="auto"/>
          <w:sz w:val="32"/>
          <w:szCs w:val="32"/>
          <w:u w:val="none"/>
          <w:lang w:val="en-US" w:eastAsia="zh-CN"/>
        </w:rPr>
        <w:t>3.3</w:t>
      </w:r>
      <w:r>
        <w:rPr>
          <w:rFonts w:hint="eastAsia" w:ascii="仿宋_GB2312" w:hAnsi="仿宋_GB2312" w:eastAsia="仿宋_GB2312" w:cs="仿宋_GB2312"/>
          <w:color w:val="auto"/>
          <w:sz w:val="32"/>
          <w:szCs w:val="32"/>
          <w:u w:val="none"/>
          <w:lang w:eastAsia="zh-CN"/>
        </w:rPr>
        <w:t>%（详见表2-</w:t>
      </w:r>
      <w:r>
        <w:rPr>
          <w:rFonts w:hint="eastAsia" w:ascii="仿宋_GB2312" w:hAnsi="仿宋_GB2312" w:eastAsia="仿宋_GB2312" w:cs="仿宋_GB2312"/>
          <w:color w:val="auto"/>
          <w:sz w:val="32"/>
          <w:szCs w:val="32"/>
          <w:u w:val="none"/>
          <w:lang w:val="en-US" w:eastAsia="zh-CN"/>
        </w:rPr>
        <w:t>3</w:t>
      </w:r>
      <w:r>
        <w:rPr>
          <w:rFonts w:hint="eastAsia" w:ascii="仿宋_GB2312" w:hAnsi="仿宋_GB2312" w:eastAsia="仿宋_GB2312" w:cs="仿宋_GB2312"/>
          <w:color w:val="auto"/>
          <w:sz w:val="32"/>
          <w:szCs w:val="32"/>
          <w:u w:val="none"/>
          <w:lang w:eastAsia="zh-CN"/>
        </w:rPr>
        <w:t>）。</w:t>
      </w:r>
    </w:p>
    <w:p w14:paraId="67A9B4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Autospacing="0" w:line="500" w:lineRule="exact"/>
        <w:ind w:left="6"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bidi="ar"/>
        </w:rPr>
      </w:pPr>
      <w:r>
        <w:rPr>
          <w:rFonts w:hint="eastAsia" w:ascii="宋体" w:hAnsi="宋体" w:eastAsia="宋体" w:cs="宋体"/>
          <w:b/>
          <w:i w:val="0"/>
          <w:caps w:val="0"/>
          <w:color w:val="auto"/>
          <w:spacing w:val="0"/>
          <w:kern w:val="0"/>
          <w:sz w:val="24"/>
          <w:szCs w:val="24"/>
          <w:highlight w:val="none"/>
          <w:lang w:val="en-US" w:eastAsia="zh-CN" w:bidi="ar"/>
        </w:rPr>
        <w:t>表2-2　按行业门类分组的法人单位数</w:t>
      </w:r>
    </w:p>
    <w:tbl>
      <w:tblPr>
        <w:tblStyle w:val="8"/>
        <w:tblW w:w="8545"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365"/>
        <w:gridCol w:w="2190"/>
        <w:gridCol w:w="1990"/>
      </w:tblGrid>
      <w:tr w14:paraId="5F5CD05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68" w:hRule="atLeast"/>
          <w:jc w:val="center"/>
        </w:trPr>
        <w:tc>
          <w:tcPr>
            <w:tcW w:w="4365" w:type="dxa"/>
            <w:vMerge w:val="restart"/>
            <w:tcBorders>
              <w:top w:val="single" w:color="auto" w:sz="12" w:space="0"/>
              <w:left w:val="nil"/>
              <w:bottom w:val="single" w:color="000000" w:sz="8" w:space="0"/>
              <w:right w:val="single" w:color="auto" w:sz="4" w:space="0"/>
            </w:tcBorders>
            <w:vAlign w:val="center"/>
          </w:tcPr>
          <w:p w14:paraId="3B58C85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p>
        </w:tc>
        <w:tc>
          <w:tcPr>
            <w:tcW w:w="4180" w:type="dxa"/>
            <w:gridSpan w:val="2"/>
            <w:tcBorders>
              <w:top w:val="single" w:color="auto" w:sz="12" w:space="0"/>
              <w:left w:val="single" w:color="auto" w:sz="4" w:space="0"/>
              <w:bottom w:val="single" w:color="auto" w:sz="4" w:space="0"/>
              <w:right w:val="nil"/>
            </w:tcBorders>
            <w:vAlign w:val="center"/>
          </w:tcPr>
          <w:p w14:paraId="30AEE9C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法人单位</w:t>
            </w:r>
          </w:p>
        </w:tc>
      </w:tr>
      <w:tr w14:paraId="077E30F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68" w:hRule="atLeast"/>
          <w:jc w:val="center"/>
        </w:trPr>
        <w:tc>
          <w:tcPr>
            <w:tcW w:w="4365" w:type="dxa"/>
            <w:vMerge w:val="continue"/>
            <w:tcBorders>
              <w:top w:val="single" w:color="000000" w:sz="12" w:space="0"/>
              <w:left w:val="nil"/>
              <w:bottom w:val="single" w:color="auto" w:sz="4" w:space="0"/>
              <w:right w:val="single" w:color="auto" w:sz="4" w:space="0"/>
            </w:tcBorders>
            <w:vAlign w:val="center"/>
          </w:tcPr>
          <w:p w14:paraId="7962F327">
            <w:pPr>
              <w:keepNext w:val="0"/>
              <w:keepLines w:val="0"/>
              <w:pageBreakBefore w:val="0"/>
              <w:widowControl w:val="0"/>
              <w:kinsoku/>
              <w:wordWrap/>
              <w:overflowPunct/>
              <w:topLinePunct w:val="0"/>
              <w:autoSpaceDE/>
              <w:autoSpaceDN/>
              <w:bidi w:val="0"/>
              <w:adjustRightInd/>
              <w:snapToGrid w:val="0"/>
              <w:spacing w:line="34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p>
        </w:tc>
        <w:tc>
          <w:tcPr>
            <w:tcW w:w="2190" w:type="dxa"/>
            <w:tcBorders>
              <w:top w:val="single" w:color="auto" w:sz="4" w:space="0"/>
              <w:left w:val="single" w:color="auto" w:sz="4" w:space="0"/>
              <w:bottom w:val="single" w:color="auto" w:sz="4" w:space="0"/>
              <w:right w:val="single" w:color="auto" w:sz="4" w:space="0"/>
            </w:tcBorders>
            <w:vAlign w:val="center"/>
          </w:tcPr>
          <w:p w14:paraId="60F7474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数量（个）</w:t>
            </w:r>
          </w:p>
        </w:tc>
        <w:tc>
          <w:tcPr>
            <w:tcW w:w="1990" w:type="dxa"/>
            <w:tcBorders>
              <w:top w:val="single" w:color="auto" w:sz="4" w:space="0"/>
              <w:left w:val="single" w:color="auto" w:sz="4" w:space="0"/>
              <w:bottom w:val="single" w:color="auto" w:sz="4" w:space="0"/>
              <w:right w:val="nil"/>
            </w:tcBorders>
            <w:vAlign w:val="center"/>
          </w:tcPr>
          <w:p w14:paraId="7786D60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比重（%）</w:t>
            </w:r>
          </w:p>
        </w:tc>
      </w:tr>
      <w:tr w14:paraId="55C21BC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365" w:type="dxa"/>
            <w:tcBorders>
              <w:top w:val="single" w:color="auto" w:sz="4" w:space="0"/>
              <w:left w:val="nil"/>
              <w:bottom w:val="nil"/>
              <w:right w:val="single" w:color="auto" w:sz="4" w:space="0"/>
            </w:tcBorders>
            <w:vAlign w:val="center"/>
          </w:tcPr>
          <w:p w14:paraId="4377DD5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bidi="ar"/>
              </w:rPr>
              <w:t>合　计</w:t>
            </w:r>
          </w:p>
        </w:tc>
        <w:tc>
          <w:tcPr>
            <w:tcW w:w="2190" w:type="dxa"/>
            <w:tcBorders>
              <w:top w:val="single" w:color="auto" w:sz="4" w:space="0"/>
              <w:left w:val="single" w:color="auto" w:sz="4" w:space="0"/>
              <w:bottom w:val="nil"/>
              <w:right w:val="single" w:color="auto" w:sz="4" w:space="0"/>
            </w:tcBorders>
            <w:vAlign w:val="center"/>
          </w:tcPr>
          <w:p w14:paraId="64DEC6DB">
            <w:pPr>
              <w:keepNext w:val="0"/>
              <w:keepLines w:val="0"/>
              <w:pageBreakBefore w:val="0"/>
              <w:widowControl/>
              <w:suppressLineNumbers w:val="0"/>
              <w:kinsoku/>
              <w:wordWrap/>
              <w:overflowPunct/>
              <w:topLinePunct w:val="0"/>
              <w:autoSpaceDE/>
              <w:autoSpaceDN/>
              <w:bidi w:val="0"/>
              <w:adjustRightInd/>
              <w:spacing w:line="340" w:lineRule="exact"/>
              <w:ind w:firstLine="422" w:firstLineChars="200"/>
              <w:jc w:val="right"/>
              <w:textAlignment w:val="center"/>
              <w:rPr>
                <w:rFonts w:hint="eastAsia" w:asciiTheme="minorEastAsia" w:hAnsiTheme="minorEastAsia" w:eastAsiaTheme="minorEastAsia" w:cstheme="minorEastAsia"/>
                <w:b/>
                <w:bCs/>
                <w:i w:val="0"/>
                <w:color w:val="auto"/>
                <w:kern w:val="2"/>
                <w:sz w:val="21"/>
                <w:szCs w:val="21"/>
                <w:highlight w:val="none"/>
                <w:u w:val="none"/>
                <w:lang w:val="en-US" w:eastAsia="zh-CN" w:bidi="ar-SA"/>
              </w:rPr>
            </w:pPr>
            <w:r>
              <w:rPr>
                <w:rFonts w:hint="eastAsia" w:asciiTheme="minorEastAsia" w:hAnsiTheme="minorEastAsia" w:eastAsiaTheme="minorEastAsia" w:cstheme="minorEastAsia"/>
                <w:b/>
                <w:bCs/>
                <w:i w:val="0"/>
                <w:color w:val="auto"/>
                <w:kern w:val="0"/>
                <w:sz w:val="21"/>
                <w:szCs w:val="21"/>
                <w:u w:val="none"/>
                <w:lang w:val="en-US" w:eastAsia="zh-CN" w:bidi="ar"/>
              </w:rPr>
              <w:t>8897</w:t>
            </w:r>
          </w:p>
        </w:tc>
        <w:tc>
          <w:tcPr>
            <w:tcW w:w="1990" w:type="dxa"/>
            <w:tcBorders>
              <w:top w:val="single" w:color="auto" w:sz="4" w:space="0"/>
              <w:left w:val="single" w:color="auto" w:sz="4" w:space="0"/>
              <w:bottom w:val="nil"/>
              <w:right w:val="nil"/>
            </w:tcBorders>
            <w:vAlign w:val="center"/>
          </w:tcPr>
          <w:p w14:paraId="37380CE4">
            <w:pPr>
              <w:keepNext w:val="0"/>
              <w:keepLines w:val="0"/>
              <w:pageBreakBefore w:val="0"/>
              <w:widowControl/>
              <w:suppressLineNumbers w:val="0"/>
              <w:kinsoku/>
              <w:wordWrap/>
              <w:overflowPunct/>
              <w:topLinePunct w:val="0"/>
              <w:autoSpaceDE/>
              <w:autoSpaceDN/>
              <w:bidi w:val="0"/>
              <w:adjustRightInd/>
              <w:spacing w:line="340" w:lineRule="exact"/>
              <w:ind w:firstLine="422" w:firstLineChars="200"/>
              <w:jc w:val="right"/>
              <w:textAlignment w:val="center"/>
              <w:rPr>
                <w:rFonts w:hint="eastAsia" w:asciiTheme="minorEastAsia" w:hAnsiTheme="minorEastAsia" w:eastAsiaTheme="minorEastAsia" w:cstheme="minorEastAsia"/>
                <w:b/>
                <w:bCs/>
                <w:i w:val="0"/>
                <w:color w:val="auto"/>
                <w:kern w:val="2"/>
                <w:sz w:val="21"/>
                <w:szCs w:val="21"/>
                <w:highlight w:val="none"/>
                <w:u w:val="none"/>
                <w:lang w:val="en-US" w:eastAsia="zh-CN" w:bidi="ar-SA"/>
              </w:rPr>
            </w:pPr>
            <w:r>
              <w:rPr>
                <w:rFonts w:hint="eastAsia" w:asciiTheme="minorEastAsia" w:hAnsiTheme="minorEastAsia" w:eastAsiaTheme="minorEastAsia" w:cstheme="minorEastAsia"/>
                <w:b/>
                <w:bCs/>
                <w:i w:val="0"/>
                <w:color w:val="auto"/>
                <w:kern w:val="0"/>
                <w:sz w:val="21"/>
                <w:szCs w:val="21"/>
                <w:u w:val="none"/>
                <w:lang w:val="en-US" w:eastAsia="zh-CN" w:bidi="ar"/>
              </w:rPr>
              <w:t xml:space="preserve">100.0 </w:t>
            </w:r>
          </w:p>
        </w:tc>
      </w:tr>
      <w:tr w14:paraId="193F774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365" w:type="dxa"/>
            <w:tcBorders>
              <w:top w:val="nil"/>
              <w:left w:val="nil"/>
              <w:bottom w:val="nil"/>
              <w:right w:val="single" w:color="auto" w:sz="4" w:space="0"/>
            </w:tcBorders>
            <w:vAlign w:val="center"/>
          </w:tcPr>
          <w:p w14:paraId="6A53B6F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kern w:val="0"/>
                <w:sz w:val="21"/>
                <w:szCs w:val="21"/>
                <w:highlight w:val="none"/>
                <w:lang w:val="en" w:eastAsia="zh-CN" w:bidi="ar"/>
              </w:rPr>
            </w:pPr>
            <w:r>
              <w:rPr>
                <w:rFonts w:hint="eastAsia" w:asciiTheme="minorEastAsia" w:hAnsiTheme="minorEastAsia" w:eastAsiaTheme="minorEastAsia" w:cstheme="minorEastAsia"/>
                <w:color w:val="auto"/>
                <w:kern w:val="0"/>
                <w:sz w:val="21"/>
                <w:szCs w:val="21"/>
                <w:highlight w:val="none"/>
                <w:lang w:val="en-US" w:eastAsia="zh-CN" w:bidi="ar"/>
              </w:rPr>
              <w:t>农、林、牧、渔业*</w:t>
            </w:r>
          </w:p>
        </w:tc>
        <w:tc>
          <w:tcPr>
            <w:tcW w:w="2190" w:type="dxa"/>
            <w:tcBorders>
              <w:top w:val="nil"/>
              <w:left w:val="single" w:color="auto" w:sz="4" w:space="0"/>
              <w:bottom w:val="nil"/>
              <w:right w:val="single" w:color="auto" w:sz="4" w:space="0"/>
            </w:tcBorders>
            <w:vAlign w:val="center"/>
          </w:tcPr>
          <w:p w14:paraId="1B4359CD">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11</w:t>
            </w:r>
          </w:p>
        </w:tc>
        <w:tc>
          <w:tcPr>
            <w:tcW w:w="1990" w:type="dxa"/>
            <w:tcBorders>
              <w:top w:val="nil"/>
              <w:left w:val="single" w:color="auto" w:sz="4" w:space="0"/>
              <w:bottom w:val="nil"/>
              <w:right w:val="nil"/>
            </w:tcBorders>
            <w:vAlign w:val="center"/>
          </w:tcPr>
          <w:p w14:paraId="7FFA8E47">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0.1 </w:t>
            </w:r>
          </w:p>
        </w:tc>
      </w:tr>
      <w:tr w14:paraId="5DD696C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4B8939B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采矿业</w:t>
            </w:r>
          </w:p>
        </w:tc>
        <w:tc>
          <w:tcPr>
            <w:tcW w:w="2190" w:type="dxa"/>
            <w:tcBorders>
              <w:top w:val="nil"/>
              <w:left w:val="single" w:color="auto" w:sz="4" w:space="0"/>
              <w:bottom w:val="nil"/>
              <w:right w:val="single" w:color="auto" w:sz="4" w:space="0"/>
            </w:tcBorders>
            <w:vAlign w:val="center"/>
          </w:tcPr>
          <w:p w14:paraId="5C668482">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3</w:t>
            </w:r>
          </w:p>
        </w:tc>
        <w:tc>
          <w:tcPr>
            <w:tcW w:w="1990" w:type="dxa"/>
            <w:tcBorders>
              <w:top w:val="nil"/>
              <w:left w:val="single" w:color="auto" w:sz="4" w:space="0"/>
              <w:bottom w:val="nil"/>
              <w:right w:val="nil"/>
            </w:tcBorders>
            <w:vAlign w:val="center"/>
          </w:tcPr>
          <w:p w14:paraId="1E494D06">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0.0 </w:t>
            </w:r>
          </w:p>
        </w:tc>
      </w:tr>
      <w:tr w14:paraId="51CB726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1B195FF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制造业</w:t>
            </w:r>
          </w:p>
        </w:tc>
        <w:tc>
          <w:tcPr>
            <w:tcW w:w="2190" w:type="dxa"/>
            <w:tcBorders>
              <w:top w:val="nil"/>
              <w:left w:val="single" w:color="auto" w:sz="4" w:space="0"/>
              <w:bottom w:val="nil"/>
              <w:right w:val="single" w:color="auto" w:sz="4" w:space="0"/>
            </w:tcBorders>
            <w:vAlign w:val="center"/>
          </w:tcPr>
          <w:p w14:paraId="090BFF5E">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182</w:t>
            </w:r>
          </w:p>
        </w:tc>
        <w:tc>
          <w:tcPr>
            <w:tcW w:w="1990" w:type="dxa"/>
            <w:tcBorders>
              <w:top w:val="nil"/>
              <w:left w:val="single" w:color="auto" w:sz="4" w:space="0"/>
              <w:bottom w:val="nil"/>
              <w:right w:val="nil"/>
            </w:tcBorders>
            <w:vAlign w:val="center"/>
          </w:tcPr>
          <w:p w14:paraId="6BABB103">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2.0 </w:t>
            </w:r>
          </w:p>
        </w:tc>
      </w:tr>
      <w:tr w14:paraId="4023FA1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49C40CE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电力、热力、燃气及水生产和供应业</w:t>
            </w:r>
          </w:p>
        </w:tc>
        <w:tc>
          <w:tcPr>
            <w:tcW w:w="2190" w:type="dxa"/>
            <w:tcBorders>
              <w:top w:val="nil"/>
              <w:left w:val="single" w:color="auto" w:sz="4" w:space="0"/>
              <w:bottom w:val="nil"/>
              <w:right w:val="single" w:color="auto" w:sz="4" w:space="0"/>
            </w:tcBorders>
            <w:vAlign w:val="center"/>
          </w:tcPr>
          <w:p w14:paraId="0845A3B0">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20</w:t>
            </w:r>
          </w:p>
        </w:tc>
        <w:tc>
          <w:tcPr>
            <w:tcW w:w="1990" w:type="dxa"/>
            <w:tcBorders>
              <w:top w:val="nil"/>
              <w:left w:val="single" w:color="auto" w:sz="4" w:space="0"/>
              <w:bottom w:val="nil"/>
              <w:right w:val="nil"/>
            </w:tcBorders>
            <w:vAlign w:val="center"/>
          </w:tcPr>
          <w:p w14:paraId="25A5BEC7">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0.2 </w:t>
            </w:r>
          </w:p>
        </w:tc>
      </w:tr>
      <w:tr w14:paraId="2650D45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01BAE35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建筑业</w:t>
            </w:r>
          </w:p>
        </w:tc>
        <w:tc>
          <w:tcPr>
            <w:tcW w:w="2190" w:type="dxa"/>
            <w:tcBorders>
              <w:top w:val="nil"/>
              <w:left w:val="single" w:color="auto" w:sz="4" w:space="0"/>
              <w:bottom w:val="nil"/>
              <w:right w:val="single" w:color="auto" w:sz="4" w:space="0"/>
            </w:tcBorders>
            <w:vAlign w:val="center"/>
          </w:tcPr>
          <w:p w14:paraId="649A6AC8">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1804</w:t>
            </w:r>
          </w:p>
        </w:tc>
        <w:tc>
          <w:tcPr>
            <w:tcW w:w="1990" w:type="dxa"/>
            <w:tcBorders>
              <w:top w:val="nil"/>
              <w:left w:val="single" w:color="auto" w:sz="4" w:space="0"/>
              <w:bottom w:val="nil"/>
              <w:right w:val="nil"/>
            </w:tcBorders>
            <w:vAlign w:val="center"/>
          </w:tcPr>
          <w:p w14:paraId="28028F1C">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20.3 </w:t>
            </w:r>
          </w:p>
        </w:tc>
      </w:tr>
      <w:tr w14:paraId="1870ECA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27B4CEE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批发和零售业</w:t>
            </w:r>
          </w:p>
        </w:tc>
        <w:tc>
          <w:tcPr>
            <w:tcW w:w="2190" w:type="dxa"/>
            <w:tcBorders>
              <w:top w:val="nil"/>
              <w:left w:val="single" w:color="auto" w:sz="4" w:space="0"/>
              <w:bottom w:val="nil"/>
              <w:right w:val="single" w:color="auto" w:sz="4" w:space="0"/>
            </w:tcBorders>
            <w:vAlign w:val="center"/>
          </w:tcPr>
          <w:p w14:paraId="311A701E">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1635</w:t>
            </w:r>
          </w:p>
        </w:tc>
        <w:tc>
          <w:tcPr>
            <w:tcW w:w="1990" w:type="dxa"/>
            <w:tcBorders>
              <w:top w:val="nil"/>
              <w:left w:val="single" w:color="auto" w:sz="4" w:space="0"/>
              <w:bottom w:val="nil"/>
              <w:right w:val="nil"/>
            </w:tcBorders>
            <w:vAlign w:val="center"/>
          </w:tcPr>
          <w:p w14:paraId="16C66DE2">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18.4 </w:t>
            </w:r>
          </w:p>
        </w:tc>
      </w:tr>
      <w:tr w14:paraId="1BF403A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13934A4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交通运输、仓储和邮政业</w:t>
            </w:r>
          </w:p>
        </w:tc>
        <w:tc>
          <w:tcPr>
            <w:tcW w:w="2190" w:type="dxa"/>
            <w:tcBorders>
              <w:top w:val="nil"/>
              <w:left w:val="single" w:color="auto" w:sz="4" w:space="0"/>
              <w:bottom w:val="nil"/>
              <w:right w:val="single" w:color="auto" w:sz="4" w:space="0"/>
            </w:tcBorders>
            <w:vAlign w:val="center"/>
          </w:tcPr>
          <w:p w14:paraId="67808DD5">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520</w:t>
            </w:r>
          </w:p>
        </w:tc>
        <w:tc>
          <w:tcPr>
            <w:tcW w:w="1990" w:type="dxa"/>
            <w:tcBorders>
              <w:top w:val="nil"/>
              <w:left w:val="single" w:color="auto" w:sz="4" w:space="0"/>
              <w:bottom w:val="nil"/>
              <w:right w:val="nil"/>
            </w:tcBorders>
            <w:vAlign w:val="center"/>
          </w:tcPr>
          <w:p w14:paraId="56315EA2">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5.8 </w:t>
            </w:r>
          </w:p>
        </w:tc>
      </w:tr>
      <w:tr w14:paraId="1AB227D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365" w:type="dxa"/>
            <w:tcBorders>
              <w:top w:val="nil"/>
              <w:left w:val="nil"/>
              <w:bottom w:val="nil"/>
              <w:right w:val="single" w:color="auto" w:sz="4" w:space="0"/>
            </w:tcBorders>
            <w:vAlign w:val="center"/>
          </w:tcPr>
          <w:p w14:paraId="6FFB69F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住宿和餐饮业</w:t>
            </w:r>
          </w:p>
        </w:tc>
        <w:tc>
          <w:tcPr>
            <w:tcW w:w="2190" w:type="dxa"/>
            <w:tcBorders>
              <w:top w:val="nil"/>
              <w:left w:val="single" w:color="auto" w:sz="4" w:space="0"/>
              <w:bottom w:val="nil"/>
              <w:right w:val="single" w:color="auto" w:sz="4" w:space="0"/>
            </w:tcBorders>
            <w:vAlign w:val="center"/>
          </w:tcPr>
          <w:p w14:paraId="3347E408">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217</w:t>
            </w:r>
          </w:p>
        </w:tc>
        <w:tc>
          <w:tcPr>
            <w:tcW w:w="1990" w:type="dxa"/>
            <w:tcBorders>
              <w:top w:val="nil"/>
              <w:left w:val="single" w:color="auto" w:sz="4" w:space="0"/>
              <w:bottom w:val="nil"/>
              <w:right w:val="nil"/>
            </w:tcBorders>
            <w:vAlign w:val="center"/>
          </w:tcPr>
          <w:p w14:paraId="47258266">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2.4 </w:t>
            </w:r>
          </w:p>
        </w:tc>
      </w:tr>
      <w:tr w14:paraId="2EF9941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7BEE095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信息传输、软件和信息技术服务业</w:t>
            </w:r>
          </w:p>
        </w:tc>
        <w:tc>
          <w:tcPr>
            <w:tcW w:w="2190" w:type="dxa"/>
            <w:tcBorders>
              <w:top w:val="nil"/>
              <w:left w:val="single" w:color="auto" w:sz="4" w:space="0"/>
              <w:bottom w:val="nil"/>
              <w:right w:val="single" w:color="auto" w:sz="4" w:space="0"/>
            </w:tcBorders>
            <w:vAlign w:val="center"/>
          </w:tcPr>
          <w:p w14:paraId="02AEADAE">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394</w:t>
            </w:r>
          </w:p>
        </w:tc>
        <w:tc>
          <w:tcPr>
            <w:tcW w:w="1990" w:type="dxa"/>
            <w:tcBorders>
              <w:top w:val="nil"/>
              <w:left w:val="single" w:color="auto" w:sz="4" w:space="0"/>
              <w:bottom w:val="nil"/>
              <w:right w:val="nil"/>
            </w:tcBorders>
            <w:vAlign w:val="center"/>
          </w:tcPr>
          <w:p w14:paraId="2F6CCF42">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4.4 </w:t>
            </w:r>
          </w:p>
        </w:tc>
      </w:tr>
      <w:tr w14:paraId="74A22D3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15D0AE2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金融业</w:t>
            </w:r>
          </w:p>
        </w:tc>
        <w:tc>
          <w:tcPr>
            <w:tcW w:w="2190" w:type="dxa"/>
            <w:tcBorders>
              <w:top w:val="nil"/>
              <w:left w:val="single" w:color="auto" w:sz="4" w:space="0"/>
              <w:bottom w:val="nil"/>
              <w:right w:val="single" w:color="auto" w:sz="4" w:space="0"/>
            </w:tcBorders>
            <w:vAlign w:val="center"/>
          </w:tcPr>
          <w:p w14:paraId="5BF10C1E">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197</w:t>
            </w:r>
          </w:p>
        </w:tc>
        <w:tc>
          <w:tcPr>
            <w:tcW w:w="1990" w:type="dxa"/>
            <w:tcBorders>
              <w:top w:val="nil"/>
              <w:left w:val="single" w:color="auto" w:sz="4" w:space="0"/>
              <w:bottom w:val="nil"/>
              <w:right w:val="nil"/>
            </w:tcBorders>
            <w:vAlign w:val="center"/>
          </w:tcPr>
          <w:p w14:paraId="4C3E659A">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2.2 </w:t>
            </w:r>
          </w:p>
        </w:tc>
      </w:tr>
      <w:tr w14:paraId="20C8A2B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5A37CE3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房地产业</w:t>
            </w:r>
          </w:p>
        </w:tc>
        <w:tc>
          <w:tcPr>
            <w:tcW w:w="2190" w:type="dxa"/>
            <w:tcBorders>
              <w:top w:val="nil"/>
              <w:left w:val="single" w:color="auto" w:sz="4" w:space="0"/>
              <w:bottom w:val="nil"/>
              <w:right w:val="single" w:color="auto" w:sz="4" w:space="0"/>
            </w:tcBorders>
            <w:vAlign w:val="center"/>
          </w:tcPr>
          <w:p w14:paraId="6760017E">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235</w:t>
            </w:r>
          </w:p>
        </w:tc>
        <w:tc>
          <w:tcPr>
            <w:tcW w:w="1990" w:type="dxa"/>
            <w:tcBorders>
              <w:top w:val="nil"/>
              <w:left w:val="single" w:color="auto" w:sz="4" w:space="0"/>
              <w:bottom w:val="nil"/>
              <w:right w:val="nil"/>
            </w:tcBorders>
            <w:vAlign w:val="center"/>
          </w:tcPr>
          <w:p w14:paraId="44AA452D">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2.6 </w:t>
            </w:r>
          </w:p>
        </w:tc>
      </w:tr>
      <w:tr w14:paraId="1611930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1C503B4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租赁和商务服务业</w:t>
            </w:r>
          </w:p>
        </w:tc>
        <w:tc>
          <w:tcPr>
            <w:tcW w:w="2190" w:type="dxa"/>
            <w:tcBorders>
              <w:top w:val="nil"/>
              <w:left w:val="single" w:color="auto" w:sz="4" w:space="0"/>
              <w:bottom w:val="nil"/>
              <w:right w:val="single" w:color="auto" w:sz="4" w:space="0"/>
            </w:tcBorders>
            <w:vAlign w:val="center"/>
          </w:tcPr>
          <w:p w14:paraId="787BB7BD">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1862</w:t>
            </w:r>
          </w:p>
        </w:tc>
        <w:tc>
          <w:tcPr>
            <w:tcW w:w="1990" w:type="dxa"/>
            <w:tcBorders>
              <w:top w:val="nil"/>
              <w:left w:val="single" w:color="auto" w:sz="4" w:space="0"/>
              <w:bottom w:val="nil"/>
              <w:right w:val="nil"/>
            </w:tcBorders>
            <w:vAlign w:val="center"/>
          </w:tcPr>
          <w:p w14:paraId="0D92222D">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20.9 </w:t>
            </w:r>
          </w:p>
        </w:tc>
      </w:tr>
      <w:tr w14:paraId="5A8BA80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7F082F4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科学研究和技术服务业</w:t>
            </w:r>
          </w:p>
        </w:tc>
        <w:tc>
          <w:tcPr>
            <w:tcW w:w="2190" w:type="dxa"/>
            <w:tcBorders>
              <w:top w:val="nil"/>
              <w:left w:val="single" w:color="auto" w:sz="4" w:space="0"/>
              <w:bottom w:val="nil"/>
              <w:right w:val="single" w:color="auto" w:sz="4" w:space="0"/>
            </w:tcBorders>
            <w:vAlign w:val="center"/>
          </w:tcPr>
          <w:p w14:paraId="0F281271">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285</w:t>
            </w:r>
          </w:p>
        </w:tc>
        <w:tc>
          <w:tcPr>
            <w:tcW w:w="1990" w:type="dxa"/>
            <w:tcBorders>
              <w:top w:val="nil"/>
              <w:left w:val="single" w:color="auto" w:sz="4" w:space="0"/>
              <w:bottom w:val="nil"/>
              <w:right w:val="nil"/>
            </w:tcBorders>
            <w:vAlign w:val="center"/>
          </w:tcPr>
          <w:p w14:paraId="2FC3D1D1">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3.2 </w:t>
            </w:r>
          </w:p>
        </w:tc>
      </w:tr>
      <w:tr w14:paraId="5142EC6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69EB0CE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水利、环境和公共设施管理业</w:t>
            </w:r>
          </w:p>
        </w:tc>
        <w:tc>
          <w:tcPr>
            <w:tcW w:w="2190" w:type="dxa"/>
            <w:tcBorders>
              <w:top w:val="nil"/>
              <w:left w:val="single" w:color="auto" w:sz="4" w:space="0"/>
              <w:bottom w:val="nil"/>
              <w:right w:val="single" w:color="auto" w:sz="4" w:space="0"/>
            </w:tcBorders>
            <w:vAlign w:val="center"/>
          </w:tcPr>
          <w:p w14:paraId="5A260FA2">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42</w:t>
            </w:r>
          </w:p>
        </w:tc>
        <w:tc>
          <w:tcPr>
            <w:tcW w:w="1990" w:type="dxa"/>
            <w:tcBorders>
              <w:top w:val="nil"/>
              <w:left w:val="single" w:color="auto" w:sz="4" w:space="0"/>
              <w:bottom w:val="nil"/>
              <w:right w:val="nil"/>
            </w:tcBorders>
            <w:vAlign w:val="center"/>
          </w:tcPr>
          <w:p w14:paraId="6BCD9A30">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0.5 </w:t>
            </w:r>
          </w:p>
        </w:tc>
      </w:tr>
      <w:tr w14:paraId="523D819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18A1B90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居民服务、修理和其他服务业</w:t>
            </w:r>
          </w:p>
        </w:tc>
        <w:tc>
          <w:tcPr>
            <w:tcW w:w="2190" w:type="dxa"/>
            <w:tcBorders>
              <w:top w:val="nil"/>
              <w:left w:val="single" w:color="auto" w:sz="4" w:space="0"/>
              <w:bottom w:val="nil"/>
              <w:right w:val="single" w:color="auto" w:sz="4" w:space="0"/>
            </w:tcBorders>
            <w:vAlign w:val="center"/>
          </w:tcPr>
          <w:p w14:paraId="127BFE21">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188</w:t>
            </w:r>
          </w:p>
        </w:tc>
        <w:tc>
          <w:tcPr>
            <w:tcW w:w="1990" w:type="dxa"/>
            <w:tcBorders>
              <w:top w:val="nil"/>
              <w:left w:val="single" w:color="auto" w:sz="4" w:space="0"/>
              <w:bottom w:val="nil"/>
              <w:right w:val="nil"/>
            </w:tcBorders>
            <w:vAlign w:val="center"/>
          </w:tcPr>
          <w:p w14:paraId="63C452B4">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2.1 </w:t>
            </w:r>
          </w:p>
        </w:tc>
      </w:tr>
      <w:tr w14:paraId="4CF61A9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365" w:type="dxa"/>
            <w:tcBorders>
              <w:top w:val="nil"/>
              <w:left w:val="nil"/>
              <w:bottom w:val="nil"/>
              <w:right w:val="single" w:color="auto" w:sz="4" w:space="0"/>
            </w:tcBorders>
            <w:vAlign w:val="center"/>
          </w:tcPr>
          <w:p w14:paraId="0A96CAD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教育</w:t>
            </w:r>
          </w:p>
        </w:tc>
        <w:tc>
          <w:tcPr>
            <w:tcW w:w="2190" w:type="dxa"/>
            <w:tcBorders>
              <w:top w:val="nil"/>
              <w:left w:val="single" w:color="auto" w:sz="4" w:space="0"/>
              <w:bottom w:val="nil"/>
              <w:right w:val="single" w:color="auto" w:sz="4" w:space="0"/>
            </w:tcBorders>
            <w:vAlign w:val="center"/>
          </w:tcPr>
          <w:p w14:paraId="7D2FDA67">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189</w:t>
            </w:r>
          </w:p>
        </w:tc>
        <w:tc>
          <w:tcPr>
            <w:tcW w:w="1990" w:type="dxa"/>
            <w:tcBorders>
              <w:top w:val="nil"/>
              <w:left w:val="single" w:color="auto" w:sz="4" w:space="0"/>
              <w:bottom w:val="nil"/>
              <w:right w:val="nil"/>
            </w:tcBorders>
            <w:vAlign w:val="center"/>
          </w:tcPr>
          <w:p w14:paraId="375EC8E7">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2.1 </w:t>
            </w:r>
          </w:p>
        </w:tc>
      </w:tr>
      <w:tr w14:paraId="6A5C9A0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44D62CE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卫生和社会工作</w:t>
            </w:r>
          </w:p>
        </w:tc>
        <w:tc>
          <w:tcPr>
            <w:tcW w:w="2190" w:type="dxa"/>
            <w:tcBorders>
              <w:top w:val="nil"/>
              <w:left w:val="single" w:color="auto" w:sz="4" w:space="0"/>
              <w:bottom w:val="nil"/>
              <w:right w:val="single" w:color="auto" w:sz="4" w:space="0"/>
            </w:tcBorders>
            <w:vAlign w:val="center"/>
          </w:tcPr>
          <w:p w14:paraId="798B943F">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80</w:t>
            </w:r>
          </w:p>
        </w:tc>
        <w:tc>
          <w:tcPr>
            <w:tcW w:w="1990" w:type="dxa"/>
            <w:tcBorders>
              <w:top w:val="nil"/>
              <w:left w:val="single" w:color="auto" w:sz="4" w:space="0"/>
              <w:bottom w:val="nil"/>
              <w:right w:val="nil"/>
            </w:tcBorders>
            <w:vAlign w:val="center"/>
          </w:tcPr>
          <w:p w14:paraId="0C3E2953">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0.9 </w:t>
            </w:r>
          </w:p>
        </w:tc>
      </w:tr>
      <w:tr w14:paraId="643B64C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nil"/>
              <w:right w:val="single" w:color="auto" w:sz="4" w:space="0"/>
            </w:tcBorders>
            <w:vAlign w:val="center"/>
          </w:tcPr>
          <w:p w14:paraId="5481CD1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文化、体育和娱乐业</w:t>
            </w:r>
          </w:p>
        </w:tc>
        <w:tc>
          <w:tcPr>
            <w:tcW w:w="2190" w:type="dxa"/>
            <w:tcBorders>
              <w:top w:val="nil"/>
              <w:left w:val="single" w:color="auto" w:sz="4" w:space="0"/>
              <w:bottom w:val="nil"/>
              <w:right w:val="single" w:color="auto" w:sz="4" w:space="0"/>
            </w:tcBorders>
            <w:vAlign w:val="center"/>
          </w:tcPr>
          <w:p w14:paraId="4FA2F4D5">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390</w:t>
            </w:r>
          </w:p>
        </w:tc>
        <w:tc>
          <w:tcPr>
            <w:tcW w:w="1990" w:type="dxa"/>
            <w:tcBorders>
              <w:top w:val="nil"/>
              <w:left w:val="single" w:color="auto" w:sz="4" w:space="0"/>
              <w:bottom w:val="nil"/>
              <w:right w:val="nil"/>
            </w:tcBorders>
            <w:vAlign w:val="center"/>
          </w:tcPr>
          <w:p w14:paraId="1EFB1385">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4.4 </w:t>
            </w:r>
          </w:p>
        </w:tc>
      </w:tr>
      <w:tr w14:paraId="1DEC941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65" w:type="dxa"/>
            <w:tcBorders>
              <w:top w:val="nil"/>
              <w:left w:val="nil"/>
              <w:bottom w:val="single" w:color="auto" w:sz="12" w:space="0"/>
              <w:right w:val="single" w:color="auto" w:sz="4" w:space="0"/>
            </w:tcBorders>
            <w:vAlign w:val="center"/>
          </w:tcPr>
          <w:p w14:paraId="2CFF67B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公共管理、社会保障和社会组织</w:t>
            </w:r>
          </w:p>
        </w:tc>
        <w:tc>
          <w:tcPr>
            <w:tcW w:w="2190" w:type="dxa"/>
            <w:tcBorders>
              <w:top w:val="nil"/>
              <w:left w:val="single" w:color="auto" w:sz="4" w:space="0"/>
              <w:bottom w:val="single" w:color="auto" w:sz="12" w:space="0"/>
              <w:right w:val="single" w:color="auto" w:sz="4" w:space="0"/>
            </w:tcBorders>
            <w:vAlign w:val="center"/>
          </w:tcPr>
          <w:p w14:paraId="6C453872">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643</w:t>
            </w:r>
          </w:p>
        </w:tc>
        <w:tc>
          <w:tcPr>
            <w:tcW w:w="1990" w:type="dxa"/>
            <w:tcBorders>
              <w:top w:val="nil"/>
              <w:left w:val="single" w:color="auto" w:sz="4" w:space="0"/>
              <w:bottom w:val="single" w:color="auto" w:sz="12" w:space="0"/>
              <w:right w:val="nil"/>
            </w:tcBorders>
            <w:vAlign w:val="center"/>
          </w:tcPr>
          <w:p w14:paraId="09C69889">
            <w:pPr>
              <w:keepNext w:val="0"/>
              <w:keepLines w:val="0"/>
              <w:pageBreakBefore w:val="0"/>
              <w:widowControl/>
              <w:suppressLineNumbers w:val="0"/>
              <w:kinsoku/>
              <w:wordWrap/>
              <w:overflowPunct/>
              <w:topLinePunct w:val="0"/>
              <w:autoSpaceDE/>
              <w:autoSpaceDN/>
              <w:bidi w:val="0"/>
              <w:adjustRightInd/>
              <w:spacing w:line="340" w:lineRule="exact"/>
              <w:ind w:firstLine="420" w:firstLineChars="200"/>
              <w:jc w:val="right"/>
              <w:textAlignment w:val="center"/>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7.2 </w:t>
            </w:r>
          </w:p>
        </w:tc>
      </w:tr>
      <w:tr w14:paraId="307A290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8545" w:type="dxa"/>
            <w:gridSpan w:val="3"/>
            <w:tcBorders>
              <w:top w:val="single" w:color="auto" w:sz="12" w:space="0"/>
              <w:left w:val="nil"/>
              <w:bottom w:val="nil"/>
              <w:right w:val="nil"/>
            </w:tcBorders>
            <w:vAlign w:val="center"/>
          </w:tcPr>
          <w:p w14:paraId="0DA17423">
            <w:pPr>
              <w:keepNext w:val="0"/>
              <w:keepLines w:val="0"/>
              <w:pageBreakBefore w:val="0"/>
              <w:widowControl/>
              <w:suppressLineNumbers w:val="0"/>
              <w:tabs>
                <w:tab w:val="left" w:pos="726"/>
              </w:tabs>
              <w:kinsoku/>
              <w:wordWrap/>
              <w:overflowPunct/>
              <w:topLinePunct w:val="0"/>
              <w:autoSpaceDE/>
              <w:autoSpaceDN/>
              <w:bidi w:val="0"/>
              <w:adjustRightInd/>
              <w:snapToGrid/>
              <w:spacing w:line="240" w:lineRule="auto"/>
              <w:ind w:firstLine="0" w:firstLineChars="0"/>
              <w:jc w:val="left"/>
              <w:textAlignment w:val="center"/>
              <w:rPr>
                <w:rFonts w:hint="eastAsia" w:asciiTheme="minorEastAsia" w:hAnsiTheme="minorEastAsia" w:eastAsiaTheme="minorEastAsia" w:cstheme="minorEastAsia"/>
                <w:i w:val="0"/>
                <w:color w:val="auto"/>
                <w:kern w:val="0"/>
                <w:sz w:val="21"/>
                <w:szCs w:val="21"/>
                <w:u w:val="none"/>
                <w:lang w:val="en-US" w:eastAsia="zh-CN" w:bidi="ar"/>
              </w:rPr>
            </w:pPr>
            <w:r>
              <w:rPr>
                <w:rFonts w:hint="eastAsia" w:ascii="Times New Roman" w:hAnsi="Times New Roman" w:eastAsia="楷体" w:cs="楷体"/>
                <w:color w:val="auto"/>
                <w:kern w:val="0"/>
                <w:sz w:val="21"/>
                <w:szCs w:val="21"/>
                <w:highlight w:val="none"/>
                <w:lang w:val="en-US" w:eastAsia="zh-CN" w:bidi="ar"/>
              </w:rPr>
              <w:t>注：表中农、林、牧、渔业仅包括从事农、林、牧、渔专业及辅助性活动的法人单位，以及兼营第二、三产业活动的农、林、牧、渔业法人单位。表中房地产业包括房地产开发经营、物业管理、房地产中介服务、房地产租赁经营和其他房地产业。</w:t>
            </w:r>
          </w:p>
        </w:tc>
      </w:tr>
    </w:tbl>
    <w:p w14:paraId="1EA870C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Autospacing="0" w:line="500" w:lineRule="exact"/>
        <w:ind w:left="6"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bidi="ar"/>
        </w:rPr>
      </w:pPr>
    </w:p>
    <w:p w14:paraId="359061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Autospacing="0" w:line="500" w:lineRule="exact"/>
        <w:ind w:left="6"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bidi="ar"/>
        </w:rPr>
      </w:pPr>
      <w:r>
        <w:rPr>
          <w:rFonts w:hint="eastAsia" w:ascii="宋体" w:hAnsi="宋体" w:eastAsia="宋体" w:cs="宋体"/>
          <w:b/>
          <w:i w:val="0"/>
          <w:caps w:val="0"/>
          <w:color w:val="auto"/>
          <w:spacing w:val="0"/>
          <w:kern w:val="0"/>
          <w:sz w:val="24"/>
          <w:szCs w:val="24"/>
          <w:highlight w:val="none"/>
          <w:lang w:val="en-US" w:eastAsia="zh-CN" w:bidi="ar"/>
        </w:rPr>
        <w:t>表2-3　按行业门类分组的个体经营户数</w:t>
      </w:r>
    </w:p>
    <w:tbl>
      <w:tblPr>
        <w:tblStyle w:val="8"/>
        <w:tblW w:w="8506"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345"/>
        <w:gridCol w:w="2205"/>
        <w:gridCol w:w="1956"/>
      </w:tblGrid>
      <w:tr w14:paraId="19C5C5D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68" w:hRule="atLeast"/>
          <w:jc w:val="center"/>
        </w:trPr>
        <w:tc>
          <w:tcPr>
            <w:tcW w:w="4345" w:type="dxa"/>
            <w:vMerge w:val="restart"/>
            <w:tcBorders>
              <w:top w:val="single" w:color="auto" w:sz="12" w:space="0"/>
              <w:left w:val="nil"/>
              <w:bottom w:val="single" w:color="000000" w:sz="8" w:space="0"/>
              <w:right w:val="single" w:color="auto" w:sz="4" w:space="0"/>
            </w:tcBorders>
            <w:vAlign w:val="center"/>
          </w:tcPr>
          <w:p w14:paraId="071E850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p>
        </w:tc>
        <w:tc>
          <w:tcPr>
            <w:tcW w:w="4161" w:type="dxa"/>
            <w:gridSpan w:val="2"/>
            <w:tcBorders>
              <w:top w:val="single" w:color="auto" w:sz="12" w:space="0"/>
              <w:left w:val="single" w:color="auto" w:sz="4" w:space="0"/>
              <w:bottom w:val="single" w:color="auto" w:sz="4" w:space="0"/>
              <w:right w:val="nil"/>
            </w:tcBorders>
            <w:vAlign w:val="center"/>
          </w:tcPr>
          <w:p w14:paraId="5E5E9F6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个体经营户</w:t>
            </w:r>
          </w:p>
        </w:tc>
      </w:tr>
      <w:tr w14:paraId="753A339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68" w:hRule="atLeast"/>
          <w:jc w:val="center"/>
        </w:trPr>
        <w:tc>
          <w:tcPr>
            <w:tcW w:w="4345" w:type="dxa"/>
            <w:vMerge w:val="continue"/>
            <w:tcBorders>
              <w:top w:val="single" w:color="000000" w:sz="12" w:space="0"/>
              <w:left w:val="nil"/>
              <w:bottom w:val="single" w:color="auto" w:sz="4" w:space="0"/>
              <w:right w:val="single" w:color="auto" w:sz="4" w:space="0"/>
            </w:tcBorders>
            <w:vAlign w:val="center"/>
          </w:tcPr>
          <w:p w14:paraId="5A230C97">
            <w:pPr>
              <w:keepNext w:val="0"/>
              <w:keepLines w:val="0"/>
              <w:pageBreakBefore w:val="0"/>
              <w:widowControl w:val="0"/>
              <w:kinsoku/>
              <w:wordWrap/>
              <w:overflowPunct/>
              <w:topLinePunct w:val="0"/>
              <w:autoSpaceDE/>
              <w:autoSpaceDN/>
              <w:bidi w:val="0"/>
              <w:adjustRightInd/>
              <w:snapToGrid w:val="0"/>
              <w:spacing w:line="32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p>
        </w:tc>
        <w:tc>
          <w:tcPr>
            <w:tcW w:w="2205" w:type="dxa"/>
            <w:tcBorders>
              <w:top w:val="single" w:color="auto" w:sz="4" w:space="0"/>
              <w:left w:val="single" w:color="auto" w:sz="4" w:space="0"/>
              <w:bottom w:val="single" w:color="auto" w:sz="4" w:space="0"/>
              <w:right w:val="single" w:color="auto" w:sz="4" w:space="0"/>
            </w:tcBorders>
            <w:vAlign w:val="center"/>
          </w:tcPr>
          <w:p w14:paraId="62B86C4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数量（个）</w:t>
            </w:r>
          </w:p>
        </w:tc>
        <w:tc>
          <w:tcPr>
            <w:tcW w:w="1956" w:type="dxa"/>
            <w:tcBorders>
              <w:top w:val="single" w:color="auto" w:sz="4" w:space="0"/>
              <w:left w:val="single" w:color="auto" w:sz="4" w:space="0"/>
              <w:bottom w:val="single" w:color="auto" w:sz="4" w:space="0"/>
              <w:right w:val="nil"/>
            </w:tcBorders>
            <w:vAlign w:val="center"/>
          </w:tcPr>
          <w:p w14:paraId="2CB7619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比重（%）</w:t>
            </w:r>
          </w:p>
        </w:tc>
      </w:tr>
      <w:tr w14:paraId="3F39C27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345" w:type="dxa"/>
            <w:tcBorders>
              <w:top w:val="single" w:color="auto" w:sz="4" w:space="0"/>
              <w:left w:val="nil"/>
              <w:bottom w:val="nil"/>
              <w:right w:val="single" w:color="auto" w:sz="4" w:space="0"/>
            </w:tcBorders>
            <w:vAlign w:val="center"/>
          </w:tcPr>
          <w:p w14:paraId="44EAD67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bidi="ar"/>
              </w:rPr>
              <w:t>合　计</w:t>
            </w:r>
          </w:p>
        </w:tc>
        <w:tc>
          <w:tcPr>
            <w:tcW w:w="2205" w:type="dxa"/>
            <w:tcBorders>
              <w:top w:val="single" w:color="auto" w:sz="4" w:space="0"/>
              <w:left w:val="single" w:color="auto" w:sz="4" w:space="0"/>
              <w:bottom w:val="nil"/>
              <w:right w:val="single" w:color="auto" w:sz="4" w:space="0"/>
            </w:tcBorders>
            <w:vAlign w:val="center"/>
          </w:tcPr>
          <w:p w14:paraId="26D8F371">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b/>
                <w:bCs/>
                <w:i w:val="0"/>
                <w:color w:val="auto"/>
                <w:kern w:val="2"/>
                <w:sz w:val="21"/>
                <w:szCs w:val="21"/>
                <w:highlight w:val="none"/>
                <w:u w:val="none"/>
                <w:lang w:val="en-US" w:eastAsia="zh-CN" w:bidi="ar-SA"/>
              </w:rPr>
            </w:pPr>
            <w:r>
              <w:rPr>
                <w:rFonts w:hint="eastAsia" w:asciiTheme="minorEastAsia" w:hAnsiTheme="minorEastAsia" w:eastAsiaTheme="minorEastAsia" w:cstheme="minorEastAsia"/>
                <w:b/>
                <w:bCs/>
                <w:i w:val="0"/>
                <w:color w:val="auto"/>
                <w:kern w:val="2"/>
                <w:sz w:val="21"/>
                <w:szCs w:val="21"/>
                <w:highlight w:val="none"/>
                <w:u w:val="none"/>
                <w:lang w:val="en-US" w:eastAsia="zh-CN" w:bidi="ar-SA"/>
              </w:rPr>
              <w:t>26382</w:t>
            </w:r>
          </w:p>
        </w:tc>
        <w:tc>
          <w:tcPr>
            <w:tcW w:w="1956" w:type="dxa"/>
            <w:tcBorders>
              <w:top w:val="single" w:color="auto" w:sz="4" w:space="0"/>
              <w:left w:val="single" w:color="auto" w:sz="4" w:space="0"/>
              <w:bottom w:val="nil"/>
              <w:right w:val="nil"/>
            </w:tcBorders>
            <w:vAlign w:val="center"/>
          </w:tcPr>
          <w:p w14:paraId="418BCE7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rightChars="0"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100.0</w:t>
            </w:r>
          </w:p>
        </w:tc>
      </w:tr>
      <w:tr w14:paraId="5704E48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345" w:type="dxa"/>
            <w:tcBorders>
              <w:top w:val="nil"/>
              <w:left w:val="nil"/>
              <w:bottom w:val="nil"/>
              <w:right w:val="single" w:color="auto" w:sz="4" w:space="0"/>
            </w:tcBorders>
            <w:vAlign w:val="center"/>
          </w:tcPr>
          <w:p w14:paraId="093B5AC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0" w:firstLineChars="0"/>
              <w:jc w:val="left"/>
              <w:textAlignment w:val="auto"/>
              <w:rPr>
                <w:rFonts w:hint="eastAsia" w:asciiTheme="minorEastAsia" w:hAnsiTheme="minorEastAsia" w:eastAsiaTheme="minorEastAsia" w:cstheme="minorEastAsia"/>
                <w:b w:val="0"/>
                <w:bCs/>
                <w:color w:val="auto"/>
                <w:kern w:val="0"/>
                <w:sz w:val="21"/>
                <w:szCs w:val="21"/>
                <w:highlight w:val="none"/>
                <w:lang w:val="en-US" w:eastAsia="zh-CN" w:bidi="ar"/>
              </w:rPr>
            </w:pPr>
            <w:r>
              <w:rPr>
                <w:rFonts w:hint="eastAsia" w:asciiTheme="minorEastAsia" w:hAnsiTheme="minorEastAsia" w:eastAsiaTheme="minorEastAsia" w:cstheme="minorEastAsia"/>
                <w:b w:val="0"/>
                <w:bCs/>
                <w:color w:val="auto"/>
                <w:kern w:val="0"/>
                <w:sz w:val="21"/>
                <w:szCs w:val="21"/>
                <w:highlight w:val="none"/>
                <w:lang w:val="en-US" w:eastAsia="zh-CN" w:bidi="ar"/>
              </w:rPr>
              <w:t>其中：</w:t>
            </w:r>
          </w:p>
        </w:tc>
        <w:tc>
          <w:tcPr>
            <w:tcW w:w="2205" w:type="dxa"/>
            <w:tcBorders>
              <w:top w:val="nil"/>
              <w:left w:val="single" w:color="auto" w:sz="4" w:space="0"/>
              <w:bottom w:val="nil"/>
              <w:right w:val="single" w:color="auto" w:sz="4" w:space="0"/>
            </w:tcBorders>
            <w:vAlign w:val="center"/>
          </w:tcPr>
          <w:p w14:paraId="05E3031A">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left"/>
              <w:textAlignment w:val="auto"/>
              <w:rPr>
                <w:rFonts w:hint="eastAsia" w:asciiTheme="minorEastAsia" w:hAnsiTheme="minorEastAsia" w:eastAsiaTheme="minorEastAsia" w:cstheme="minorEastAsia"/>
                <w:b w:val="0"/>
                <w:bCs/>
                <w:i w:val="0"/>
                <w:color w:val="auto"/>
                <w:kern w:val="2"/>
                <w:sz w:val="21"/>
                <w:szCs w:val="21"/>
                <w:highlight w:val="none"/>
                <w:u w:val="none"/>
                <w:lang w:val="en-US" w:eastAsia="zh-CN" w:bidi="ar-SA"/>
              </w:rPr>
            </w:pPr>
          </w:p>
        </w:tc>
        <w:tc>
          <w:tcPr>
            <w:tcW w:w="1956" w:type="dxa"/>
            <w:tcBorders>
              <w:top w:val="nil"/>
              <w:left w:val="single" w:color="auto" w:sz="4" w:space="0"/>
              <w:bottom w:val="nil"/>
              <w:right w:val="nil"/>
            </w:tcBorders>
            <w:vAlign w:val="center"/>
          </w:tcPr>
          <w:p w14:paraId="3E33177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rightChars="0" w:firstLine="0" w:firstLineChars="0"/>
              <w:jc w:val="lef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p>
        </w:tc>
      </w:tr>
      <w:tr w14:paraId="4AFF8E6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45" w:type="dxa"/>
            <w:tcBorders>
              <w:top w:val="nil"/>
              <w:left w:val="nil"/>
              <w:bottom w:val="nil"/>
              <w:right w:val="single" w:color="auto" w:sz="4" w:space="0"/>
            </w:tcBorders>
            <w:vAlign w:val="center"/>
          </w:tcPr>
          <w:p w14:paraId="0FF8A73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制造业</w:t>
            </w:r>
          </w:p>
        </w:tc>
        <w:tc>
          <w:tcPr>
            <w:tcW w:w="2205" w:type="dxa"/>
            <w:tcBorders>
              <w:top w:val="nil"/>
              <w:left w:val="single" w:color="auto" w:sz="4" w:space="0"/>
              <w:bottom w:val="nil"/>
              <w:right w:val="single" w:color="auto" w:sz="4" w:space="0"/>
            </w:tcBorders>
            <w:vAlign w:val="center"/>
          </w:tcPr>
          <w:p w14:paraId="160E95A4">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864</w:t>
            </w:r>
          </w:p>
        </w:tc>
        <w:tc>
          <w:tcPr>
            <w:tcW w:w="1956" w:type="dxa"/>
            <w:tcBorders>
              <w:top w:val="nil"/>
              <w:left w:val="single" w:color="auto" w:sz="4" w:space="0"/>
              <w:bottom w:val="nil"/>
              <w:right w:val="nil"/>
            </w:tcBorders>
            <w:vAlign w:val="center"/>
          </w:tcPr>
          <w:p w14:paraId="153638C4">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3.3</w:t>
            </w:r>
          </w:p>
        </w:tc>
      </w:tr>
      <w:tr w14:paraId="4A76EA3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45" w:type="dxa"/>
            <w:tcBorders>
              <w:top w:val="nil"/>
              <w:left w:val="nil"/>
              <w:bottom w:val="nil"/>
              <w:right w:val="single" w:color="auto" w:sz="4" w:space="0"/>
            </w:tcBorders>
            <w:vAlign w:val="center"/>
          </w:tcPr>
          <w:p w14:paraId="3711E7B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批发和零售业</w:t>
            </w:r>
          </w:p>
        </w:tc>
        <w:tc>
          <w:tcPr>
            <w:tcW w:w="2205" w:type="dxa"/>
            <w:tcBorders>
              <w:top w:val="nil"/>
              <w:left w:val="single" w:color="auto" w:sz="4" w:space="0"/>
              <w:bottom w:val="nil"/>
              <w:right w:val="single" w:color="auto" w:sz="4" w:space="0"/>
            </w:tcBorders>
            <w:vAlign w:val="center"/>
          </w:tcPr>
          <w:p w14:paraId="43F019CE">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11408</w:t>
            </w:r>
          </w:p>
        </w:tc>
        <w:tc>
          <w:tcPr>
            <w:tcW w:w="1956" w:type="dxa"/>
            <w:tcBorders>
              <w:top w:val="nil"/>
              <w:left w:val="single" w:color="auto" w:sz="4" w:space="0"/>
              <w:bottom w:val="nil"/>
              <w:right w:val="nil"/>
            </w:tcBorders>
            <w:vAlign w:val="center"/>
          </w:tcPr>
          <w:p w14:paraId="2953A249">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43.2</w:t>
            </w:r>
          </w:p>
        </w:tc>
      </w:tr>
      <w:tr w14:paraId="5B6CC84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45" w:type="dxa"/>
            <w:tcBorders>
              <w:top w:val="nil"/>
              <w:left w:val="nil"/>
              <w:bottom w:val="nil"/>
              <w:right w:val="single" w:color="auto" w:sz="4" w:space="0"/>
            </w:tcBorders>
            <w:vAlign w:val="center"/>
          </w:tcPr>
          <w:p w14:paraId="1087DA4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交通运输、仓储和邮政业</w:t>
            </w:r>
          </w:p>
        </w:tc>
        <w:tc>
          <w:tcPr>
            <w:tcW w:w="2205" w:type="dxa"/>
            <w:tcBorders>
              <w:top w:val="nil"/>
              <w:left w:val="single" w:color="auto" w:sz="4" w:space="0"/>
              <w:bottom w:val="nil"/>
              <w:right w:val="single" w:color="auto" w:sz="4" w:space="0"/>
            </w:tcBorders>
            <w:vAlign w:val="center"/>
          </w:tcPr>
          <w:p w14:paraId="7691DB80">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106</w:t>
            </w:r>
          </w:p>
        </w:tc>
        <w:tc>
          <w:tcPr>
            <w:tcW w:w="1956" w:type="dxa"/>
            <w:tcBorders>
              <w:top w:val="nil"/>
              <w:left w:val="single" w:color="auto" w:sz="4" w:space="0"/>
              <w:bottom w:val="nil"/>
              <w:right w:val="nil"/>
            </w:tcBorders>
            <w:vAlign w:val="center"/>
          </w:tcPr>
          <w:p w14:paraId="3AD0DCBA">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0.4</w:t>
            </w:r>
          </w:p>
        </w:tc>
      </w:tr>
      <w:tr w14:paraId="02D4B36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345" w:type="dxa"/>
            <w:tcBorders>
              <w:top w:val="nil"/>
              <w:left w:val="nil"/>
              <w:bottom w:val="nil"/>
              <w:right w:val="single" w:color="auto" w:sz="4" w:space="0"/>
            </w:tcBorders>
            <w:vAlign w:val="center"/>
          </w:tcPr>
          <w:p w14:paraId="527C214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住宿和餐饮业</w:t>
            </w:r>
          </w:p>
        </w:tc>
        <w:tc>
          <w:tcPr>
            <w:tcW w:w="2205" w:type="dxa"/>
            <w:tcBorders>
              <w:top w:val="nil"/>
              <w:left w:val="single" w:color="auto" w:sz="4" w:space="0"/>
              <w:bottom w:val="nil"/>
              <w:right w:val="single" w:color="auto" w:sz="4" w:space="0"/>
            </w:tcBorders>
            <w:vAlign w:val="center"/>
          </w:tcPr>
          <w:p w14:paraId="20EEFCAA">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12993</w:t>
            </w:r>
          </w:p>
        </w:tc>
        <w:tc>
          <w:tcPr>
            <w:tcW w:w="1956" w:type="dxa"/>
            <w:tcBorders>
              <w:top w:val="nil"/>
              <w:left w:val="single" w:color="auto" w:sz="4" w:space="0"/>
              <w:bottom w:val="nil"/>
              <w:right w:val="nil"/>
            </w:tcBorders>
            <w:vAlign w:val="center"/>
          </w:tcPr>
          <w:p w14:paraId="5E8459FC">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49.2</w:t>
            </w:r>
          </w:p>
        </w:tc>
      </w:tr>
      <w:tr w14:paraId="11DD00C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45" w:type="dxa"/>
            <w:tcBorders>
              <w:top w:val="nil"/>
              <w:left w:val="nil"/>
              <w:bottom w:val="nil"/>
              <w:right w:val="single" w:color="auto" w:sz="4" w:space="0"/>
            </w:tcBorders>
            <w:vAlign w:val="center"/>
          </w:tcPr>
          <w:p w14:paraId="25CBC80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居民服务、修理和其他服务业</w:t>
            </w:r>
          </w:p>
        </w:tc>
        <w:tc>
          <w:tcPr>
            <w:tcW w:w="2205" w:type="dxa"/>
            <w:tcBorders>
              <w:top w:val="nil"/>
              <w:left w:val="single" w:color="auto" w:sz="4" w:space="0"/>
              <w:bottom w:val="nil"/>
              <w:right w:val="single" w:color="auto" w:sz="4" w:space="0"/>
            </w:tcBorders>
            <w:vAlign w:val="center"/>
          </w:tcPr>
          <w:p w14:paraId="70DB5CD6">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793</w:t>
            </w:r>
          </w:p>
        </w:tc>
        <w:tc>
          <w:tcPr>
            <w:tcW w:w="1956" w:type="dxa"/>
            <w:tcBorders>
              <w:top w:val="nil"/>
              <w:left w:val="single" w:color="auto" w:sz="4" w:space="0"/>
              <w:bottom w:val="nil"/>
              <w:right w:val="nil"/>
            </w:tcBorders>
            <w:vAlign w:val="center"/>
          </w:tcPr>
          <w:p w14:paraId="77890B68">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3.0</w:t>
            </w:r>
          </w:p>
        </w:tc>
      </w:tr>
      <w:tr w14:paraId="7419A8E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345" w:type="dxa"/>
            <w:tcBorders>
              <w:top w:val="nil"/>
              <w:left w:val="nil"/>
              <w:bottom w:val="nil"/>
              <w:right w:val="single" w:color="auto" w:sz="4" w:space="0"/>
            </w:tcBorders>
            <w:vAlign w:val="center"/>
          </w:tcPr>
          <w:p w14:paraId="7DD9DC8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教育</w:t>
            </w:r>
          </w:p>
        </w:tc>
        <w:tc>
          <w:tcPr>
            <w:tcW w:w="2205" w:type="dxa"/>
            <w:tcBorders>
              <w:top w:val="nil"/>
              <w:left w:val="single" w:color="auto" w:sz="4" w:space="0"/>
              <w:bottom w:val="nil"/>
              <w:right w:val="single" w:color="auto" w:sz="4" w:space="0"/>
            </w:tcBorders>
            <w:vAlign w:val="center"/>
          </w:tcPr>
          <w:p w14:paraId="5BDE0FCE">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90</w:t>
            </w:r>
          </w:p>
        </w:tc>
        <w:tc>
          <w:tcPr>
            <w:tcW w:w="1956" w:type="dxa"/>
            <w:tcBorders>
              <w:top w:val="nil"/>
              <w:left w:val="single" w:color="auto" w:sz="4" w:space="0"/>
              <w:bottom w:val="nil"/>
              <w:right w:val="nil"/>
            </w:tcBorders>
            <w:vAlign w:val="center"/>
          </w:tcPr>
          <w:p w14:paraId="17B5ECA7">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0.3</w:t>
            </w:r>
          </w:p>
        </w:tc>
      </w:tr>
      <w:tr w14:paraId="04EB215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45" w:type="dxa"/>
            <w:tcBorders>
              <w:top w:val="nil"/>
              <w:left w:val="nil"/>
              <w:bottom w:val="single" w:color="auto" w:sz="12" w:space="0"/>
              <w:right w:val="single" w:color="auto" w:sz="4" w:space="0"/>
            </w:tcBorders>
            <w:vAlign w:val="center"/>
          </w:tcPr>
          <w:p w14:paraId="0010AAA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文化、体育和娱乐业</w:t>
            </w:r>
          </w:p>
        </w:tc>
        <w:tc>
          <w:tcPr>
            <w:tcW w:w="2205" w:type="dxa"/>
            <w:tcBorders>
              <w:top w:val="nil"/>
              <w:left w:val="single" w:color="auto" w:sz="4" w:space="0"/>
              <w:bottom w:val="single" w:color="auto" w:sz="12" w:space="0"/>
              <w:right w:val="single" w:color="auto" w:sz="4" w:space="0"/>
            </w:tcBorders>
            <w:vAlign w:val="center"/>
          </w:tcPr>
          <w:p w14:paraId="0F43652C">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124</w:t>
            </w:r>
          </w:p>
        </w:tc>
        <w:tc>
          <w:tcPr>
            <w:tcW w:w="1956" w:type="dxa"/>
            <w:tcBorders>
              <w:top w:val="nil"/>
              <w:left w:val="single" w:color="auto" w:sz="4" w:space="0"/>
              <w:bottom w:val="single" w:color="auto" w:sz="12" w:space="0"/>
              <w:right w:val="nil"/>
            </w:tcBorders>
            <w:vAlign w:val="center"/>
          </w:tcPr>
          <w:p w14:paraId="444B2C4C">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0.5</w:t>
            </w:r>
          </w:p>
        </w:tc>
      </w:tr>
    </w:tbl>
    <w:p w14:paraId="360B13FD">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eastAsia="zh-CN"/>
        </w:rPr>
      </w:pPr>
      <w:r>
        <w:rPr>
          <w:rFonts w:hint="eastAsia" w:ascii="黑体" w:hAnsi="Calibri" w:eastAsia="黑体" w:cs="Times New Roman"/>
          <w:color w:val="auto"/>
          <w:sz w:val="32"/>
          <w:szCs w:val="32"/>
          <w:lang w:eastAsia="zh-CN"/>
        </w:rPr>
        <w:t>二、从业人员</w:t>
      </w:r>
    </w:p>
    <w:p w14:paraId="38022389">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pacing w:val="0"/>
          <w:sz w:val="32"/>
          <w:szCs w:val="32"/>
          <w:u w:val="none"/>
          <w:lang w:eastAsia="zh-CN"/>
        </w:rPr>
      </w:pPr>
      <w:r>
        <w:rPr>
          <w:rFonts w:hint="eastAsia" w:ascii="仿宋_GB2312" w:hAnsi="仿宋_GB2312" w:eastAsia="仿宋_GB2312" w:cs="仿宋_GB2312"/>
          <w:color w:val="auto"/>
          <w:spacing w:val="17"/>
          <w:sz w:val="32"/>
          <w:szCs w:val="32"/>
          <w:u w:val="none"/>
          <w:lang w:eastAsia="zh-CN"/>
        </w:rPr>
        <w:t>2023年末，全区第二产业和第三产业法人单位从业人员</w:t>
      </w:r>
      <w:r>
        <w:rPr>
          <w:rFonts w:hint="eastAsia" w:ascii="仿宋_GB2312" w:hAnsi="仿宋_GB2312" w:eastAsia="仿宋_GB2312" w:cs="仿宋_GB2312"/>
          <w:color w:val="auto"/>
          <w:spacing w:val="0"/>
          <w:sz w:val="32"/>
          <w:szCs w:val="32"/>
          <w:u w:val="none"/>
          <w:lang w:eastAsia="zh-CN"/>
        </w:rPr>
        <w:t>163353人，比2018年末增加56594人，增长5</w:t>
      </w:r>
      <w:r>
        <w:rPr>
          <w:rFonts w:hint="eastAsia" w:ascii="仿宋_GB2312" w:hAnsi="仿宋_GB2312" w:eastAsia="仿宋_GB2312" w:cs="仿宋_GB2312"/>
          <w:color w:val="auto"/>
          <w:spacing w:val="0"/>
          <w:sz w:val="32"/>
          <w:szCs w:val="32"/>
          <w:u w:val="none"/>
          <w:lang w:val="en-US" w:eastAsia="zh-CN"/>
        </w:rPr>
        <w:t>0</w:t>
      </w:r>
      <w:r>
        <w:rPr>
          <w:rFonts w:hint="eastAsia" w:ascii="仿宋_GB2312" w:hAnsi="仿宋_GB2312" w:eastAsia="仿宋_GB2312" w:cs="仿宋_GB2312"/>
          <w:color w:val="auto"/>
          <w:spacing w:val="0"/>
          <w:sz w:val="32"/>
          <w:szCs w:val="32"/>
          <w:u w:val="none"/>
          <w:lang w:eastAsia="zh-CN"/>
        </w:rPr>
        <w:t>.0%，其中女性从业人员43010人。第二产业从业人员94918人，增加50193人，增长112.2%；第三产业从业人员68435人，增加6401人，增长10.3%。个体经营户从业人员</w:t>
      </w:r>
      <w:r>
        <w:rPr>
          <w:rFonts w:hint="eastAsia" w:ascii="仿宋_GB2312" w:hAnsi="仿宋_GB2312" w:eastAsia="仿宋_GB2312" w:cs="仿宋_GB2312"/>
          <w:color w:val="auto"/>
          <w:spacing w:val="0"/>
          <w:sz w:val="32"/>
          <w:szCs w:val="32"/>
          <w:u w:val="none"/>
          <w:lang w:val="en-US" w:eastAsia="zh-CN"/>
        </w:rPr>
        <w:t>40668</w:t>
      </w:r>
      <w:r>
        <w:rPr>
          <w:rFonts w:hint="eastAsia" w:ascii="仿宋_GB2312" w:hAnsi="仿宋_GB2312" w:eastAsia="仿宋_GB2312" w:cs="仿宋_GB2312"/>
          <w:color w:val="auto"/>
          <w:spacing w:val="0"/>
          <w:sz w:val="32"/>
          <w:szCs w:val="32"/>
          <w:u w:val="none"/>
          <w:lang w:eastAsia="zh-CN"/>
        </w:rPr>
        <w:t>人，其中女性从业人员</w:t>
      </w:r>
      <w:r>
        <w:rPr>
          <w:rFonts w:hint="eastAsia" w:ascii="仿宋_GB2312" w:hAnsi="仿宋_GB2312" w:eastAsia="仿宋_GB2312" w:cs="仿宋_GB2312"/>
          <w:color w:val="auto"/>
          <w:spacing w:val="0"/>
          <w:sz w:val="32"/>
          <w:szCs w:val="32"/>
          <w:u w:val="none"/>
          <w:lang w:val="en-US" w:eastAsia="zh-CN"/>
        </w:rPr>
        <w:t>23331</w:t>
      </w:r>
      <w:r>
        <w:rPr>
          <w:rFonts w:hint="eastAsia" w:ascii="仿宋_GB2312" w:hAnsi="仿宋_GB2312" w:eastAsia="仿宋_GB2312" w:cs="仿宋_GB2312"/>
          <w:color w:val="auto"/>
          <w:spacing w:val="0"/>
          <w:sz w:val="32"/>
          <w:szCs w:val="32"/>
          <w:u w:val="none"/>
          <w:lang w:eastAsia="zh-CN"/>
        </w:rPr>
        <w:t>人。</w:t>
      </w:r>
    </w:p>
    <w:p w14:paraId="53608D5B">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textAlignment w:val="center"/>
        <w:rPr>
          <w:rFonts w:hint="eastAsia"/>
          <w:color w:val="auto"/>
          <w:spacing w:val="0"/>
          <w:lang w:val="en-US" w:eastAsia="zh-CN"/>
        </w:rPr>
      </w:pPr>
      <w:r>
        <w:rPr>
          <w:rFonts w:hint="eastAsia" w:ascii="仿宋_GB2312" w:hAnsi="仿宋_GB2312" w:eastAsia="仿宋_GB2312" w:cs="仿宋_GB2312"/>
          <w:color w:val="auto"/>
          <w:spacing w:val="0"/>
          <w:sz w:val="32"/>
          <w:szCs w:val="32"/>
          <w:u w:val="none"/>
          <w:lang w:eastAsia="zh-CN"/>
        </w:rPr>
        <w:t>在第二产业和第三产业法人单位从业人员中，位居前三位的行业是：建筑业</w:t>
      </w:r>
      <w:r>
        <w:rPr>
          <w:rFonts w:hint="eastAsia" w:ascii="仿宋_GB2312" w:hAnsi="仿宋_GB2312" w:eastAsia="仿宋_GB2312" w:cs="仿宋_GB2312"/>
          <w:color w:val="auto"/>
          <w:spacing w:val="0"/>
          <w:sz w:val="32"/>
          <w:szCs w:val="32"/>
          <w:highlight w:val="none"/>
          <w:u w:val="none"/>
          <w:lang w:eastAsia="zh-CN"/>
        </w:rPr>
        <w:t>92630</w:t>
      </w:r>
      <w:r>
        <w:rPr>
          <w:rFonts w:hint="eastAsia" w:ascii="仿宋_GB2312" w:hAnsi="仿宋_GB2312" w:eastAsia="仿宋_GB2312" w:cs="仿宋_GB2312"/>
          <w:color w:val="auto"/>
          <w:spacing w:val="0"/>
          <w:sz w:val="32"/>
          <w:szCs w:val="32"/>
          <w:u w:val="none"/>
          <w:lang w:eastAsia="zh-CN"/>
        </w:rPr>
        <w:t>人，占56.7%；租赁和商务服务业14081人，占8.6%；公共管理、社会保障和社会组织10525人，占6.4%（详见表2-</w:t>
      </w:r>
      <w:r>
        <w:rPr>
          <w:rFonts w:hint="eastAsia" w:ascii="仿宋_GB2312" w:hAnsi="仿宋_GB2312" w:eastAsia="仿宋_GB2312" w:cs="仿宋_GB2312"/>
          <w:color w:val="auto"/>
          <w:spacing w:val="0"/>
          <w:sz w:val="32"/>
          <w:szCs w:val="32"/>
          <w:u w:val="none"/>
          <w:lang w:val="en-US" w:eastAsia="zh-CN"/>
        </w:rPr>
        <w:t>4</w:t>
      </w:r>
      <w:r>
        <w:rPr>
          <w:rFonts w:hint="eastAsia" w:ascii="仿宋_GB2312" w:hAnsi="仿宋_GB2312" w:eastAsia="仿宋_GB2312" w:cs="仿宋_GB2312"/>
          <w:color w:val="auto"/>
          <w:spacing w:val="0"/>
          <w:sz w:val="32"/>
          <w:szCs w:val="32"/>
          <w:u w:val="none"/>
          <w:lang w:eastAsia="zh-CN"/>
        </w:rPr>
        <w:t>）。在个体经营户从业人员中，位居前三位的行业是：住宿和餐饮业</w:t>
      </w:r>
      <w:r>
        <w:rPr>
          <w:rFonts w:hint="eastAsia" w:ascii="仿宋_GB2312" w:hAnsi="仿宋_GB2312" w:eastAsia="仿宋_GB2312" w:cs="仿宋_GB2312"/>
          <w:color w:val="auto"/>
          <w:spacing w:val="0"/>
          <w:sz w:val="32"/>
          <w:szCs w:val="32"/>
          <w:u w:val="none"/>
          <w:lang w:val="en-US" w:eastAsia="zh-CN"/>
        </w:rPr>
        <w:t>20844</w:t>
      </w:r>
      <w:r>
        <w:rPr>
          <w:rFonts w:hint="eastAsia" w:ascii="仿宋_GB2312" w:hAnsi="仿宋_GB2312" w:eastAsia="仿宋_GB2312" w:cs="仿宋_GB2312"/>
          <w:color w:val="auto"/>
          <w:spacing w:val="0"/>
          <w:sz w:val="32"/>
          <w:szCs w:val="32"/>
          <w:u w:val="none"/>
          <w:lang w:eastAsia="zh-CN"/>
        </w:rPr>
        <w:t>人，占</w:t>
      </w:r>
      <w:r>
        <w:rPr>
          <w:rFonts w:hint="eastAsia" w:ascii="仿宋_GB2312" w:hAnsi="仿宋_GB2312" w:eastAsia="仿宋_GB2312" w:cs="仿宋_GB2312"/>
          <w:color w:val="auto"/>
          <w:spacing w:val="0"/>
          <w:sz w:val="32"/>
          <w:szCs w:val="32"/>
          <w:u w:val="none"/>
          <w:lang w:val="en-US" w:eastAsia="zh-CN"/>
        </w:rPr>
        <w:t>51.3</w:t>
      </w:r>
      <w:r>
        <w:rPr>
          <w:rFonts w:hint="eastAsia" w:ascii="仿宋_GB2312" w:hAnsi="仿宋_GB2312" w:eastAsia="仿宋_GB2312" w:cs="仿宋_GB2312"/>
          <w:color w:val="auto"/>
          <w:spacing w:val="0"/>
          <w:sz w:val="32"/>
          <w:szCs w:val="32"/>
          <w:u w:val="none"/>
          <w:lang w:eastAsia="zh-CN"/>
        </w:rPr>
        <w:t>%；批发和零售业</w:t>
      </w:r>
      <w:r>
        <w:rPr>
          <w:rFonts w:hint="eastAsia" w:ascii="仿宋_GB2312" w:hAnsi="仿宋_GB2312" w:eastAsia="仿宋_GB2312" w:cs="仿宋_GB2312"/>
          <w:color w:val="auto"/>
          <w:spacing w:val="0"/>
          <w:sz w:val="32"/>
          <w:szCs w:val="32"/>
          <w:u w:val="none"/>
          <w:lang w:val="en-US" w:eastAsia="zh-CN"/>
        </w:rPr>
        <w:t>16388</w:t>
      </w:r>
      <w:r>
        <w:rPr>
          <w:rFonts w:hint="eastAsia" w:ascii="仿宋_GB2312" w:hAnsi="仿宋_GB2312" w:eastAsia="仿宋_GB2312" w:cs="仿宋_GB2312"/>
          <w:color w:val="auto"/>
          <w:spacing w:val="0"/>
          <w:sz w:val="32"/>
          <w:szCs w:val="32"/>
          <w:u w:val="none"/>
          <w:lang w:eastAsia="zh-CN"/>
        </w:rPr>
        <w:t>人，占</w:t>
      </w:r>
      <w:r>
        <w:rPr>
          <w:rFonts w:hint="eastAsia" w:ascii="仿宋_GB2312" w:hAnsi="仿宋_GB2312" w:eastAsia="仿宋_GB2312" w:cs="仿宋_GB2312"/>
          <w:color w:val="auto"/>
          <w:spacing w:val="0"/>
          <w:sz w:val="32"/>
          <w:szCs w:val="32"/>
          <w:u w:val="none"/>
          <w:lang w:val="en-US" w:eastAsia="zh-CN"/>
        </w:rPr>
        <w:t>40.3</w:t>
      </w:r>
      <w:r>
        <w:rPr>
          <w:rFonts w:hint="eastAsia" w:ascii="仿宋_GB2312" w:hAnsi="仿宋_GB2312" w:eastAsia="仿宋_GB2312" w:cs="仿宋_GB2312"/>
          <w:color w:val="auto"/>
          <w:spacing w:val="0"/>
          <w:sz w:val="32"/>
          <w:szCs w:val="32"/>
          <w:u w:val="none"/>
          <w:lang w:eastAsia="zh-CN"/>
        </w:rPr>
        <w:t>%；制造业</w:t>
      </w:r>
      <w:r>
        <w:rPr>
          <w:rFonts w:hint="eastAsia" w:ascii="仿宋_GB2312" w:hAnsi="仿宋_GB2312" w:eastAsia="仿宋_GB2312" w:cs="仿宋_GB2312"/>
          <w:color w:val="auto"/>
          <w:spacing w:val="0"/>
          <w:sz w:val="32"/>
          <w:szCs w:val="32"/>
          <w:u w:val="none"/>
          <w:lang w:val="en-US" w:eastAsia="zh-CN"/>
        </w:rPr>
        <w:t>2063</w:t>
      </w:r>
      <w:r>
        <w:rPr>
          <w:rFonts w:hint="eastAsia" w:ascii="仿宋_GB2312" w:hAnsi="仿宋_GB2312" w:eastAsia="仿宋_GB2312" w:cs="仿宋_GB2312"/>
          <w:color w:val="auto"/>
          <w:spacing w:val="0"/>
          <w:sz w:val="32"/>
          <w:szCs w:val="32"/>
          <w:u w:val="none"/>
          <w:lang w:eastAsia="zh-CN"/>
        </w:rPr>
        <w:t>人，占</w:t>
      </w:r>
      <w:r>
        <w:rPr>
          <w:rFonts w:hint="eastAsia" w:ascii="仿宋_GB2312" w:hAnsi="仿宋_GB2312" w:eastAsia="仿宋_GB2312" w:cs="仿宋_GB2312"/>
          <w:color w:val="auto"/>
          <w:spacing w:val="0"/>
          <w:sz w:val="32"/>
          <w:szCs w:val="32"/>
          <w:u w:val="none"/>
          <w:lang w:val="en-US" w:eastAsia="zh-CN"/>
        </w:rPr>
        <w:t>5.1</w:t>
      </w:r>
      <w:r>
        <w:rPr>
          <w:rFonts w:hint="eastAsia" w:ascii="仿宋_GB2312" w:hAnsi="仿宋_GB2312" w:eastAsia="仿宋_GB2312" w:cs="仿宋_GB2312"/>
          <w:color w:val="auto"/>
          <w:spacing w:val="0"/>
          <w:sz w:val="32"/>
          <w:szCs w:val="32"/>
          <w:u w:val="none"/>
          <w:lang w:eastAsia="zh-CN"/>
        </w:rPr>
        <w:t>%（详见表2-</w:t>
      </w:r>
      <w:r>
        <w:rPr>
          <w:rFonts w:hint="eastAsia" w:ascii="仿宋_GB2312" w:hAnsi="仿宋_GB2312" w:eastAsia="仿宋_GB2312" w:cs="仿宋_GB2312"/>
          <w:color w:val="auto"/>
          <w:spacing w:val="0"/>
          <w:sz w:val="32"/>
          <w:szCs w:val="32"/>
          <w:u w:val="none"/>
          <w:lang w:val="en-US" w:eastAsia="zh-CN"/>
        </w:rPr>
        <w:t>5</w:t>
      </w:r>
      <w:r>
        <w:rPr>
          <w:rFonts w:hint="eastAsia" w:ascii="仿宋_GB2312" w:hAnsi="仿宋_GB2312" w:eastAsia="仿宋_GB2312" w:cs="仿宋_GB2312"/>
          <w:color w:val="auto"/>
          <w:spacing w:val="0"/>
          <w:sz w:val="32"/>
          <w:szCs w:val="32"/>
          <w:u w:val="none"/>
          <w:lang w:eastAsia="zh-CN"/>
        </w:rPr>
        <w:t>）。</w:t>
      </w:r>
    </w:p>
    <w:p w14:paraId="30AEE5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Lines="0" w:afterAutospacing="0" w:line="578" w:lineRule="exact"/>
        <w:ind w:left="6" w:right="6" w:firstLine="0" w:firstLineChars="0"/>
        <w:jc w:val="center"/>
        <w:textAlignment w:val="auto"/>
        <w:rPr>
          <w:rFonts w:hint="eastAsia"/>
          <w:color w:val="auto"/>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bidi="ar"/>
        </w:rPr>
        <w:t>表2-4　按行业门类分组的法人单位从业人员</w:t>
      </w:r>
    </w:p>
    <w:tbl>
      <w:tblPr>
        <w:tblStyle w:val="8"/>
        <w:tblW w:w="8834"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797"/>
        <w:gridCol w:w="2040"/>
        <w:gridCol w:w="1997"/>
      </w:tblGrid>
      <w:tr w14:paraId="48C23D3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10" w:hRule="atLeast"/>
          <w:tblHeader/>
          <w:jc w:val="center"/>
        </w:trPr>
        <w:tc>
          <w:tcPr>
            <w:tcW w:w="4797" w:type="dxa"/>
            <w:vMerge w:val="restart"/>
            <w:tcBorders>
              <w:top w:val="single" w:color="auto" w:sz="12" w:space="0"/>
              <w:left w:val="nil"/>
              <w:bottom w:val="single" w:color="auto" w:sz="4" w:space="0"/>
              <w:right w:val="single" w:color="auto" w:sz="4" w:space="0"/>
            </w:tcBorders>
            <w:vAlign w:val="center"/>
          </w:tcPr>
          <w:p w14:paraId="691F099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p>
        </w:tc>
        <w:tc>
          <w:tcPr>
            <w:tcW w:w="2040" w:type="dxa"/>
            <w:vMerge w:val="restart"/>
            <w:tcBorders>
              <w:top w:val="single" w:color="auto" w:sz="12" w:space="0"/>
              <w:left w:val="single" w:color="auto" w:sz="4" w:space="0"/>
              <w:bottom w:val="single" w:color="auto" w:sz="4" w:space="0"/>
              <w:right w:val="nil"/>
            </w:tcBorders>
            <w:vAlign w:val="center"/>
          </w:tcPr>
          <w:p w14:paraId="3F52C2A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center"/>
              <w:textAlignment w:val="auto"/>
              <w:rPr>
                <w:rFonts w:hint="eastAsia" w:asciiTheme="minorEastAsia" w:hAnsiTheme="minorEastAsia" w:eastAsiaTheme="minorEastAsia" w:cstheme="minorEastAsia"/>
                <w:b/>
                <w:bCs/>
                <w:color w:val="auto"/>
                <w:kern w:val="0"/>
                <w:sz w:val="21"/>
                <w:szCs w:val="21"/>
                <w:highlight w:val="none"/>
                <w:lang w:val="en-US" w:eastAsia="zh-CN" w:bidi="ar"/>
              </w:rPr>
            </w:pPr>
            <w:r>
              <w:rPr>
                <w:rFonts w:hint="eastAsia" w:asciiTheme="minorEastAsia" w:hAnsiTheme="minorEastAsia" w:eastAsiaTheme="minorEastAsia" w:cstheme="minorEastAsia"/>
                <w:b/>
                <w:bCs/>
                <w:color w:val="auto"/>
                <w:kern w:val="0"/>
                <w:sz w:val="21"/>
                <w:szCs w:val="21"/>
                <w:highlight w:val="none"/>
                <w:lang w:val="en-US" w:eastAsia="zh-CN" w:bidi="ar"/>
              </w:rPr>
              <w:t>法人单位</w:t>
            </w:r>
          </w:p>
          <w:p w14:paraId="72AF531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center"/>
              <w:textAlignment w:val="auto"/>
              <w:rPr>
                <w:rFonts w:hint="eastAsia" w:asciiTheme="minorEastAsia" w:hAnsiTheme="minorEastAsia" w:eastAsiaTheme="minorEastAsia" w:cstheme="minorEastAsia"/>
                <w:b/>
                <w:bCs/>
                <w:color w:val="auto"/>
                <w:kern w:val="0"/>
                <w:sz w:val="21"/>
                <w:szCs w:val="21"/>
                <w:highlight w:val="none"/>
                <w:lang w:val="en-US" w:eastAsia="zh-CN" w:bidi="ar"/>
              </w:rPr>
            </w:pPr>
            <w:r>
              <w:rPr>
                <w:rFonts w:hint="eastAsia" w:asciiTheme="minorEastAsia" w:hAnsiTheme="minorEastAsia" w:eastAsiaTheme="minorEastAsia" w:cstheme="minorEastAsia"/>
                <w:b/>
                <w:bCs/>
                <w:color w:val="auto"/>
                <w:kern w:val="0"/>
                <w:sz w:val="21"/>
                <w:szCs w:val="21"/>
                <w:highlight w:val="none"/>
                <w:lang w:val="en-US" w:eastAsia="zh-CN" w:bidi="ar"/>
              </w:rPr>
              <w:t>从业人员</w:t>
            </w:r>
          </w:p>
          <w:p w14:paraId="7BD3E1A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（人）</w:t>
            </w:r>
          </w:p>
        </w:tc>
        <w:tc>
          <w:tcPr>
            <w:tcW w:w="1997" w:type="dxa"/>
            <w:tcBorders>
              <w:top w:val="single" w:color="auto" w:sz="12" w:space="0"/>
              <w:left w:val="nil"/>
              <w:bottom w:val="single" w:color="auto" w:sz="4" w:space="0"/>
              <w:right w:val="nil"/>
            </w:tcBorders>
            <w:vAlign w:val="center"/>
          </w:tcPr>
          <w:p w14:paraId="701DF42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p>
        </w:tc>
      </w:tr>
      <w:tr w14:paraId="41F58BB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74" w:hRule="atLeast"/>
          <w:tblHeader/>
          <w:jc w:val="center"/>
        </w:trPr>
        <w:tc>
          <w:tcPr>
            <w:tcW w:w="4797" w:type="dxa"/>
            <w:vMerge w:val="continue"/>
            <w:tcBorders>
              <w:top w:val="single" w:color="auto" w:sz="4" w:space="0"/>
              <w:left w:val="nil"/>
              <w:bottom w:val="single" w:color="auto" w:sz="4" w:space="0"/>
              <w:right w:val="single" w:color="auto" w:sz="4" w:space="0"/>
            </w:tcBorders>
            <w:vAlign w:val="center"/>
          </w:tcPr>
          <w:p w14:paraId="0419F245">
            <w:pPr>
              <w:keepNext w:val="0"/>
              <w:keepLines w:val="0"/>
              <w:pageBreakBefore w:val="0"/>
              <w:widowControl w:val="0"/>
              <w:kinsoku/>
              <w:wordWrap/>
              <w:overflowPunct/>
              <w:topLinePunct w:val="0"/>
              <w:autoSpaceDE/>
              <w:autoSpaceDN/>
              <w:bidi w:val="0"/>
              <w:adjustRightInd/>
              <w:snapToGrid w:val="0"/>
              <w:spacing w:line="34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p>
        </w:tc>
        <w:tc>
          <w:tcPr>
            <w:tcW w:w="2040" w:type="dxa"/>
            <w:vMerge w:val="continue"/>
            <w:tcBorders>
              <w:top w:val="single" w:color="auto" w:sz="4" w:space="0"/>
              <w:left w:val="single" w:color="auto" w:sz="4" w:space="0"/>
              <w:bottom w:val="single" w:color="auto" w:sz="4" w:space="0"/>
              <w:right w:val="single" w:color="auto" w:sz="4" w:space="0"/>
            </w:tcBorders>
            <w:vAlign w:val="center"/>
          </w:tcPr>
          <w:p w14:paraId="407D335E">
            <w:pPr>
              <w:keepNext w:val="0"/>
              <w:keepLines w:val="0"/>
              <w:pageBreakBefore w:val="0"/>
              <w:widowControl w:val="0"/>
              <w:kinsoku/>
              <w:wordWrap/>
              <w:overflowPunct/>
              <w:topLinePunct w:val="0"/>
              <w:autoSpaceDE/>
              <w:autoSpaceDN/>
              <w:bidi w:val="0"/>
              <w:adjustRightInd/>
              <w:snapToGrid w:val="0"/>
              <w:spacing w:line="34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p>
        </w:tc>
        <w:tc>
          <w:tcPr>
            <w:tcW w:w="1997" w:type="dxa"/>
            <w:tcBorders>
              <w:top w:val="single" w:color="auto" w:sz="4" w:space="0"/>
              <w:left w:val="single" w:color="auto" w:sz="4" w:space="0"/>
              <w:bottom w:val="single" w:color="auto" w:sz="4" w:space="0"/>
              <w:right w:val="nil"/>
            </w:tcBorders>
            <w:vAlign w:val="center"/>
          </w:tcPr>
          <w:p w14:paraId="506CE00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其中：女性</w:t>
            </w:r>
          </w:p>
        </w:tc>
      </w:tr>
      <w:tr w14:paraId="720A045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single" w:color="auto" w:sz="4" w:space="0"/>
              <w:left w:val="nil"/>
              <w:bottom w:val="nil"/>
              <w:right w:val="single" w:color="auto" w:sz="4" w:space="0"/>
            </w:tcBorders>
            <w:vAlign w:val="center"/>
          </w:tcPr>
          <w:p w14:paraId="76F030F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bidi="ar"/>
              </w:rPr>
              <w:t>合　计</w:t>
            </w:r>
          </w:p>
        </w:tc>
        <w:tc>
          <w:tcPr>
            <w:tcW w:w="2040" w:type="dxa"/>
            <w:tcBorders>
              <w:top w:val="single" w:color="auto" w:sz="4" w:space="0"/>
              <w:left w:val="single" w:color="auto" w:sz="4" w:space="0"/>
              <w:bottom w:val="nil"/>
              <w:right w:val="single" w:color="auto" w:sz="4" w:space="0"/>
            </w:tcBorders>
            <w:vAlign w:val="center"/>
          </w:tcPr>
          <w:p w14:paraId="38B8F1C5">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i w:val="0"/>
                <w:color w:val="auto"/>
                <w:kern w:val="0"/>
                <w:sz w:val="21"/>
                <w:szCs w:val="21"/>
                <w:highlight w:val="none"/>
                <w:u w:val="none"/>
                <w:lang w:val="en-US" w:eastAsia="zh-CN" w:bidi="ar"/>
              </w:rPr>
              <w:t>163353</w:t>
            </w:r>
          </w:p>
        </w:tc>
        <w:tc>
          <w:tcPr>
            <w:tcW w:w="1997" w:type="dxa"/>
            <w:tcBorders>
              <w:top w:val="single" w:color="auto" w:sz="4" w:space="0"/>
              <w:left w:val="single" w:color="auto" w:sz="4" w:space="0"/>
              <w:bottom w:val="nil"/>
              <w:right w:val="nil"/>
            </w:tcBorders>
            <w:vAlign w:val="center"/>
          </w:tcPr>
          <w:p w14:paraId="67AC4B4E">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i w:val="0"/>
                <w:color w:val="auto"/>
                <w:kern w:val="0"/>
                <w:sz w:val="21"/>
                <w:szCs w:val="21"/>
                <w:highlight w:val="none"/>
                <w:u w:val="none"/>
                <w:lang w:val="en-US" w:eastAsia="zh-CN" w:bidi="ar"/>
              </w:rPr>
              <w:t>43010</w:t>
            </w:r>
          </w:p>
        </w:tc>
      </w:tr>
      <w:tr w14:paraId="1024065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2596CF5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kern w:val="0"/>
                <w:sz w:val="21"/>
                <w:szCs w:val="21"/>
                <w:highlight w:val="none"/>
                <w:lang w:val="en" w:eastAsia="zh-CN" w:bidi="ar"/>
              </w:rPr>
            </w:pPr>
            <w:r>
              <w:rPr>
                <w:rFonts w:hint="eastAsia" w:asciiTheme="minorEastAsia" w:hAnsiTheme="minorEastAsia" w:eastAsiaTheme="minorEastAsia" w:cstheme="minorEastAsia"/>
                <w:color w:val="auto"/>
                <w:kern w:val="0"/>
                <w:sz w:val="21"/>
                <w:szCs w:val="21"/>
                <w:highlight w:val="none"/>
                <w:lang w:val="en-US" w:eastAsia="zh-CN" w:bidi="ar"/>
              </w:rPr>
              <w:t>农、林、牧、渔业*</w:t>
            </w:r>
          </w:p>
        </w:tc>
        <w:tc>
          <w:tcPr>
            <w:tcW w:w="2040" w:type="dxa"/>
            <w:tcBorders>
              <w:top w:val="nil"/>
              <w:left w:val="single" w:color="auto" w:sz="4" w:space="0"/>
              <w:bottom w:val="nil"/>
              <w:right w:val="single" w:color="auto" w:sz="4" w:space="0"/>
            </w:tcBorders>
            <w:vAlign w:val="center"/>
          </w:tcPr>
          <w:p w14:paraId="57DFCFF7">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68</w:t>
            </w:r>
          </w:p>
        </w:tc>
        <w:tc>
          <w:tcPr>
            <w:tcW w:w="1997" w:type="dxa"/>
            <w:tcBorders>
              <w:top w:val="nil"/>
              <w:left w:val="single" w:color="auto" w:sz="4" w:space="0"/>
              <w:bottom w:val="nil"/>
              <w:right w:val="nil"/>
            </w:tcBorders>
            <w:vAlign w:val="center"/>
          </w:tcPr>
          <w:p w14:paraId="05FBB2A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28</w:t>
            </w:r>
          </w:p>
        </w:tc>
      </w:tr>
      <w:tr w14:paraId="227DC43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5018C19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采矿业</w:t>
            </w:r>
          </w:p>
        </w:tc>
        <w:tc>
          <w:tcPr>
            <w:tcW w:w="2040" w:type="dxa"/>
            <w:tcBorders>
              <w:top w:val="nil"/>
              <w:left w:val="single" w:color="auto" w:sz="4" w:space="0"/>
              <w:bottom w:val="nil"/>
              <w:right w:val="single" w:color="auto" w:sz="4" w:space="0"/>
            </w:tcBorders>
            <w:vAlign w:val="center"/>
          </w:tcPr>
          <w:p w14:paraId="35382600">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36</w:t>
            </w:r>
          </w:p>
        </w:tc>
        <w:tc>
          <w:tcPr>
            <w:tcW w:w="1997" w:type="dxa"/>
            <w:tcBorders>
              <w:top w:val="nil"/>
              <w:left w:val="single" w:color="auto" w:sz="4" w:space="0"/>
              <w:bottom w:val="nil"/>
              <w:right w:val="nil"/>
            </w:tcBorders>
            <w:vAlign w:val="center"/>
          </w:tcPr>
          <w:p w14:paraId="2F6B8E92">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5</w:t>
            </w:r>
          </w:p>
        </w:tc>
      </w:tr>
      <w:tr w14:paraId="4586BB4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2890FA6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制造业</w:t>
            </w:r>
          </w:p>
        </w:tc>
        <w:tc>
          <w:tcPr>
            <w:tcW w:w="2040" w:type="dxa"/>
            <w:tcBorders>
              <w:top w:val="nil"/>
              <w:left w:val="single" w:color="auto" w:sz="4" w:space="0"/>
              <w:bottom w:val="nil"/>
              <w:right w:val="single" w:color="auto" w:sz="4" w:space="0"/>
            </w:tcBorders>
            <w:vAlign w:val="center"/>
          </w:tcPr>
          <w:p w14:paraId="532490C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1761</w:t>
            </w:r>
          </w:p>
        </w:tc>
        <w:tc>
          <w:tcPr>
            <w:tcW w:w="1997" w:type="dxa"/>
            <w:tcBorders>
              <w:top w:val="nil"/>
              <w:left w:val="single" w:color="auto" w:sz="4" w:space="0"/>
              <w:bottom w:val="nil"/>
              <w:right w:val="nil"/>
            </w:tcBorders>
            <w:vAlign w:val="center"/>
          </w:tcPr>
          <w:p w14:paraId="4EB577D7">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634</w:t>
            </w:r>
          </w:p>
        </w:tc>
      </w:tr>
      <w:tr w14:paraId="5BD334F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584FC5D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电力、热力、燃气及水生产和供应业</w:t>
            </w:r>
          </w:p>
        </w:tc>
        <w:tc>
          <w:tcPr>
            <w:tcW w:w="2040" w:type="dxa"/>
            <w:tcBorders>
              <w:top w:val="nil"/>
              <w:left w:val="single" w:color="auto" w:sz="4" w:space="0"/>
              <w:bottom w:val="nil"/>
              <w:right w:val="single" w:color="auto" w:sz="4" w:space="0"/>
            </w:tcBorders>
            <w:vAlign w:val="center"/>
          </w:tcPr>
          <w:p w14:paraId="4D0053A0">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706</w:t>
            </w:r>
          </w:p>
        </w:tc>
        <w:tc>
          <w:tcPr>
            <w:tcW w:w="1997" w:type="dxa"/>
            <w:tcBorders>
              <w:top w:val="nil"/>
              <w:left w:val="single" w:color="auto" w:sz="4" w:space="0"/>
              <w:bottom w:val="nil"/>
              <w:right w:val="nil"/>
            </w:tcBorders>
            <w:vAlign w:val="center"/>
          </w:tcPr>
          <w:p w14:paraId="61A6A738">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182</w:t>
            </w:r>
          </w:p>
        </w:tc>
      </w:tr>
      <w:tr w14:paraId="2D644C0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2F7EC55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建筑业</w:t>
            </w:r>
          </w:p>
        </w:tc>
        <w:tc>
          <w:tcPr>
            <w:tcW w:w="2040" w:type="dxa"/>
            <w:tcBorders>
              <w:top w:val="nil"/>
              <w:left w:val="single" w:color="auto" w:sz="4" w:space="0"/>
              <w:bottom w:val="nil"/>
              <w:right w:val="single" w:color="auto" w:sz="4" w:space="0"/>
            </w:tcBorders>
            <w:vAlign w:val="center"/>
          </w:tcPr>
          <w:p w14:paraId="03362EA8">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92630</w:t>
            </w:r>
          </w:p>
        </w:tc>
        <w:tc>
          <w:tcPr>
            <w:tcW w:w="1997" w:type="dxa"/>
            <w:tcBorders>
              <w:top w:val="nil"/>
              <w:left w:val="single" w:color="auto" w:sz="4" w:space="0"/>
              <w:bottom w:val="nil"/>
              <w:right w:val="nil"/>
            </w:tcBorders>
            <w:vAlign w:val="center"/>
          </w:tcPr>
          <w:p w14:paraId="7450F8FD">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13113</w:t>
            </w:r>
          </w:p>
        </w:tc>
      </w:tr>
      <w:tr w14:paraId="0829623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03789A4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批发和零售业</w:t>
            </w:r>
          </w:p>
        </w:tc>
        <w:tc>
          <w:tcPr>
            <w:tcW w:w="2040" w:type="dxa"/>
            <w:tcBorders>
              <w:top w:val="nil"/>
              <w:left w:val="single" w:color="auto" w:sz="4" w:space="0"/>
              <w:bottom w:val="nil"/>
              <w:right w:val="single" w:color="auto" w:sz="4" w:space="0"/>
            </w:tcBorders>
            <w:vAlign w:val="center"/>
          </w:tcPr>
          <w:p w14:paraId="137480A3">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7209</w:t>
            </w:r>
          </w:p>
        </w:tc>
        <w:tc>
          <w:tcPr>
            <w:tcW w:w="1997" w:type="dxa"/>
            <w:tcBorders>
              <w:top w:val="nil"/>
              <w:left w:val="single" w:color="auto" w:sz="4" w:space="0"/>
              <w:bottom w:val="nil"/>
              <w:right w:val="nil"/>
            </w:tcBorders>
            <w:vAlign w:val="center"/>
          </w:tcPr>
          <w:p w14:paraId="2708F062">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3631</w:t>
            </w:r>
          </w:p>
        </w:tc>
      </w:tr>
      <w:tr w14:paraId="4BFA395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2B161F1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交通运输、仓储和邮政业</w:t>
            </w:r>
          </w:p>
        </w:tc>
        <w:tc>
          <w:tcPr>
            <w:tcW w:w="2040" w:type="dxa"/>
            <w:tcBorders>
              <w:top w:val="nil"/>
              <w:left w:val="single" w:color="auto" w:sz="4" w:space="0"/>
              <w:bottom w:val="nil"/>
              <w:right w:val="single" w:color="auto" w:sz="4" w:space="0"/>
            </w:tcBorders>
            <w:vAlign w:val="center"/>
          </w:tcPr>
          <w:p w14:paraId="65C379C2">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9767</w:t>
            </w:r>
          </w:p>
        </w:tc>
        <w:tc>
          <w:tcPr>
            <w:tcW w:w="1997" w:type="dxa"/>
            <w:tcBorders>
              <w:top w:val="nil"/>
              <w:left w:val="single" w:color="auto" w:sz="4" w:space="0"/>
              <w:bottom w:val="nil"/>
              <w:right w:val="nil"/>
            </w:tcBorders>
            <w:vAlign w:val="center"/>
          </w:tcPr>
          <w:p w14:paraId="70113FCD">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1445</w:t>
            </w:r>
          </w:p>
        </w:tc>
      </w:tr>
      <w:tr w14:paraId="04ECD41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3D6AE14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住宿和餐饮业</w:t>
            </w:r>
          </w:p>
        </w:tc>
        <w:tc>
          <w:tcPr>
            <w:tcW w:w="2040" w:type="dxa"/>
            <w:tcBorders>
              <w:top w:val="nil"/>
              <w:left w:val="single" w:color="auto" w:sz="4" w:space="0"/>
              <w:bottom w:val="nil"/>
              <w:right w:val="single" w:color="auto" w:sz="4" w:space="0"/>
            </w:tcBorders>
            <w:vAlign w:val="center"/>
          </w:tcPr>
          <w:p w14:paraId="2E640638">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2718</w:t>
            </w:r>
          </w:p>
        </w:tc>
        <w:tc>
          <w:tcPr>
            <w:tcW w:w="1997" w:type="dxa"/>
            <w:tcBorders>
              <w:top w:val="nil"/>
              <w:left w:val="single" w:color="auto" w:sz="4" w:space="0"/>
              <w:bottom w:val="nil"/>
              <w:right w:val="nil"/>
            </w:tcBorders>
            <w:vAlign w:val="center"/>
          </w:tcPr>
          <w:p w14:paraId="6A6A132B">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1701</w:t>
            </w:r>
          </w:p>
        </w:tc>
      </w:tr>
      <w:tr w14:paraId="0ACCD50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231DB1D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信息传输、软件和信息技术服务业</w:t>
            </w:r>
          </w:p>
        </w:tc>
        <w:tc>
          <w:tcPr>
            <w:tcW w:w="2040" w:type="dxa"/>
            <w:tcBorders>
              <w:top w:val="nil"/>
              <w:left w:val="single" w:color="auto" w:sz="4" w:space="0"/>
              <w:bottom w:val="nil"/>
              <w:right w:val="single" w:color="auto" w:sz="4" w:space="0"/>
            </w:tcBorders>
            <w:vAlign w:val="center"/>
          </w:tcPr>
          <w:p w14:paraId="30062E64">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2129</w:t>
            </w:r>
          </w:p>
        </w:tc>
        <w:tc>
          <w:tcPr>
            <w:tcW w:w="1997" w:type="dxa"/>
            <w:tcBorders>
              <w:top w:val="nil"/>
              <w:left w:val="single" w:color="auto" w:sz="4" w:space="0"/>
              <w:bottom w:val="nil"/>
              <w:right w:val="nil"/>
            </w:tcBorders>
            <w:vAlign w:val="center"/>
          </w:tcPr>
          <w:p w14:paraId="5F31564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852</w:t>
            </w:r>
          </w:p>
        </w:tc>
      </w:tr>
      <w:tr w14:paraId="4FFF4E5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53EA55F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金融业</w:t>
            </w:r>
          </w:p>
        </w:tc>
        <w:tc>
          <w:tcPr>
            <w:tcW w:w="2040" w:type="dxa"/>
            <w:tcBorders>
              <w:top w:val="nil"/>
              <w:left w:val="single" w:color="auto" w:sz="4" w:space="0"/>
              <w:bottom w:val="nil"/>
              <w:right w:val="single" w:color="auto" w:sz="4" w:space="0"/>
            </w:tcBorders>
            <w:vAlign w:val="center"/>
          </w:tcPr>
          <w:p w14:paraId="022F4327">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3286</w:t>
            </w:r>
          </w:p>
        </w:tc>
        <w:tc>
          <w:tcPr>
            <w:tcW w:w="1997" w:type="dxa"/>
            <w:tcBorders>
              <w:top w:val="nil"/>
              <w:left w:val="single" w:color="auto" w:sz="4" w:space="0"/>
              <w:bottom w:val="nil"/>
              <w:right w:val="nil"/>
            </w:tcBorders>
            <w:vAlign w:val="center"/>
          </w:tcPr>
          <w:p w14:paraId="11B8874A">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1935</w:t>
            </w:r>
          </w:p>
        </w:tc>
      </w:tr>
      <w:tr w14:paraId="43CD826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2047766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房地产业</w:t>
            </w:r>
          </w:p>
        </w:tc>
        <w:tc>
          <w:tcPr>
            <w:tcW w:w="2040" w:type="dxa"/>
            <w:tcBorders>
              <w:top w:val="nil"/>
              <w:left w:val="single" w:color="auto" w:sz="4" w:space="0"/>
              <w:bottom w:val="nil"/>
              <w:right w:val="single" w:color="auto" w:sz="4" w:space="0"/>
            </w:tcBorders>
            <w:vAlign w:val="center"/>
          </w:tcPr>
          <w:p w14:paraId="4820F8B9">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3095</w:t>
            </w:r>
          </w:p>
        </w:tc>
        <w:tc>
          <w:tcPr>
            <w:tcW w:w="1997" w:type="dxa"/>
            <w:tcBorders>
              <w:top w:val="nil"/>
              <w:left w:val="single" w:color="auto" w:sz="4" w:space="0"/>
              <w:bottom w:val="nil"/>
              <w:right w:val="nil"/>
            </w:tcBorders>
            <w:vAlign w:val="center"/>
          </w:tcPr>
          <w:p w14:paraId="5B8408A2">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1439</w:t>
            </w:r>
          </w:p>
        </w:tc>
      </w:tr>
      <w:tr w14:paraId="4990DF7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3B95679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租赁和商务服务业</w:t>
            </w:r>
          </w:p>
        </w:tc>
        <w:tc>
          <w:tcPr>
            <w:tcW w:w="2040" w:type="dxa"/>
            <w:tcBorders>
              <w:top w:val="nil"/>
              <w:left w:val="single" w:color="auto" w:sz="4" w:space="0"/>
              <w:bottom w:val="nil"/>
              <w:right w:val="single" w:color="auto" w:sz="4" w:space="0"/>
            </w:tcBorders>
            <w:vAlign w:val="center"/>
          </w:tcPr>
          <w:p w14:paraId="564E3C8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14081</w:t>
            </w:r>
          </w:p>
        </w:tc>
        <w:tc>
          <w:tcPr>
            <w:tcW w:w="1997" w:type="dxa"/>
            <w:tcBorders>
              <w:top w:val="nil"/>
              <w:left w:val="single" w:color="auto" w:sz="4" w:space="0"/>
              <w:bottom w:val="nil"/>
              <w:right w:val="nil"/>
            </w:tcBorders>
            <w:vAlign w:val="center"/>
          </w:tcPr>
          <w:p w14:paraId="391C4047">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4008</w:t>
            </w:r>
          </w:p>
        </w:tc>
      </w:tr>
      <w:tr w14:paraId="24103D9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40BAA2C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科学研究和技术服务业</w:t>
            </w:r>
          </w:p>
        </w:tc>
        <w:tc>
          <w:tcPr>
            <w:tcW w:w="2040" w:type="dxa"/>
            <w:tcBorders>
              <w:top w:val="nil"/>
              <w:left w:val="single" w:color="auto" w:sz="4" w:space="0"/>
              <w:bottom w:val="nil"/>
              <w:right w:val="single" w:color="auto" w:sz="4" w:space="0"/>
            </w:tcBorders>
            <w:vAlign w:val="center"/>
          </w:tcPr>
          <w:p w14:paraId="6E431D28">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1956</w:t>
            </w:r>
          </w:p>
        </w:tc>
        <w:tc>
          <w:tcPr>
            <w:tcW w:w="1997" w:type="dxa"/>
            <w:tcBorders>
              <w:top w:val="nil"/>
              <w:left w:val="single" w:color="auto" w:sz="4" w:space="0"/>
              <w:bottom w:val="nil"/>
              <w:right w:val="nil"/>
            </w:tcBorders>
            <w:vAlign w:val="center"/>
          </w:tcPr>
          <w:p w14:paraId="4AE37A2E">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681</w:t>
            </w:r>
          </w:p>
        </w:tc>
      </w:tr>
      <w:tr w14:paraId="30DDA57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17F28B8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水利、环境和公共设施管理业</w:t>
            </w:r>
          </w:p>
        </w:tc>
        <w:tc>
          <w:tcPr>
            <w:tcW w:w="2040" w:type="dxa"/>
            <w:tcBorders>
              <w:top w:val="nil"/>
              <w:left w:val="single" w:color="auto" w:sz="4" w:space="0"/>
              <w:bottom w:val="nil"/>
              <w:right w:val="single" w:color="auto" w:sz="4" w:space="0"/>
            </w:tcBorders>
            <w:vAlign w:val="center"/>
          </w:tcPr>
          <w:p w14:paraId="47780491">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783</w:t>
            </w:r>
          </w:p>
        </w:tc>
        <w:tc>
          <w:tcPr>
            <w:tcW w:w="1997" w:type="dxa"/>
            <w:tcBorders>
              <w:top w:val="nil"/>
              <w:left w:val="single" w:color="auto" w:sz="4" w:space="0"/>
              <w:bottom w:val="nil"/>
              <w:right w:val="nil"/>
            </w:tcBorders>
            <w:vAlign w:val="center"/>
          </w:tcPr>
          <w:p w14:paraId="202B7F5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388</w:t>
            </w:r>
          </w:p>
        </w:tc>
      </w:tr>
      <w:tr w14:paraId="6A42967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1B1440E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居民服务、修理和其他服务业</w:t>
            </w:r>
          </w:p>
        </w:tc>
        <w:tc>
          <w:tcPr>
            <w:tcW w:w="2040" w:type="dxa"/>
            <w:tcBorders>
              <w:top w:val="nil"/>
              <w:left w:val="single" w:color="auto" w:sz="4" w:space="0"/>
              <w:bottom w:val="nil"/>
              <w:right w:val="single" w:color="auto" w:sz="4" w:space="0"/>
            </w:tcBorders>
            <w:vAlign w:val="center"/>
          </w:tcPr>
          <w:p w14:paraId="0C7FBC1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1005</w:t>
            </w:r>
          </w:p>
        </w:tc>
        <w:tc>
          <w:tcPr>
            <w:tcW w:w="1997" w:type="dxa"/>
            <w:tcBorders>
              <w:top w:val="nil"/>
              <w:left w:val="single" w:color="auto" w:sz="4" w:space="0"/>
              <w:bottom w:val="nil"/>
              <w:right w:val="nil"/>
            </w:tcBorders>
            <w:vAlign w:val="center"/>
          </w:tcPr>
          <w:p w14:paraId="2C182B2F">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529</w:t>
            </w:r>
          </w:p>
        </w:tc>
      </w:tr>
      <w:tr w14:paraId="4B9BDEC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7CE7DEF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教育</w:t>
            </w:r>
          </w:p>
        </w:tc>
        <w:tc>
          <w:tcPr>
            <w:tcW w:w="2040" w:type="dxa"/>
            <w:tcBorders>
              <w:top w:val="nil"/>
              <w:left w:val="single" w:color="auto" w:sz="4" w:space="0"/>
              <w:bottom w:val="nil"/>
              <w:right w:val="single" w:color="auto" w:sz="4" w:space="0"/>
            </w:tcBorders>
            <w:vAlign w:val="center"/>
          </w:tcPr>
          <w:p w14:paraId="7ED7CD37">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 xml:space="preserve">6792 </w:t>
            </w:r>
          </w:p>
        </w:tc>
        <w:tc>
          <w:tcPr>
            <w:tcW w:w="1997" w:type="dxa"/>
            <w:tcBorders>
              <w:top w:val="nil"/>
              <w:left w:val="single" w:color="auto" w:sz="4" w:space="0"/>
              <w:bottom w:val="nil"/>
              <w:right w:val="nil"/>
            </w:tcBorders>
            <w:vAlign w:val="center"/>
          </w:tcPr>
          <w:p w14:paraId="5719FE49">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 xml:space="preserve">4980 </w:t>
            </w:r>
          </w:p>
        </w:tc>
      </w:tr>
      <w:tr w14:paraId="60DA1FD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3C086EF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卫生和社会工作</w:t>
            </w:r>
          </w:p>
        </w:tc>
        <w:tc>
          <w:tcPr>
            <w:tcW w:w="2040" w:type="dxa"/>
            <w:tcBorders>
              <w:top w:val="nil"/>
              <w:left w:val="single" w:color="auto" w:sz="4" w:space="0"/>
              <w:bottom w:val="nil"/>
              <w:right w:val="single" w:color="auto" w:sz="4" w:space="0"/>
            </w:tcBorders>
            <w:vAlign w:val="center"/>
          </w:tcPr>
          <w:p w14:paraId="62FB5FF9">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 xml:space="preserve">3195 </w:t>
            </w:r>
          </w:p>
        </w:tc>
        <w:tc>
          <w:tcPr>
            <w:tcW w:w="1997" w:type="dxa"/>
            <w:tcBorders>
              <w:top w:val="nil"/>
              <w:left w:val="single" w:color="auto" w:sz="4" w:space="0"/>
              <w:bottom w:val="nil"/>
              <w:right w:val="nil"/>
            </w:tcBorders>
            <w:vAlign w:val="center"/>
          </w:tcPr>
          <w:p w14:paraId="39E214F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 xml:space="preserve">2130 </w:t>
            </w:r>
          </w:p>
        </w:tc>
      </w:tr>
      <w:tr w14:paraId="2021C71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nil"/>
              <w:right w:val="single" w:color="auto" w:sz="4" w:space="0"/>
            </w:tcBorders>
            <w:vAlign w:val="center"/>
          </w:tcPr>
          <w:p w14:paraId="31FC3BE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文化、体育和娱乐业</w:t>
            </w:r>
          </w:p>
        </w:tc>
        <w:tc>
          <w:tcPr>
            <w:tcW w:w="2040" w:type="dxa"/>
            <w:tcBorders>
              <w:top w:val="nil"/>
              <w:left w:val="single" w:color="auto" w:sz="4" w:space="0"/>
              <w:bottom w:val="nil"/>
              <w:right w:val="single" w:color="auto" w:sz="4" w:space="0"/>
            </w:tcBorders>
            <w:vAlign w:val="center"/>
          </w:tcPr>
          <w:p w14:paraId="222755D4">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1611</w:t>
            </w:r>
          </w:p>
        </w:tc>
        <w:tc>
          <w:tcPr>
            <w:tcW w:w="1997" w:type="dxa"/>
            <w:tcBorders>
              <w:top w:val="nil"/>
              <w:left w:val="single" w:color="auto" w:sz="4" w:space="0"/>
              <w:bottom w:val="nil"/>
              <w:right w:val="nil"/>
            </w:tcBorders>
            <w:vAlign w:val="center"/>
          </w:tcPr>
          <w:p w14:paraId="4BE2B902">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762</w:t>
            </w:r>
          </w:p>
        </w:tc>
      </w:tr>
      <w:tr w14:paraId="149173B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797" w:type="dxa"/>
            <w:tcBorders>
              <w:top w:val="nil"/>
              <w:left w:val="nil"/>
              <w:bottom w:val="single" w:color="auto" w:sz="12" w:space="0"/>
              <w:right w:val="single" w:color="auto" w:sz="4" w:space="0"/>
            </w:tcBorders>
            <w:vAlign w:val="center"/>
          </w:tcPr>
          <w:p w14:paraId="1378D46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leftChars="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公共管理、社会保障和社会组织</w:t>
            </w:r>
          </w:p>
        </w:tc>
        <w:tc>
          <w:tcPr>
            <w:tcW w:w="2040" w:type="dxa"/>
            <w:tcBorders>
              <w:top w:val="nil"/>
              <w:left w:val="single" w:color="auto" w:sz="4" w:space="0"/>
              <w:bottom w:val="single" w:color="auto" w:sz="12" w:space="0"/>
              <w:right w:val="single" w:color="auto" w:sz="4" w:space="0"/>
            </w:tcBorders>
            <w:vAlign w:val="center"/>
          </w:tcPr>
          <w:p w14:paraId="13AB3A36">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10525</w:t>
            </w:r>
          </w:p>
        </w:tc>
        <w:tc>
          <w:tcPr>
            <w:tcW w:w="1997" w:type="dxa"/>
            <w:tcBorders>
              <w:top w:val="nil"/>
              <w:left w:val="single" w:color="auto" w:sz="4" w:space="0"/>
              <w:bottom w:val="single" w:color="auto" w:sz="12" w:space="0"/>
              <w:right w:val="nil"/>
            </w:tcBorders>
            <w:vAlign w:val="center"/>
          </w:tcPr>
          <w:p w14:paraId="4000CCF4">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 w:eastAsia="zh-CN" w:bidi="ar-SA"/>
              </w:rPr>
            </w:pPr>
            <w:r>
              <w:rPr>
                <w:rFonts w:hint="eastAsia" w:asciiTheme="minorEastAsia" w:hAnsiTheme="minorEastAsia" w:eastAsiaTheme="minorEastAsia" w:cstheme="minorEastAsia"/>
                <w:i w:val="0"/>
                <w:color w:val="auto"/>
                <w:kern w:val="0"/>
                <w:sz w:val="21"/>
                <w:szCs w:val="21"/>
                <w:highlight w:val="none"/>
                <w:u w:val="none"/>
                <w:lang w:val="en-US" w:eastAsia="zh-CN" w:bidi="ar"/>
              </w:rPr>
              <w:t>4567</w:t>
            </w:r>
          </w:p>
        </w:tc>
      </w:tr>
      <w:tr w14:paraId="447503C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8834" w:type="dxa"/>
            <w:gridSpan w:val="3"/>
            <w:tcBorders>
              <w:top w:val="single" w:color="auto" w:sz="12" w:space="0"/>
              <w:left w:val="nil"/>
              <w:bottom w:val="nil"/>
              <w:right w:val="nil"/>
            </w:tcBorders>
            <w:vAlign w:val="center"/>
          </w:tcPr>
          <w:p w14:paraId="5D210EC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40" w:lineRule="auto"/>
              <w:ind w:left="0" w:right="0" w:firstLine="0" w:firstLineChars="0"/>
              <w:jc w:val="both"/>
              <w:textAlignment w:val="auto"/>
              <w:rPr>
                <w:rFonts w:hint="eastAsia" w:ascii="Times New Roman" w:hAnsi="Times New Roman" w:eastAsia="楷体" w:cs="楷体"/>
                <w:color w:val="auto"/>
                <w:kern w:val="0"/>
                <w:sz w:val="21"/>
                <w:szCs w:val="21"/>
                <w:highlight w:val="none"/>
                <w:lang w:val="en-US" w:eastAsia="zh-CN" w:bidi="ar"/>
              </w:rPr>
            </w:pPr>
            <w:r>
              <w:rPr>
                <w:rFonts w:hint="eastAsia" w:ascii="Times New Roman" w:hAnsi="Times New Roman" w:eastAsia="楷体" w:cs="楷体"/>
                <w:color w:val="auto"/>
                <w:kern w:val="0"/>
                <w:sz w:val="21"/>
                <w:szCs w:val="21"/>
                <w:highlight w:val="none"/>
                <w:lang w:val="en-US" w:eastAsia="zh-CN" w:bidi="ar"/>
              </w:rPr>
              <w:t>注：表中农、林、牧、渔业仅包括从事农、林、牧、渔专业及辅助性活动的法人单位。表中房地产业包括房地产开发经营、物业管理、房地产中介服务、房地产租赁经营和其他房地产业。本表不含铁路部门数据。</w:t>
            </w:r>
          </w:p>
        </w:tc>
      </w:tr>
    </w:tbl>
    <w:p w14:paraId="73526EA0">
      <w:pPr>
        <w:pStyle w:val="2"/>
        <w:jc w:val="center"/>
        <w:rPr>
          <w:rFonts w:hint="eastAsia" w:ascii="宋体" w:hAnsi="宋体" w:eastAsia="宋体" w:cs="宋体"/>
          <w:b/>
          <w:i w:val="0"/>
          <w:caps w:val="0"/>
          <w:color w:val="auto"/>
          <w:spacing w:val="0"/>
          <w:kern w:val="0"/>
          <w:sz w:val="24"/>
          <w:szCs w:val="24"/>
          <w:highlight w:val="none"/>
          <w:lang w:val="en-US" w:eastAsia="zh-CN" w:bidi="ar"/>
        </w:rPr>
      </w:pPr>
    </w:p>
    <w:p w14:paraId="78387FE2">
      <w:pPr>
        <w:pStyle w:val="2"/>
        <w:jc w:val="center"/>
        <w:rPr>
          <w:rFonts w:hint="eastAsia" w:ascii="宋体" w:hAnsi="宋体" w:eastAsia="宋体" w:cs="宋体"/>
          <w:b/>
          <w:i w:val="0"/>
          <w:caps w:val="0"/>
          <w:color w:val="auto"/>
          <w:spacing w:val="0"/>
          <w:kern w:val="0"/>
          <w:sz w:val="24"/>
          <w:szCs w:val="24"/>
          <w:highlight w:val="none"/>
          <w:lang w:val="en-US" w:eastAsia="zh-CN" w:bidi="ar"/>
        </w:rPr>
      </w:pPr>
      <w:r>
        <w:rPr>
          <w:rFonts w:hint="eastAsia" w:ascii="宋体" w:hAnsi="宋体" w:eastAsia="宋体" w:cs="宋体"/>
          <w:b/>
          <w:i w:val="0"/>
          <w:caps w:val="0"/>
          <w:color w:val="auto"/>
          <w:spacing w:val="0"/>
          <w:kern w:val="0"/>
          <w:sz w:val="24"/>
          <w:szCs w:val="24"/>
          <w:highlight w:val="none"/>
          <w:lang w:val="en-US" w:eastAsia="zh-CN" w:bidi="ar"/>
        </w:rPr>
        <w:t>表2-5　按行业门类分组的个体经营户从业人员</w:t>
      </w:r>
    </w:p>
    <w:tbl>
      <w:tblPr>
        <w:tblStyle w:val="8"/>
        <w:tblW w:w="8826"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807"/>
        <w:gridCol w:w="2026"/>
        <w:gridCol w:w="1993"/>
      </w:tblGrid>
      <w:tr w14:paraId="41421EA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10" w:hRule="atLeast"/>
          <w:tblHeader/>
          <w:jc w:val="center"/>
        </w:trPr>
        <w:tc>
          <w:tcPr>
            <w:tcW w:w="4807" w:type="dxa"/>
            <w:vMerge w:val="restart"/>
            <w:tcBorders>
              <w:top w:val="single" w:color="auto" w:sz="12" w:space="0"/>
              <w:left w:val="nil"/>
              <w:bottom w:val="single" w:color="auto" w:sz="4" w:space="0"/>
              <w:right w:val="single" w:color="auto" w:sz="4" w:space="0"/>
            </w:tcBorders>
            <w:vAlign w:val="center"/>
          </w:tcPr>
          <w:p w14:paraId="61AAAB7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p>
        </w:tc>
        <w:tc>
          <w:tcPr>
            <w:tcW w:w="2026" w:type="dxa"/>
            <w:vMerge w:val="restart"/>
            <w:tcBorders>
              <w:top w:val="single" w:color="auto" w:sz="12" w:space="0"/>
              <w:left w:val="single" w:color="auto" w:sz="4" w:space="0"/>
              <w:bottom w:val="single" w:color="auto" w:sz="4" w:space="0"/>
              <w:right w:val="nil"/>
            </w:tcBorders>
            <w:vAlign w:val="center"/>
          </w:tcPr>
          <w:p w14:paraId="5E746A4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0" w:firstLineChars="0"/>
              <w:jc w:val="center"/>
              <w:textAlignment w:val="auto"/>
              <w:rPr>
                <w:rFonts w:hint="eastAsia" w:asciiTheme="minorEastAsia" w:hAnsiTheme="minorEastAsia" w:eastAsiaTheme="minorEastAsia" w:cstheme="minorEastAsia"/>
                <w:b/>
                <w:bCs/>
                <w:color w:val="auto"/>
                <w:kern w:val="0"/>
                <w:sz w:val="21"/>
                <w:szCs w:val="21"/>
                <w:highlight w:val="none"/>
                <w:lang w:val="en-US" w:eastAsia="zh-CN" w:bidi="ar"/>
              </w:rPr>
            </w:pPr>
            <w:r>
              <w:rPr>
                <w:rFonts w:hint="eastAsia" w:asciiTheme="minorEastAsia" w:hAnsiTheme="minorEastAsia" w:eastAsiaTheme="minorEastAsia" w:cstheme="minorEastAsia"/>
                <w:b/>
                <w:bCs/>
                <w:color w:val="auto"/>
                <w:kern w:val="0"/>
                <w:sz w:val="21"/>
                <w:szCs w:val="21"/>
                <w:highlight w:val="none"/>
                <w:lang w:val="en-US" w:eastAsia="zh-CN" w:bidi="ar"/>
              </w:rPr>
              <w:t>个体经营户</w:t>
            </w:r>
          </w:p>
          <w:p w14:paraId="03D36E5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0" w:firstLineChars="0"/>
              <w:jc w:val="center"/>
              <w:textAlignment w:val="auto"/>
              <w:rPr>
                <w:rFonts w:hint="eastAsia" w:asciiTheme="minorEastAsia" w:hAnsiTheme="minorEastAsia" w:eastAsiaTheme="minorEastAsia" w:cstheme="minorEastAsia"/>
                <w:b/>
                <w:bCs/>
                <w:color w:val="auto"/>
                <w:kern w:val="0"/>
                <w:sz w:val="21"/>
                <w:szCs w:val="21"/>
                <w:highlight w:val="none"/>
                <w:lang w:val="en-US" w:eastAsia="zh-CN" w:bidi="ar"/>
              </w:rPr>
            </w:pPr>
            <w:r>
              <w:rPr>
                <w:rFonts w:hint="eastAsia" w:asciiTheme="minorEastAsia" w:hAnsiTheme="minorEastAsia" w:eastAsiaTheme="minorEastAsia" w:cstheme="minorEastAsia"/>
                <w:b/>
                <w:bCs/>
                <w:color w:val="auto"/>
                <w:kern w:val="0"/>
                <w:sz w:val="21"/>
                <w:szCs w:val="21"/>
                <w:highlight w:val="none"/>
                <w:lang w:val="en-US" w:eastAsia="zh-CN" w:bidi="ar"/>
              </w:rPr>
              <w:t>从业人员</w:t>
            </w:r>
          </w:p>
          <w:p w14:paraId="386DCE4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（人）</w:t>
            </w:r>
          </w:p>
        </w:tc>
        <w:tc>
          <w:tcPr>
            <w:tcW w:w="1993" w:type="dxa"/>
            <w:tcBorders>
              <w:top w:val="single" w:color="auto" w:sz="12" w:space="0"/>
              <w:left w:val="nil"/>
              <w:bottom w:val="single" w:color="auto" w:sz="4" w:space="0"/>
              <w:right w:val="nil"/>
            </w:tcBorders>
            <w:vAlign w:val="center"/>
          </w:tcPr>
          <w:p w14:paraId="1F14B00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p>
        </w:tc>
      </w:tr>
      <w:tr w14:paraId="3E55F65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74" w:hRule="atLeast"/>
          <w:tblHeader/>
          <w:jc w:val="center"/>
        </w:trPr>
        <w:tc>
          <w:tcPr>
            <w:tcW w:w="4807" w:type="dxa"/>
            <w:vMerge w:val="continue"/>
            <w:tcBorders>
              <w:top w:val="single" w:color="auto" w:sz="4" w:space="0"/>
              <w:left w:val="nil"/>
              <w:bottom w:val="single" w:color="auto" w:sz="4" w:space="0"/>
              <w:right w:val="single" w:color="auto" w:sz="4" w:space="0"/>
            </w:tcBorders>
            <w:vAlign w:val="center"/>
          </w:tcPr>
          <w:p w14:paraId="623564A1">
            <w:pPr>
              <w:keepNext w:val="0"/>
              <w:keepLines w:val="0"/>
              <w:pageBreakBefore w:val="0"/>
              <w:widowControl w:val="0"/>
              <w:kinsoku/>
              <w:wordWrap/>
              <w:overflowPunct/>
              <w:topLinePunct w:val="0"/>
              <w:autoSpaceDE/>
              <w:autoSpaceDN/>
              <w:bidi w:val="0"/>
              <w:adjustRightInd/>
              <w:snapToGrid w:val="0"/>
              <w:spacing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p>
        </w:tc>
        <w:tc>
          <w:tcPr>
            <w:tcW w:w="2026" w:type="dxa"/>
            <w:vMerge w:val="continue"/>
            <w:tcBorders>
              <w:top w:val="single" w:color="auto" w:sz="4" w:space="0"/>
              <w:left w:val="single" w:color="auto" w:sz="4" w:space="0"/>
              <w:bottom w:val="single" w:color="auto" w:sz="4" w:space="0"/>
              <w:right w:val="single" w:color="auto" w:sz="4" w:space="0"/>
            </w:tcBorders>
            <w:vAlign w:val="center"/>
          </w:tcPr>
          <w:p w14:paraId="0CD76380">
            <w:pPr>
              <w:keepNext w:val="0"/>
              <w:keepLines w:val="0"/>
              <w:pageBreakBefore w:val="0"/>
              <w:widowControl w:val="0"/>
              <w:kinsoku/>
              <w:wordWrap/>
              <w:overflowPunct/>
              <w:topLinePunct w:val="0"/>
              <w:autoSpaceDE/>
              <w:autoSpaceDN/>
              <w:bidi w:val="0"/>
              <w:adjustRightInd/>
              <w:snapToGrid w:val="0"/>
              <w:spacing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p>
        </w:tc>
        <w:tc>
          <w:tcPr>
            <w:tcW w:w="1993" w:type="dxa"/>
            <w:tcBorders>
              <w:top w:val="single" w:color="auto" w:sz="4" w:space="0"/>
              <w:left w:val="single" w:color="auto" w:sz="4" w:space="0"/>
              <w:bottom w:val="single" w:color="auto" w:sz="4" w:space="0"/>
              <w:right w:val="nil"/>
            </w:tcBorders>
            <w:vAlign w:val="center"/>
          </w:tcPr>
          <w:p w14:paraId="1A81E86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其中：女性</w:t>
            </w:r>
          </w:p>
        </w:tc>
      </w:tr>
      <w:tr w14:paraId="2B622F0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807" w:type="dxa"/>
            <w:tcBorders>
              <w:top w:val="single" w:color="auto" w:sz="4" w:space="0"/>
              <w:left w:val="nil"/>
              <w:bottom w:val="nil"/>
              <w:right w:val="single" w:color="auto" w:sz="4" w:space="0"/>
            </w:tcBorders>
            <w:vAlign w:val="center"/>
          </w:tcPr>
          <w:p w14:paraId="39FFC13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bidi="ar"/>
              </w:rPr>
              <w:t>合　计</w:t>
            </w:r>
          </w:p>
        </w:tc>
        <w:tc>
          <w:tcPr>
            <w:tcW w:w="2026" w:type="dxa"/>
            <w:tcBorders>
              <w:top w:val="single" w:color="auto" w:sz="4" w:space="0"/>
              <w:left w:val="single" w:color="auto" w:sz="4" w:space="0"/>
              <w:bottom w:val="nil"/>
              <w:right w:val="single" w:color="auto" w:sz="4" w:space="0"/>
            </w:tcBorders>
            <w:vAlign w:val="center"/>
          </w:tcPr>
          <w:p w14:paraId="47DABC08">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40668</w:t>
            </w:r>
          </w:p>
        </w:tc>
        <w:tc>
          <w:tcPr>
            <w:tcW w:w="1993" w:type="dxa"/>
            <w:tcBorders>
              <w:top w:val="single" w:color="auto" w:sz="4" w:space="0"/>
              <w:left w:val="single" w:color="auto" w:sz="4" w:space="0"/>
              <w:bottom w:val="nil"/>
              <w:right w:val="nil"/>
            </w:tcBorders>
            <w:vAlign w:val="center"/>
          </w:tcPr>
          <w:p w14:paraId="312CD191">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23331</w:t>
            </w:r>
          </w:p>
        </w:tc>
      </w:tr>
      <w:tr w14:paraId="37E91D4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807" w:type="dxa"/>
            <w:tcBorders>
              <w:top w:val="nil"/>
              <w:left w:val="nil"/>
              <w:bottom w:val="nil"/>
              <w:right w:val="single" w:color="auto" w:sz="4" w:space="0"/>
            </w:tcBorders>
            <w:vAlign w:val="center"/>
          </w:tcPr>
          <w:p w14:paraId="00F043A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0" w:firstLineChars="0"/>
              <w:jc w:val="left"/>
              <w:textAlignment w:val="auto"/>
              <w:rPr>
                <w:rFonts w:hint="eastAsia" w:asciiTheme="minorEastAsia" w:hAnsiTheme="minorEastAsia" w:eastAsiaTheme="minorEastAsia" w:cstheme="minorEastAsia"/>
                <w:b w:val="0"/>
                <w:bCs/>
                <w:color w:val="auto"/>
                <w:kern w:val="0"/>
                <w:sz w:val="21"/>
                <w:szCs w:val="21"/>
                <w:highlight w:val="none"/>
                <w:lang w:val="en-US" w:eastAsia="zh-CN" w:bidi="ar"/>
              </w:rPr>
            </w:pPr>
            <w:r>
              <w:rPr>
                <w:rFonts w:hint="eastAsia" w:asciiTheme="minorEastAsia" w:hAnsiTheme="minorEastAsia" w:eastAsiaTheme="minorEastAsia" w:cstheme="minorEastAsia"/>
                <w:b w:val="0"/>
                <w:bCs/>
                <w:color w:val="auto"/>
                <w:kern w:val="0"/>
                <w:sz w:val="21"/>
                <w:szCs w:val="21"/>
                <w:highlight w:val="none"/>
                <w:lang w:val="en-US" w:eastAsia="zh-CN" w:bidi="ar"/>
              </w:rPr>
              <w:t>其中：</w:t>
            </w:r>
          </w:p>
        </w:tc>
        <w:tc>
          <w:tcPr>
            <w:tcW w:w="2026" w:type="dxa"/>
            <w:tcBorders>
              <w:top w:val="nil"/>
              <w:left w:val="single" w:color="auto" w:sz="4" w:space="0"/>
              <w:bottom w:val="nil"/>
              <w:right w:val="single" w:color="auto" w:sz="4" w:space="0"/>
            </w:tcBorders>
            <w:vAlign w:val="center"/>
          </w:tcPr>
          <w:p w14:paraId="3835222F">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lef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p>
        </w:tc>
        <w:tc>
          <w:tcPr>
            <w:tcW w:w="1993" w:type="dxa"/>
            <w:tcBorders>
              <w:top w:val="nil"/>
              <w:left w:val="single" w:color="auto" w:sz="4" w:space="0"/>
              <w:bottom w:val="nil"/>
              <w:right w:val="nil"/>
            </w:tcBorders>
            <w:vAlign w:val="center"/>
          </w:tcPr>
          <w:p w14:paraId="6BBB941E">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lef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p>
        </w:tc>
      </w:tr>
      <w:tr w14:paraId="5AF92D7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807" w:type="dxa"/>
            <w:tcBorders>
              <w:top w:val="nil"/>
              <w:left w:val="nil"/>
              <w:bottom w:val="nil"/>
              <w:right w:val="single" w:color="auto" w:sz="4" w:space="0"/>
            </w:tcBorders>
            <w:vAlign w:val="center"/>
          </w:tcPr>
          <w:p w14:paraId="2C7D8F6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制造业</w:t>
            </w:r>
          </w:p>
        </w:tc>
        <w:tc>
          <w:tcPr>
            <w:tcW w:w="2026" w:type="dxa"/>
            <w:tcBorders>
              <w:top w:val="nil"/>
              <w:left w:val="single" w:color="auto" w:sz="4" w:space="0"/>
              <w:bottom w:val="nil"/>
              <w:right w:val="single" w:color="auto" w:sz="4" w:space="0"/>
            </w:tcBorders>
            <w:vAlign w:val="center"/>
          </w:tcPr>
          <w:p w14:paraId="48D58235">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2063</w:t>
            </w:r>
          </w:p>
        </w:tc>
        <w:tc>
          <w:tcPr>
            <w:tcW w:w="1993" w:type="dxa"/>
            <w:tcBorders>
              <w:top w:val="nil"/>
              <w:left w:val="single" w:color="auto" w:sz="4" w:space="0"/>
              <w:bottom w:val="nil"/>
              <w:right w:val="nil"/>
            </w:tcBorders>
            <w:vAlign w:val="center"/>
          </w:tcPr>
          <w:p w14:paraId="683C99C1">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842</w:t>
            </w:r>
          </w:p>
        </w:tc>
      </w:tr>
      <w:tr w14:paraId="6624B8F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807" w:type="dxa"/>
            <w:tcBorders>
              <w:top w:val="nil"/>
              <w:left w:val="nil"/>
              <w:bottom w:val="nil"/>
              <w:right w:val="single" w:color="auto" w:sz="4" w:space="0"/>
            </w:tcBorders>
            <w:vAlign w:val="center"/>
          </w:tcPr>
          <w:p w14:paraId="7C2F049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批发和零售业</w:t>
            </w:r>
          </w:p>
        </w:tc>
        <w:tc>
          <w:tcPr>
            <w:tcW w:w="2026" w:type="dxa"/>
            <w:tcBorders>
              <w:top w:val="nil"/>
              <w:left w:val="single" w:color="auto" w:sz="4" w:space="0"/>
              <w:bottom w:val="nil"/>
              <w:right w:val="single" w:color="auto" w:sz="4" w:space="0"/>
            </w:tcBorders>
            <w:vAlign w:val="center"/>
          </w:tcPr>
          <w:p w14:paraId="6B8C0D01">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16388</w:t>
            </w:r>
          </w:p>
        </w:tc>
        <w:tc>
          <w:tcPr>
            <w:tcW w:w="1993" w:type="dxa"/>
            <w:tcBorders>
              <w:top w:val="nil"/>
              <w:left w:val="single" w:color="auto" w:sz="4" w:space="0"/>
              <w:bottom w:val="nil"/>
              <w:right w:val="nil"/>
            </w:tcBorders>
            <w:vAlign w:val="center"/>
          </w:tcPr>
          <w:p w14:paraId="616B5C9B">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9073</w:t>
            </w:r>
          </w:p>
        </w:tc>
      </w:tr>
      <w:tr w14:paraId="6941996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807" w:type="dxa"/>
            <w:tcBorders>
              <w:top w:val="nil"/>
              <w:left w:val="nil"/>
              <w:bottom w:val="nil"/>
              <w:right w:val="single" w:color="auto" w:sz="4" w:space="0"/>
            </w:tcBorders>
            <w:vAlign w:val="center"/>
          </w:tcPr>
          <w:p w14:paraId="5C9B00A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住宿和餐饮业</w:t>
            </w:r>
          </w:p>
        </w:tc>
        <w:tc>
          <w:tcPr>
            <w:tcW w:w="2026" w:type="dxa"/>
            <w:tcBorders>
              <w:top w:val="nil"/>
              <w:left w:val="single" w:color="auto" w:sz="4" w:space="0"/>
              <w:bottom w:val="nil"/>
              <w:right w:val="single" w:color="auto" w:sz="4" w:space="0"/>
            </w:tcBorders>
            <w:vAlign w:val="center"/>
          </w:tcPr>
          <w:p w14:paraId="15358E9A">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20844</w:t>
            </w:r>
          </w:p>
        </w:tc>
        <w:tc>
          <w:tcPr>
            <w:tcW w:w="1993" w:type="dxa"/>
            <w:tcBorders>
              <w:top w:val="nil"/>
              <w:left w:val="single" w:color="auto" w:sz="4" w:space="0"/>
              <w:bottom w:val="nil"/>
              <w:right w:val="nil"/>
            </w:tcBorders>
            <w:vAlign w:val="center"/>
          </w:tcPr>
          <w:p w14:paraId="5942629F">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12740</w:t>
            </w:r>
          </w:p>
        </w:tc>
      </w:tr>
      <w:tr w14:paraId="68CBA27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807" w:type="dxa"/>
            <w:tcBorders>
              <w:top w:val="nil"/>
              <w:left w:val="nil"/>
              <w:bottom w:val="nil"/>
              <w:right w:val="single" w:color="auto" w:sz="4" w:space="0"/>
            </w:tcBorders>
            <w:vAlign w:val="center"/>
          </w:tcPr>
          <w:p w14:paraId="7FD9611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居民服务、修理和其他服务业</w:t>
            </w:r>
          </w:p>
        </w:tc>
        <w:tc>
          <w:tcPr>
            <w:tcW w:w="2026" w:type="dxa"/>
            <w:tcBorders>
              <w:top w:val="nil"/>
              <w:left w:val="single" w:color="auto" w:sz="4" w:space="0"/>
              <w:bottom w:val="nil"/>
              <w:right w:val="single" w:color="auto" w:sz="4" w:space="0"/>
            </w:tcBorders>
            <w:vAlign w:val="center"/>
          </w:tcPr>
          <w:p w14:paraId="330E589E">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666</w:t>
            </w:r>
          </w:p>
        </w:tc>
        <w:tc>
          <w:tcPr>
            <w:tcW w:w="1993" w:type="dxa"/>
            <w:tcBorders>
              <w:top w:val="nil"/>
              <w:left w:val="single" w:color="auto" w:sz="4" w:space="0"/>
              <w:bottom w:val="nil"/>
              <w:right w:val="nil"/>
            </w:tcBorders>
            <w:vAlign w:val="center"/>
          </w:tcPr>
          <w:p w14:paraId="60FECA14">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365</w:t>
            </w:r>
          </w:p>
        </w:tc>
      </w:tr>
      <w:tr w14:paraId="5E5BDD1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807" w:type="dxa"/>
            <w:tcBorders>
              <w:top w:val="nil"/>
              <w:left w:val="nil"/>
              <w:bottom w:val="nil"/>
              <w:right w:val="single" w:color="auto" w:sz="4" w:space="0"/>
            </w:tcBorders>
            <w:vAlign w:val="center"/>
          </w:tcPr>
          <w:p w14:paraId="25B310B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教育</w:t>
            </w:r>
          </w:p>
        </w:tc>
        <w:tc>
          <w:tcPr>
            <w:tcW w:w="2026" w:type="dxa"/>
            <w:tcBorders>
              <w:top w:val="nil"/>
              <w:left w:val="single" w:color="auto" w:sz="4" w:space="0"/>
              <w:bottom w:val="nil"/>
              <w:right w:val="single" w:color="auto" w:sz="4" w:space="0"/>
            </w:tcBorders>
            <w:vAlign w:val="center"/>
          </w:tcPr>
          <w:p w14:paraId="5BC416E1">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359</w:t>
            </w:r>
          </w:p>
        </w:tc>
        <w:tc>
          <w:tcPr>
            <w:tcW w:w="1993" w:type="dxa"/>
            <w:tcBorders>
              <w:top w:val="nil"/>
              <w:left w:val="single" w:color="auto" w:sz="4" w:space="0"/>
              <w:bottom w:val="nil"/>
              <w:right w:val="nil"/>
            </w:tcBorders>
            <w:vAlign w:val="center"/>
          </w:tcPr>
          <w:p w14:paraId="037CF880">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180</w:t>
            </w:r>
          </w:p>
        </w:tc>
      </w:tr>
      <w:tr w14:paraId="0495350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807" w:type="dxa"/>
            <w:tcBorders>
              <w:top w:val="nil"/>
              <w:left w:val="nil"/>
              <w:bottom w:val="single" w:color="auto" w:sz="12" w:space="0"/>
              <w:right w:val="single" w:color="auto" w:sz="4" w:space="0"/>
            </w:tcBorders>
            <w:vAlign w:val="center"/>
          </w:tcPr>
          <w:p w14:paraId="68460F3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firstLine="420" w:firstLineChars="20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文化、体育和娱乐业</w:t>
            </w:r>
          </w:p>
        </w:tc>
        <w:tc>
          <w:tcPr>
            <w:tcW w:w="2026" w:type="dxa"/>
            <w:tcBorders>
              <w:top w:val="nil"/>
              <w:left w:val="single" w:color="auto" w:sz="4" w:space="0"/>
              <w:bottom w:val="single" w:color="auto" w:sz="12" w:space="0"/>
              <w:right w:val="single" w:color="auto" w:sz="4" w:space="0"/>
            </w:tcBorders>
            <w:vAlign w:val="center"/>
          </w:tcPr>
          <w:p w14:paraId="20E71E1A">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131</w:t>
            </w:r>
          </w:p>
        </w:tc>
        <w:tc>
          <w:tcPr>
            <w:tcW w:w="1993" w:type="dxa"/>
            <w:tcBorders>
              <w:top w:val="nil"/>
              <w:left w:val="single" w:color="auto" w:sz="4" w:space="0"/>
              <w:bottom w:val="single" w:color="auto" w:sz="12" w:space="0"/>
              <w:right w:val="nil"/>
            </w:tcBorders>
            <w:vAlign w:val="center"/>
          </w:tcPr>
          <w:p w14:paraId="65F6123B">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auto"/>
              <w:rPr>
                <w:rFonts w:hint="eastAsia" w:asciiTheme="minorEastAsia" w:hAnsiTheme="minorEastAsia" w:eastAsiaTheme="minorEastAsia" w:cstheme="minorEastAsia"/>
                <w:i w:val="0"/>
                <w:color w:val="auto"/>
                <w:kern w:val="2"/>
                <w:sz w:val="21"/>
                <w:szCs w:val="21"/>
                <w:highlight w:val="none"/>
                <w:u w:val="none"/>
                <w:lang w:val="en-US" w:eastAsia="zh-CN" w:bidi="ar-SA"/>
              </w:rPr>
            </w:pPr>
            <w:r>
              <w:rPr>
                <w:rFonts w:hint="eastAsia" w:asciiTheme="minorEastAsia" w:hAnsiTheme="minorEastAsia" w:eastAsiaTheme="minorEastAsia" w:cstheme="minorEastAsia"/>
                <w:i w:val="0"/>
                <w:color w:val="auto"/>
                <w:kern w:val="2"/>
                <w:sz w:val="21"/>
                <w:szCs w:val="21"/>
                <w:highlight w:val="none"/>
                <w:u w:val="none"/>
                <w:lang w:val="en-US" w:eastAsia="zh-CN" w:bidi="ar-SA"/>
              </w:rPr>
              <w:t>128</w:t>
            </w:r>
          </w:p>
        </w:tc>
      </w:tr>
    </w:tbl>
    <w:p w14:paraId="5377D3B8">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eastAsia="zh-CN"/>
        </w:rPr>
      </w:pPr>
      <w:r>
        <w:rPr>
          <w:rFonts w:hint="eastAsia" w:ascii="黑体" w:hAnsi="Calibri" w:eastAsia="黑体" w:cs="Times New Roman"/>
          <w:color w:val="auto"/>
          <w:sz w:val="32"/>
          <w:szCs w:val="32"/>
          <w:lang w:eastAsia="zh-CN"/>
        </w:rPr>
        <w:t>三、资产负债状况和营业收入</w:t>
      </w:r>
    </w:p>
    <w:p w14:paraId="29284769">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2023年末，全区第二产业和第三产业法人单位资产总计</w:t>
      </w:r>
      <w:r>
        <w:rPr>
          <w:rFonts w:hint="eastAsia" w:ascii="仿宋_GB2312" w:hAnsi="仿宋_GB2312" w:eastAsia="仿宋_GB2312" w:cs="仿宋_GB2312"/>
          <w:color w:val="auto"/>
          <w:sz w:val="32"/>
          <w:szCs w:val="32"/>
          <w:u w:val="none"/>
          <w:lang w:val="en-US" w:eastAsia="zh-CN"/>
        </w:rPr>
        <w:t>3745.19</w:t>
      </w:r>
      <w:r>
        <w:rPr>
          <w:rFonts w:hint="eastAsia" w:ascii="仿宋_GB2312" w:hAnsi="仿宋_GB2312" w:eastAsia="仿宋_GB2312" w:cs="仿宋_GB2312"/>
          <w:color w:val="auto"/>
          <w:sz w:val="32"/>
          <w:szCs w:val="32"/>
          <w:u w:val="none"/>
          <w:lang w:eastAsia="zh-CN"/>
        </w:rPr>
        <w:t>亿元，比2018年末增加</w:t>
      </w:r>
      <w:r>
        <w:rPr>
          <w:rFonts w:hint="eastAsia" w:ascii="仿宋_GB2312" w:hAnsi="仿宋_GB2312" w:eastAsia="仿宋_GB2312" w:cs="仿宋_GB2312"/>
          <w:color w:val="auto"/>
          <w:sz w:val="32"/>
          <w:szCs w:val="32"/>
          <w:u w:val="none"/>
          <w:lang w:val="en-US" w:eastAsia="zh-CN"/>
        </w:rPr>
        <w:t>1556.71</w:t>
      </w:r>
      <w:r>
        <w:rPr>
          <w:rFonts w:hint="eastAsia" w:ascii="仿宋_GB2312" w:hAnsi="仿宋_GB2312" w:eastAsia="仿宋_GB2312" w:cs="仿宋_GB2312"/>
          <w:color w:val="auto"/>
          <w:sz w:val="32"/>
          <w:szCs w:val="32"/>
          <w:u w:val="none"/>
          <w:lang w:eastAsia="zh-CN"/>
        </w:rPr>
        <w:t>亿元，增长</w:t>
      </w:r>
      <w:r>
        <w:rPr>
          <w:rFonts w:hint="eastAsia" w:ascii="仿宋_GB2312" w:hAnsi="仿宋_GB2312" w:eastAsia="仿宋_GB2312" w:cs="仿宋_GB2312"/>
          <w:color w:val="auto"/>
          <w:sz w:val="32"/>
          <w:szCs w:val="32"/>
          <w:u w:val="none"/>
          <w:lang w:val="en-US" w:eastAsia="zh-CN"/>
        </w:rPr>
        <w:t>71.1</w:t>
      </w:r>
      <w:r>
        <w:rPr>
          <w:rFonts w:hint="eastAsia" w:ascii="仿宋_GB2312" w:hAnsi="仿宋_GB2312" w:eastAsia="仿宋_GB2312" w:cs="仿宋_GB2312"/>
          <w:color w:val="auto"/>
          <w:sz w:val="32"/>
          <w:szCs w:val="32"/>
          <w:u w:val="none"/>
          <w:lang w:eastAsia="zh-CN"/>
        </w:rPr>
        <w:t>%。其中，第二产业法人单位资产总计</w:t>
      </w:r>
      <w:r>
        <w:rPr>
          <w:rFonts w:hint="eastAsia" w:ascii="仿宋_GB2312" w:hAnsi="仿宋_GB2312" w:eastAsia="仿宋_GB2312" w:cs="仿宋_GB2312"/>
          <w:color w:val="auto"/>
          <w:sz w:val="32"/>
          <w:szCs w:val="32"/>
          <w:u w:val="none"/>
          <w:lang w:val="en-US" w:eastAsia="zh-CN"/>
        </w:rPr>
        <w:t>556.21</w:t>
      </w:r>
      <w:r>
        <w:rPr>
          <w:rFonts w:hint="eastAsia" w:ascii="仿宋_GB2312" w:hAnsi="仿宋_GB2312" w:eastAsia="仿宋_GB2312" w:cs="仿宋_GB2312"/>
          <w:color w:val="auto"/>
          <w:sz w:val="32"/>
          <w:szCs w:val="32"/>
          <w:u w:val="none"/>
          <w:lang w:eastAsia="zh-CN"/>
        </w:rPr>
        <w:t>亿元，增加</w:t>
      </w:r>
      <w:r>
        <w:rPr>
          <w:rFonts w:hint="eastAsia" w:ascii="仿宋_GB2312" w:hAnsi="仿宋_GB2312" w:eastAsia="仿宋_GB2312" w:cs="仿宋_GB2312"/>
          <w:color w:val="auto"/>
          <w:sz w:val="32"/>
          <w:szCs w:val="32"/>
          <w:u w:val="none"/>
          <w:lang w:val="en-US" w:eastAsia="zh-CN"/>
        </w:rPr>
        <w:t>318.20</w:t>
      </w:r>
      <w:r>
        <w:rPr>
          <w:rFonts w:hint="eastAsia" w:ascii="仿宋_GB2312" w:hAnsi="仿宋_GB2312" w:eastAsia="仿宋_GB2312" w:cs="仿宋_GB2312"/>
          <w:color w:val="auto"/>
          <w:sz w:val="32"/>
          <w:szCs w:val="32"/>
          <w:u w:val="none"/>
          <w:lang w:eastAsia="zh-CN"/>
        </w:rPr>
        <w:t>亿元，增长</w:t>
      </w:r>
      <w:r>
        <w:rPr>
          <w:rFonts w:hint="eastAsia" w:ascii="仿宋_GB2312" w:hAnsi="仿宋_GB2312" w:eastAsia="仿宋_GB2312" w:cs="仿宋_GB2312"/>
          <w:color w:val="auto"/>
          <w:sz w:val="32"/>
          <w:szCs w:val="32"/>
          <w:u w:val="none"/>
          <w:lang w:val="en-US" w:eastAsia="zh-CN"/>
        </w:rPr>
        <w:t>133.7</w:t>
      </w:r>
      <w:r>
        <w:rPr>
          <w:rFonts w:hint="eastAsia" w:ascii="仿宋_GB2312" w:hAnsi="仿宋_GB2312" w:eastAsia="仿宋_GB2312" w:cs="仿宋_GB2312"/>
          <w:color w:val="auto"/>
          <w:sz w:val="32"/>
          <w:szCs w:val="32"/>
          <w:u w:val="none"/>
          <w:lang w:eastAsia="zh-CN"/>
        </w:rPr>
        <w:t>%；第三产业法人单位资产总计</w:t>
      </w:r>
      <w:r>
        <w:rPr>
          <w:rFonts w:hint="eastAsia" w:ascii="仿宋_GB2312" w:hAnsi="仿宋_GB2312" w:eastAsia="仿宋_GB2312" w:cs="仿宋_GB2312"/>
          <w:color w:val="auto"/>
          <w:sz w:val="32"/>
          <w:szCs w:val="32"/>
          <w:u w:val="none"/>
          <w:lang w:val="en-US" w:eastAsia="zh-CN"/>
        </w:rPr>
        <w:t>3188.98</w:t>
      </w:r>
      <w:r>
        <w:rPr>
          <w:rFonts w:hint="eastAsia" w:ascii="仿宋_GB2312" w:hAnsi="仿宋_GB2312" w:eastAsia="仿宋_GB2312" w:cs="仿宋_GB2312"/>
          <w:color w:val="auto"/>
          <w:sz w:val="32"/>
          <w:szCs w:val="32"/>
          <w:u w:val="none"/>
          <w:lang w:eastAsia="zh-CN"/>
        </w:rPr>
        <w:t>亿元，增加</w:t>
      </w:r>
      <w:r>
        <w:rPr>
          <w:rFonts w:hint="eastAsia" w:ascii="仿宋_GB2312" w:hAnsi="仿宋_GB2312" w:eastAsia="仿宋_GB2312" w:cs="仿宋_GB2312"/>
          <w:color w:val="auto"/>
          <w:sz w:val="32"/>
          <w:szCs w:val="32"/>
          <w:u w:val="none"/>
          <w:lang w:val="en-US" w:eastAsia="zh-CN"/>
        </w:rPr>
        <w:t>1238.51</w:t>
      </w:r>
      <w:r>
        <w:rPr>
          <w:rFonts w:hint="eastAsia" w:ascii="仿宋_GB2312" w:hAnsi="仿宋_GB2312" w:eastAsia="仿宋_GB2312" w:cs="仿宋_GB2312"/>
          <w:color w:val="auto"/>
          <w:sz w:val="32"/>
          <w:szCs w:val="32"/>
          <w:u w:val="none"/>
          <w:lang w:eastAsia="zh-CN"/>
        </w:rPr>
        <w:t>亿元，增长</w:t>
      </w:r>
      <w:r>
        <w:rPr>
          <w:rFonts w:hint="eastAsia" w:ascii="仿宋_GB2312" w:hAnsi="仿宋_GB2312" w:eastAsia="仿宋_GB2312" w:cs="仿宋_GB2312"/>
          <w:color w:val="auto"/>
          <w:sz w:val="32"/>
          <w:szCs w:val="32"/>
          <w:u w:val="none"/>
          <w:lang w:val="en-US" w:eastAsia="zh-CN"/>
        </w:rPr>
        <w:t>63.5</w:t>
      </w:r>
      <w:r>
        <w:rPr>
          <w:rFonts w:hint="eastAsia" w:ascii="仿宋_GB2312" w:hAnsi="仿宋_GB2312" w:eastAsia="仿宋_GB2312" w:cs="仿宋_GB2312"/>
          <w:color w:val="auto"/>
          <w:sz w:val="32"/>
          <w:szCs w:val="32"/>
          <w:u w:val="none"/>
          <w:lang w:eastAsia="zh-CN"/>
        </w:rPr>
        <w:t>%。</w:t>
      </w:r>
    </w:p>
    <w:p w14:paraId="7FDC9894">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2023年末，全区第二产业和第三产业法人单位负债合计</w:t>
      </w:r>
      <w:r>
        <w:rPr>
          <w:rFonts w:hint="eastAsia" w:ascii="仿宋_GB2312" w:hAnsi="仿宋_GB2312" w:eastAsia="仿宋_GB2312" w:cs="仿宋_GB2312"/>
          <w:color w:val="auto"/>
          <w:sz w:val="32"/>
          <w:szCs w:val="32"/>
          <w:u w:val="none"/>
          <w:lang w:val="en-US" w:eastAsia="zh-CN"/>
        </w:rPr>
        <w:t>2094.31</w:t>
      </w:r>
      <w:r>
        <w:rPr>
          <w:rFonts w:hint="eastAsia" w:ascii="仿宋_GB2312" w:hAnsi="仿宋_GB2312" w:eastAsia="仿宋_GB2312" w:cs="仿宋_GB2312"/>
          <w:color w:val="auto"/>
          <w:sz w:val="32"/>
          <w:szCs w:val="32"/>
          <w:u w:val="none"/>
          <w:lang w:eastAsia="zh-CN"/>
        </w:rPr>
        <w:t>亿元,比2018年末增加</w:t>
      </w:r>
      <w:r>
        <w:rPr>
          <w:rFonts w:hint="eastAsia" w:ascii="仿宋_GB2312" w:hAnsi="仿宋_GB2312" w:eastAsia="仿宋_GB2312" w:cs="仿宋_GB2312"/>
          <w:color w:val="auto"/>
          <w:sz w:val="32"/>
          <w:szCs w:val="32"/>
          <w:u w:val="none"/>
          <w:lang w:val="en-US" w:eastAsia="zh-CN"/>
        </w:rPr>
        <w:t>786.93</w:t>
      </w:r>
      <w:r>
        <w:rPr>
          <w:rFonts w:hint="eastAsia" w:ascii="仿宋_GB2312" w:hAnsi="仿宋_GB2312" w:eastAsia="仿宋_GB2312" w:cs="仿宋_GB2312"/>
          <w:color w:val="auto"/>
          <w:sz w:val="32"/>
          <w:szCs w:val="32"/>
          <w:u w:val="none"/>
          <w:lang w:eastAsia="zh-CN"/>
        </w:rPr>
        <w:t>亿元，增长</w:t>
      </w:r>
      <w:r>
        <w:rPr>
          <w:rFonts w:hint="eastAsia" w:ascii="仿宋_GB2312" w:hAnsi="仿宋_GB2312" w:eastAsia="仿宋_GB2312" w:cs="仿宋_GB2312"/>
          <w:color w:val="auto"/>
          <w:sz w:val="32"/>
          <w:szCs w:val="32"/>
          <w:u w:val="none"/>
          <w:lang w:val="en-US" w:eastAsia="zh-CN"/>
        </w:rPr>
        <w:t>60.2</w:t>
      </w:r>
      <w:r>
        <w:rPr>
          <w:rFonts w:hint="eastAsia" w:ascii="仿宋_GB2312" w:hAnsi="仿宋_GB2312" w:eastAsia="仿宋_GB2312" w:cs="仿宋_GB2312"/>
          <w:color w:val="auto"/>
          <w:sz w:val="32"/>
          <w:szCs w:val="32"/>
          <w:u w:val="none"/>
          <w:lang w:eastAsia="zh-CN"/>
        </w:rPr>
        <w:t>%。其中，第二产业法人单位负债合计</w:t>
      </w:r>
      <w:r>
        <w:rPr>
          <w:rFonts w:hint="eastAsia" w:ascii="仿宋_GB2312" w:hAnsi="仿宋_GB2312" w:eastAsia="仿宋_GB2312" w:cs="仿宋_GB2312"/>
          <w:color w:val="auto"/>
          <w:sz w:val="32"/>
          <w:szCs w:val="32"/>
          <w:u w:val="none"/>
          <w:lang w:val="en-US" w:eastAsia="zh-CN"/>
        </w:rPr>
        <w:t>386.61</w:t>
      </w:r>
      <w:r>
        <w:rPr>
          <w:rFonts w:hint="eastAsia" w:ascii="仿宋_GB2312" w:hAnsi="仿宋_GB2312" w:eastAsia="仿宋_GB2312" w:cs="仿宋_GB2312"/>
          <w:color w:val="auto"/>
          <w:sz w:val="32"/>
          <w:szCs w:val="32"/>
          <w:u w:val="none"/>
          <w:lang w:eastAsia="zh-CN"/>
        </w:rPr>
        <w:t>亿元，增加</w:t>
      </w:r>
      <w:r>
        <w:rPr>
          <w:rFonts w:hint="eastAsia" w:ascii="仿宋_GB2312" w:hAnsi="仿宋_GB2312" w:eastAsia="仿宋_GB2312" w:cs="仿宋_GB2312"/>
          <w:color w:val="auto"/>
          <w:sz w:val="32"/>
          <w:szCs w:val="32"/>
          <w:u w:val="none"/>
          <w:lang w:val="en-US" w:eastAsia="zh-CN"/>
        </w:rPr>
        <w:t>227.77</w:t>
      </w:r>
      <w:r>
        <w:rPr>
          <w:rFonts w:hint="eastAsia" w:ascii="仿宋_GB2312" w:hAnsi="仿宋_GB2312" w:eastAsia="仿宋_GB2312" w:cs="仿宋_GB2312"/>
          <w:color w:val="auto"/>
          <w:sz w:val="32"/>
          <w:szCs w:val="32"/>
          <w:u w:val="none"/>
          <w:lang w:eastAsia="zh-CN"/>
        </w:rPr>
        <w:t>亿元，增长</w:t>
      </w:r>
      <w:r>
        <w:rPr>
          <w:rFonts w:hint="eastAsia" w:ascii="仿宋_GB2312" w:hAnsi="仿宋_GB2312" w:eastAsia="仿宋_GB2312" w:cs="仿宋_GB2312"/>
          <w:color w:val="auto"/>
          <w:sz w:val="32"/>
          <w:szCs w:val="32"/>
          <w:u w:val="none"/>
          <w:lang w:val="en-US" w:eastAsia="zh-CN"/>
        </w:rPr>
        <w:t>143.4</w:t>
      </w:r>
      <w:r>
        <w:rPr>
          <w:rFonts w:hint="eastAsia" w:ascii="仿宋_GB2312" w:hAnsi="仿宋_GB2312" w:eastAsia="仿宋_GB2312" w:cs="仿宋_GB2312"/>
          <w:color w:val="auto"/>
          <w:sz w:val="32"/>
          <w:szCs w:val="32"/>
          <w:u w:val="none"/>
          <w:lang w:eastAsia="zh-CN"/>
        </w:rPr>
        <w:t>%；第三产业法人单位负债合计</w:t>
      </w:r>
      <w:r>
        <w:rPr>
          <w:rFonts w:hint="eastAsia" w:ascii="仿宋_GB2312" w:hAnsi="仿宋_GB2312" w:eastAsia="仿宋_GB2312" w:cs="仿宋_GB2312"/>
          <w:color w:val="auto"/>
          <w:sz w:val="32"/>
          <w:szCs w:val="32"/>
          <w:u w:val="none"/>
          <w:lang w:val="en-US" w:eastAsia="zh-CN"/>
        </w:rPr>
        <w:t>1707.70</w:t>
      </w:r>
      <w:r>
        <w:rPr>
          <w:rFonts w:hint="eastAsia" w:ascii="仿宋_GB2312" w:hAnsi="仿宋_GB2312" w:eastAsia="仿宋_GB2312" w:cs="仿宋_GB2312"/>
          <w:color w:val="auto"/>
          <w:sz w:val="32"/>
          <w:szCs w:val="32"/>
          <w:u w:val="none"/>
          <w:lang w:eastAsia="zh-CN"/>
        </w:rPr>
        <w:t>亿元，增加</w:t>
      </w:r>
      <w:r>
        <w:rPr>
          <w:rFonts w:hint="eastAsia" w:ascii="仿宋_GB2312" w:hAnsi="仿宋_GB2312" w:eastAsia="仿宋_GB2312" w:cs="仿宋_GB2312"/>
          <w:color w:val="auto"/>
          <w:sz w:val="32"/>
          <w:szCs w:val="32"/>
          <w:u w:val="none"/>
          <w:lang w:val="en-US" w:eastAsia="zh-CN"/>
        </w:rPr>
        <w:t>559.16</w:t>
      </w:r>
      <w:r>
        <w:rPr>
          <w:rFonts w:hint="eastAsia" w:ascii="仿宋_GB2312" w:hAnsi="仿宋_GB2312" w:eastAsia="仿宋_GB2312" w:cs="仿宋_GB2312"/>
          <w:color w:val="auto"/>
          <w:sz w:val="32"/>
          <w:szCs w:val="32"/>
          <w:u w:val="none"/>
          <w:lang w:eastAsia="zh-CN"/>
        </w:rPr>
        <w:t>亿元，增长</w:t>
      </w:r>
      <w:r>
        <w:rPr>
          <w:rFonts w:hint="eastAsia" w:ascii="仿宋_GB2312" w:hAnsi="仿宋_GB2312" w:eastAsia="仿宋_GB2312" w:cs="仿宋_GB2312"/>
          <w:color w:val="auto"/>
          <w:sz w:val="32"/>
          <w:szCs w:val="32"/>
          <w:u w:val="none"/>
          <w:lang w:val="en-US" w:eastAsia="zh-CN"/>
        </w:rPr>
        <w:t>48.7</w:t>
      </w:r>
      <w:r>
        <w:rPr>
          <w:rFonts w:hint="eastAsia" w:ascii="仿宋_GB2312" w:hAnsi="仿宋_GB2312" w:eastAsia="仿宋_GB2312" w:cs="仿宋_GB2312"/>
          <w:color w:val="auto"/>
          <w:sz w:val="32"/>
          <w:szCs w:val="32"/>
          <w:u w:val="none"/>
          <w:lang w:eastAsia="zh-CN"/>
        </w:rPr>
        <w:t>%。</w:t>
      </w:r>
    </w:p>
    <w:p w14:paraId="2F11D86D">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eastAsia="zh-CN"/>
        </w:rPr>
        <w:t>2023年，全区第二产业和第三产业企业法人单位实现营业收入</w:t>
      </w:r>
      <w:r>
        <w:rPr>
          <w:rFonts w:hint="eastAsia" w:ascii="仿宋_GB2312" w:hAnsi="仿宋_GB2312" w:eastAsia="仿宋_GB2312" w:cs="仿宋_GB2312"/>
          <w:color w:val="auto"/>
          <w:sz w:val="32"/>
          <w:szCs w:val="32"/>
          <w:u w:val="none"/>
          <w:lang w:val="en-US" w:eastAsia="zh-CN"/>
        </w:rPr>
        <w:t>920.93</w:t>
      </w:r>
      <w:r>
        <w:rPr>
          <w:rFonts w:hint="eastAsia" w:ascii="仿宋_GB2312" w:hAnsi="仿宋_GB2312" w:eastAsia="仿宋_GB2312" w:cs="仿宋_GB2312"/>
          <w:color w:val="auto"/>
          <w:sz w:val="32"/>
          <w:szCs w:val="32"/>
          <w:u w:val="none"/>
          <w:lang w:eastAsia="zh-CN"/>
        </w:rPr>
        <w:t>亿元，比2018年增加</w:t>
      </w:r>
      <w:r>
        <w:rPr>
          <w:rFonts w:hint="eastAsia" w:ascii="仿宋_GB2312" w:hAnsi="仿宋_GB2312" w:eastAsia="仿宋_GB2312" w:cs="仿宋_GB2312"/>
          <w:color w:val="auto"/>
          <w:sz w:val="32"/>
          <w:szCs w:val="32"/>
          <w:u w:val="none"/>
          <w:lang w:val="en-US" w:eastAsia="zh-CN"/>
        </w:rPr>
        <w:t>398.77</w:t>
      </w:r>
      <w:r>
        <w:rPr>
          <w:rFonts w:hint="eastAsia" w:ascii="仿宋_GB2312" w:hAnsi="仿宋_GB2312" w:eastAsia="仿宋_GB2312" w:cs="仿宋_GB2312"/>
          <w:color w:val="auto"/>
          <w:sz w:val="32"/>
          <w:szCs w:val="32"/>
          <w:u w:val="none"/>
          <w:lang w:eastAsia="zh-CN"/>
        </w:rPr>
        <w:t>亿元，增长</w:t>
      </w:r>
      <w:r>
        <w:rPr>
          <w:rFonts w:hint="eastAsia" w:ascii="仿宋_GB2312" w:hAnsi="仿宋_GB2312" w:eastAsia="仿宋_GB2312" w:cs="仿宋_GB2312"/>
          <w:color w:val="auto"/>
          <w:sz w:val="32"/>
          <w:szCs w:val="32"/>
          <w:u w:val="none"/>
          <w:lang w:val="en-US" w:eastAsia="zh-CN"/>
        </w:rPr>
        <w:t>76.4</w:t>
      </w:r>
      <w:r>
        <w:rPr>
          <w:rFonts w:hint="eastAsia" w:ascii="仿宋_GB2312" w:hAnsi="仿宋_GB2312" w:eastAsia="仿宋_GB2312" w:cs="仿宋_GB2312"/>
          <w:color w:val="auto"/>
          <w:sz w:val="32"/>
          <w:szCs w:val="32"/>
          <w:u w:val="none"/>
          <w:lang w:eastAsia="zh-CN"/>
        </w:rPr>
        <w:t>%。其中，第二产业营业收入</w:t>
      </w:r>
      <w:r>
        <w:rPr>
          <w:rFonts w:hint="eastAsia" w:ascii="仿宋_GB2312" w:hAnsi="仿宋_GB2312" w:eastAsia="仿宋_GB2312" w:cs="仿宋_GB2312"/>
          <w:color w:val="auto"/>
          <w:sz w:val="32"/>
          <w:szCs w:val="32"/>
          <w:u w:val="none"/>
          <w:lang w:val="en-US" w:eastAsia="zh-CN"/>
        </w:rPr>
        <w:t>312.97</w:t>
      </w:r>
      <w:r>
        <w:rPr>
          <w:rFonts w:hint="eastAsia" w:ascii="仿宋_GB2312" w:hAnsi="仿宋_GB2312" w:eastAsia="仿宋_GB2312" w:cs="仿宋_GB2312"/>
          <w:color w:val="auto"/>
          <w:sz w:val="32"/>
          <w:szCs w:val="32"/>
          <w:u w:val="none"/>
          <w:lang w:eastAsia="zh-CN"/>
        </w:rPr>
        <w:t>亿元，增加</w:t>
      </w:r>
      <w:r>
        <w:rPr>
          <w:rFonts w:hint="eastAsia" w:ascii="仿宋_GB2312" w:hAnsi="仿宋_GB2312" w:eastAsia="仿宋_GB2312" w:cs="仿宋_GB2312"/>
          <w:color w:val="auto"/>
          <w:sz w:val="32"/>
          <w:szCs w:val="32"/>
          <w:u w:val="none"/>
          <w:lang w:val="en-US" w:eastAsia="zh-CN"/>
        </w:rPr>
        <w:t>115.69</w:t>
      </w:r>
      <w:r>
        <w:rPr>
          <w:rFonts w:hint="eastAsia" w:ascii="仿宋_GB2312" w:hAnsi="仿宋_GB2312" w:eastAsia="仿宋_GB2312" w:cs="仿宋_GB2312"/>
          <w:color w:val="auto"/>
          <w:sz w:val="32"/>
          <w:szCs w:val="32"/>
          <w:u w:val="none"/>
          <w:lang w:eastAsia="zh-CN"/>
        </w:rPr>
        <w:t>亿元，增长</w:t>
      </w:r>
      <w:r>
        <w:rPr>
          <w:rFonts w:hint="eastAsia" w:ascii="仿宋_GB2312" w:hAnsi="仿宋_GB2312" w:eastAsia="仿宋_GB2312" w:cs="仿宋_GB2312"/>
          <w:color w:val="auto"/>
          <w:sz w:val="32"/>
          <w:szCs w:val="32"/>
          <w:u w:val="none"/>
          <w:lang w:val="en-US" w:eastAsia="zh-CN"/>
        </w:rPr>
        <w:t>58.6</w:t>
      </w:r>
      <w:r>
        <w:rPr>
          <w:rFonts w:hint="eastAsia" w:ascii="仿宋_GB2312" w:hAnsi="仿宋_GB2312" w:eastAsia="仿宋_GB2312" w:cs="仿宋_GB2312"/>
          <w:color w:val="auto"/>
          <w:sz w:val="32"/>
          <w:szCs w:val="32"/>
          <w:u w:val="none"/>
          <w:lang w:eastAsia="zh-CN"/>
        </w:rPr>
        <w:t>%；第三产业营业收入</w:t>
      </w:r>
      <w:r>
        <w:rPr>
          <w:rFonts w:hint="eastAsia" w:ascii="仿宋_GB2312" w:hAnsi="仿宋_GB2312" w:eastAsia="仿宋_GB2312" w:cs="仿宋_GB2312"/>
          <w:color w:val="auto"/>
          <w:sz w:val="32"/>
          <w:szCs w:val="32"/>
          <w:u w:val="none"/>
          <w:lang w:val="en-US" w:eastAsia="zh-CN"/>
        </w:rPr>
        <w:t>607.96</w:t>
      </w:r>
      <w:r>
        <w:rPr>
          <w:rFonts w:hint="eastAsia" w:ascii="仿宋_GB2312" w:hAnsi="仿宋_GB2312" w:eastAsia="仿宋_GB2312" w:cs="仿宋_GB2312"/>
          <w:color w:val="auto"/>
          <w:sz w:val="32"/>
          <w:szCs w:val="32"/>
          <w:u w:val="none"/>
          <w:lang w:eastAsia="zh-CN"/>
        </w:rPr>
        <w:t>亿元，增加</w:t>
      </w:r>
      <w:r>
        <w:rPr>
          <w:rFonts w:hint="eastAsia" w:ascii="仿宋_GB2312" w:hAnsi="仿宋_GB2312" w:eastAsia="仿宋_GB2312" w:cs="仿宋_GB2312"/>
          <w:color w:val="auto"/>
          <w:sz w:val="32"/>
          <w:szCs w:val="32"/>
          <w:u w:val="none"/>
          <w:lang w:val="en-US" w:eastAsia="zh-CN"/>
        </w:rPr>
        <w:t>283.08</w:t>
      </w:r>
      <w:r>
        <w:rPr>
          <w:rFonts w:hint="eastAsia" w:ascii="仿宋_GB2312" w:hAnsi="仿宋_GB2312" w:eastAsia="仿宋_GB2312" w:cs="仿宋_GB2312"/>
          <w:color w:val="auto"/>
          <w:sz w:val="32"/>
          <w:szCs w:val="32"/>
          <w:u w:val="none"/>
          <w:lang w:eastAsia="zh-CN"/>
        </w:rPr>
        <w:t>亿元，增长</w:t>
      </w:r>
      <w:r>
        <w:rPr>
          <w:rFonts w:hint="eastAsia" w:ascii="仿宋_GB2312" w:hAnsi="仿宋_GB2312" w:eastAsia="仿宋_GB2312" w:cs="仿宋_GB2312"/>
          <w:color w:val="auto"/>
          <w:sz w:val="32"/>
          <w:szCs w:val="32"/>
          <w:u w:val="none"/>
          <w:lang w:val="en-US" w:eastAsia="zh-CN"/>
        </w:rPr>
        <w:t>87.1</w:t>
      </w:r>
      <w:r>
        <w:rPr>
          <w:rFonts w:hint="eastAsia" w:ascii="仿宋_GB2312" w:hAnsi="仿宋_GB2312" w:eastAsia="仿宋_GB2312" w:cs="仿宋_GB2312"/>
          <w:color w:val="auto"/>
          <w:sz w:val="32"/>
          <w:szCs w:val="32"/>
          <w:u w:val="none"/>
          <w:lang w:eastAsia="zh-CN"/>
        </w:rPr>
        <w:t>%（详见表2-</w:t>
      </w:r>
      <w:r>
        <w:rPr>
          <w:rFonts w:hint="eastAsia" w:ascii="仿宋_GB2312" w:hAnsi="仿宋_GB2312" w:eastAsia="仿宋_GB2312" w:cs="仿宋_GB2312"/>
          <w:color w:val="auto"/>
          <w:sz w:val="32"/>
          <w:szCs w:val="32"/>
          <w:u w:val="none"/>
          <w:lang w:val="en-US" w:eastAsia="zh-CN"/>
        </w:rPr>
        <w:t>6</w:t>
      </w:r>
      <w:r>
        <w:rPr>
          <w:rFonts w:hint="eastAsia" w:ascii="仿宋_GB2312" w:hAnsi="仿宋_GB2312" w:eastAsia="仿宋_GB2312" w:cs="仿宋_GB2312"/>
          <w:color w:val="auto"/>
          <w:sz w:val="32"/>
          <w:szCs w:val="32"/>
          <w:u w:val="none"/>
          <w:lang w:eastAsia="zh-CN"/>
        </w:rPr>
        <w:t>）。</w:t>
      </w:r>
    </w:p>
    <w:p w14:paraId="33735E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Lines="0" w:afterAutospacing="0" w:line="600" w:lineRule="exact"/>
        <w:ind w:left="6"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bidi="ar"/>
        </w:rPr>
      </w:pPr>
      <w:r>
        <w:rPr>
          <w:rFonts w:hint="eastAsia" w:ascii="宋体" w:hAnsi="宋体" w:eastAsia="宋体" w:cs="宋体"/>
          <w:b/>
          <w:i w:val="0"/>
          <w:caps w:val="0"/>
          <w:color w:val="auto"/>
          <w:spacing w:val="0"/>
          <w:kern w:val="0"/>
          <w:sz w:val="24"/>
          <w:szCs w:val="24"/>
          <w:highlight w:val="none"/>
          <w:lang w:val="en-US" w:eastAsia="zh-CN" w:bidi="ar"/>
        </w:rPr>
        <w:t>表2-6　按行业门类分组的单位主要经济指标</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318"/>
        <w:gridCol w:w="1393"/>
        <w:gridCol w:w="1420"/>
        <w:gridCol w:w="1710"/>
      </w:tblGrid>
      <w:tr w14:paraId="417977D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tblHeader/>
          <w:jc w:val="center"/>
        </w:trPr>
        <w:tc>
          <w:tcPr>
            <w:tcW w:w="4318" w:type="dxa"/>
            <w:tcBorders>
              <w:top w:val="single" w:color="auto" w:sz="12" w:space="0"/>
              <w:left w:val="nil"/>
              <w:bottom w:val="single" w:color="auto" w:sz="4" w:space="0"/>
              <w:right w:val="single" w:color="auto" w:sz="4" w:space="0"/>
            </w:tcBorders>
            <w:vAlign w:val="center"/>
          </w:tcPr>
          <w:p w14:paraId="053C548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color w:val="auto"/>
                <w:sz w:val="21"/>
                <w:szCs w:val="21"/>
                <w:highlight w:val="none"/>
              </w:rPr>
            </w:pPr>
          </w:p>
        </w:tc>
        <w:tc>
          <w:tcPr>
            <w:tcW w:w="1393" w:type="dxa"/>
            <w:tcBorders>
              <w:top w:val="single" w:color="auto" w:sz="12" w:space="0"/>
              <w:left w:val="single" w:color="auto" w:sz="4" w:space="0"/>
              <w:bottom w:val="single" w:color="auto" w:sz="4" w:space="0"/>
              <w:right w:val="single" w:color="auto" w:sz="4" w:space="0"/>
            </w:tcBorders>
            <w:vAlign w:val="center"/>
          </w:tcPr>
          <w:p w14:paraId="35993F1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法人单位</w:t>
            </w:r>
          </w:p>
          <w:p w14:paraId="0FE13C4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资产总计</w:t>
            </w:r>
          </w:p>
          <w:p w14:paraId="3597169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（亿元）</w:t>
            </w:r>
          </w:p>
        </w:tc>
        <w:tc>
          <w:tcPr>
            <w:tcW w:w="1420" w:type="dxa"/>
            <w:tcBorders>
              <w:top w:val="single" w:color="auto" w:sz="12" w:space="0"/>
              <w:left w:val="single" w:color="auto" w:sz="4" w:space="0"/>
              <w:bottom w:val="single" w:color="auto" w:sz="4" w:space="0"/>
              <w:right w:val="single" w:color="auto" w:sz="4" w:space="0"/>
            </w:tcBorders>
            <w:vAlign w:val="center"/>
          </w:tcPr>
          <w:p w14:paraId="1FA66DA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法人单位</w:t>
            </w:r>
          </w:p>
          <w:p w14:paraId="251C0A7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负债合计</w:t>
            </w:r>
          </w:p>
          <w:p w14:paraId="4006F98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（亿元）</w:t>
            </w:r>
          </w:p>
        </w:tc>
        <w:tc>
          <w:tcPr>
            <w:tcW w:w="1710" w:type="dxa"/>
            <w:tcBorders>
              <w:top w:val="single" w:color="auto" w:sz="12" w:space="0"/>
              <w:left w:val="single" w:color="auto" w:sz="4" w:space="0"/>
              <w:bottom w:val="single" w:color="auto" w:sz="4" w:space="0"/>
              <w:right w:val="nil"/>
            </w:tcBorders>
            <w:vAlign w:val="center"/>
          </w:tcPr>
          <w:p w14:paraId="6B230A8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企业法人单位</w:t>
            </w:r>
          </w:p>
          <w:p w14:paraId="5CE97A3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营业收入</w:t>
            </w:r>
          </w:p>
          <w:p w14:paraId="24D4977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bidi="ar"/>
              </w:rPr>
              <w:t>（亿元）</w:t>
            </w:r>
          </w:p>
        </w:tc>
      </w:tr>
      <w:tr w14:paraId="623681C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single" w:color="auto" w:sz="4" w:space="0"/>
              <w:left w:val="nil"/>
              <w:bottom w:val="nil"/>
              <w:right w:val="single" w:color="auto" w:sz="4" w:space="0"/>
            </w:tcBorders>
            <w:vAlign w:val="center"/>
          </w:tcPr>
          <w:p w14:paraId="66C9819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bidi="ar"/>
              </w:rPr>
              <w:t>合　计</w:t>
            </w:r>
          </w:p>
        </w:tc>
        <w:tc>
          <w:tcPr>
            <w:tcW w:w="1393" w:type="dxa"/>
            <w:tcBorders>
              <w:top w:val="single" w:color="auto" w:sz="4" w:space="0"/>
              <w:left w:val="single" w:color="auto" w:sz="4" w:space="0"/>
              <w:bottom w:val="nil"/>
              <w:right w:val="single" w:color="auto" w:sz="4" w:space="0"/>
            </w:tcBorders>
            <w:vAlign w:val="center"/>
          </w:tcPr>
          <w:p w14:paraId="34D7C449">
            <w:pPr>
              <w:keepNext w:val="0"/>
              <w:keepLines w:val="0"/>
              <w:pageBreakBefore w:val="0"/>
              <w:widowControl/>
              <w:suppressLineNumbers w:val="0"/>
              <w:kinsoku/>
              <w:wordWrap/>
              <w:overflowPunct/>
              <w:topLinePunct w:val="0"/>
              <w:autoSpaceDE/>
              <w:autoSpaceDN/>
              <w:bidi w:val="0"/>
              <w:adjustRightInd/>
              <w:snapToGrid w:val="0"/>
              <w:spacing w:line="360" w:lineRule="exact"/>
              <w:ind w:firstLine="422" w:firstLineChars="200"/>
              <w:jc w:val="right"/>
              <w:textAlignment w:val="center"/>
              <w:rPr>
                <w:rFonts w:hint="eastAsia" w:asciiTheme="minorEastAsia" w:hAnsiTheme="minorEastAsia" w:eastAsiaTheme="minorEastAsia" w:cstheme="minorEastAsia"/>
                <w:b/>
                <w:bCs/>
                <w:i w:val="0"/>
                <w:color w:val="auto"/>
                <w:kern w:val="2"/>
                <w:sz w:val="21"/>
                <w:szCs w:val="21"/>
                <w:highlight w:val="none"/>
                <w:u w:val="none"/>
                <w:lang w:val="en" w:eastAsia="zh-CN" w:bidi="ar-SA"/>
              </w:rPr>
            </w:pPr>
            <w:r>
              <w:rPr>
                <w:rFonts w:hint="eastAsia" w:asciiTheme="minorEastAsia" w:hAnsiTheme="minorEastAsia" w:eastAsiaTheme="minorEastAsia" w:cstheme="minorEastAsia"/>
                <w:b/>
                <w:bCs/>
                <w:i w:val="0"/>
                <w:color w:val="auto"/>
                <w:kern w:val="0"/>
                <w:sz w:val="21"/>
                <w:szCs w:val="21"/>
                <w:u w:val="none"/>
                <w:lang w:val="en-US" w:eastAsia="zh-CN" w:bidi="ar"/>
              </w:rPr>
              <w:t>374</w:t>
            </w:r>
            <w:r>
              <w:rPr>
                <w:rFonts w:hint="eastAsia" w:asciiTheme="minorEastAsia" w:hAnsiTheme="minorEastAsia" w:cstheme="minorEastAsia"/>
                <w:b/>
                <w:bCs/>
                <w:i w:val="0"/>
                <w:color w:val="auto"/>
                <w:kern w:val="0"/>
                <w:sz w:val="21"/>
                <w:szCs w:val="21"/>
                <w:u w:val="none"/>
                <w:lang w:val="en-US" w:eastAsia="zh-CN" w:bidi="ar"/>
              </w:rPr>
              <w:t>5.19</w:t>
            </w:r>
            <w:r>
              <w:rPr>
                <w:rFonts w:hint="eastAsia" w:asciiTheme="minorEastAsia" w:hAnsiTheme="minorEastAsia" w:eastAsiaTheme="minorEastAsia" w:cstheme="minorEastAsia"/>
                <w:b/>
                <w:bCs/>
                <w:i w:val="0"/>
                <w:color w:val="auto"/>
                <w:kern w:val="0"/>
                <w:sz w:val="21"/>
                <w:szCs w:val="21"/>
                <w:u w:val="none"/>
                <w:lang w:val="en-US" w:eastAsia="zh-CN" w:bidi="ar"/>
              </w:rPr>
              <w:t xml:space="preserve"> </w:t>
            </w:r>
          </w:p>
        </w:tc>
        <w:tc>
          <w:tcPr>
            <w:tcW w:w="1420" w:type="dxa"/>
            <w:tcBorders>
              <w:top w:val="single" w:color="auto" w:sz="4" w:space="0"/>
              <w:left w:val="single" w:color="auto" w:sz="4" w:space="0"/>
              <w:bottom w:val="nil"/>
              <w:right w:val="single" w:color="auto" w:sz="4" w:space="0"/>
            </w:tcBorders>
            <w:vAlign w:val="center"/>
          </w:tcPr>
          <w:p w14:paraId="53D6E72E">
            <w:pPr>
              <w:keepNext w:val="0"/>
              <w:keepLines w:val="0"/>
              <w:pageBreakBefore w:val="0"/>
              <w:widowControl/>
              <w:suppressLineNumbers w:val="0"/>
              <w:kinsoku/>
              <w:wordWrap/>
              <w:overflowPunct/>
              <w:topLinePunct w:val="0"/>
              <w:autoSpaceDE/>
              <w:autoSpaceDN/>
              <w:bidi w:val="0"/>
              <w:adjustRightInd/>
              <w:snapToGrid w:val="0"/>
              <w:spacing w:line="360" w:lineRule="exact"/>
              <w:ind w:firstLine="422" w:firstLineChars="200"/>
              <w:jc w:val="right"/>
              <w:textAlignment w:val="center"/>
              <w:rPr>
                <w:rFonts w:hint="eastAsia" w:asciiTheme="minorEastAsia" w:hAnsiTheme="minorEastAsia" w:eastAsiaTheme="minorEastAsia" w:cstheme="minorEastAsia"/>
                <w:b/>
                <w:bCs/>
                <w:i w:val="0"/>
                <w:color w:val="auto"/>
                <w:kern w:val="2"/>
                <w:sz w:val="21"/>
                <w:szCs w:val="21"/>
                <w:highlight w:val="none"/>
                <w:u w:val="none"/>
                <w:lang w:val="en" w:eastAsia="zh-CN" w:bidi="ar-SA"/>
              </w:rPr>
            </w:pPr>
            <w:r>
              <w:rPr>
                <w:rFonts w:hint="eastAsia" w:asciiTheme="minorEastAsia" w:hAnsiTheme="minorEastAsia" w:eastAsiaTheme="minorEastAsia" w:cstheme="minorEastAsia"/>
                <w:b/>
                <w:bCs/>
                <w:i w:val="0"/>
                <w:color w:val="auto"/>
                <w:kern w:val="0"/>
                <w:sz w:val="21"/>
                <w:szCs w:val="21"/>
                <w:u w:val="none"/>
                <w:lang w:val="en-US" w:eastAsia="zh-CN" w:bidi="ar"/>
              </w:rPr>
              <w:t>2094.</w:t>
            </w:r>
            <w:r>
              <w:rPr>
                <w:rFonts w:hint="eastAsia" w:asciiTheme="minorEastAsia" w:hAnsiTheme="minorEastAsia" w:cstheme="minorEastAsia"/>
                <w:b/>
                <w:bCs/>
                <w:i w:val="0"/>
                <w:color w:val="auto"/>
                <w:kern w:val="0"/>
                <w:sz w:val="21"/>
                <w:szCs w:val="21"/>
                <w:u w:val="none"/>
                <w:lang w:val="en-US" w:eastAsia="zh-CN" w:bidi="ar"/>
              </w:rPr>
              <w:t>31</w:t>
            </w:r>
            <w:r>
              <w:rPr>
                <w:rFonts w:hint="eastAsia" w:asciiTheme="minorEastAsia" w:hAnsiTheme="minorEastAsia" w:eastAsiaTheme="minorEastAsia" w:cstheme="minorEastAsia"/>
                <w:b/>
                <w:bCs/>
                <w:i w:val="0"/>
                <w:color w:val="auto"/>
                <w:kern w:val="0"/>
                <w:sz w:val="21"/>
                <w:szCs w:val="21"/>
                <w:u w:val="none"/>
                <w:lang w:val="en-US" w:eastAsia="zh-CN" w:bidi="ar"/>
              </w:rPr>
              <w:t xml:space="preserve"> </w:t>
            </w:r>
          </w:p>
        </w:tc>
        <w:tc>
          <w:tcPr>
            <w:tcW w:w="1710" w:type="dxa"/>
            <w:tcBorders>
              <w:top w:val="single" w:color="auto" w:sz="4" w:space="0"/>
              <w:left w:val="single" w:color="auto" w:sz="4" w:space="0"/>
              <w:bottom w:val="nil"/>
              <w:right w:val="nil"/>
            </w:tcBorders>
            <w:vAlign w:val="center"/>
          </w:tcPr>
          <w:p w14:paraId="314F5A62">
            <w:pPr>
              <w:keepNext w:val="0"/>
              <w:keepLines w:val="0"/>
              <w:pageBreakBefore w:val="0"/>
              <w:widowControl/>
              <w:suppressLineNumbers w:val="0"/>
              <w:kinsoku/>
              <w:wordWrap/>
              <w:overflowPunct/>
              <w:topLinePunct w:val="0"/>
              <w:autoSpaceDE/>
              <w:autoSpaceDN/>
              <w:bidi w:val="0"/>
              <w:adjustRightInd/>
              <w:snapToGrid w:val="0"/>
              <w:spacing w:line="360" w:lineRule="exact"/>
              <w:ind w:firstLine="422" w:firstLineChars="200"/>
              <w:jc w:val="right"/>
              <w:textAlignment w:val="center"/>
              <w:rPr>
                <w:rFonts w:hint="eastAsia" w:asciiTheme="minorEastAsia" w:hAnsiTheme="minorEastAsia" w:eastAsiaTheme="minorEastAsia" w:cstheme="minorEastAsia"/>
                <w:b/>
                <w:bCs/>
                <w:i w:val="0"/>
                <w:color w:val="auto"/>
                <w:kern w:val="2"/>
                <w:sz w:val="21"/>
                <w:szCs w:val="21"/>
                <w:highlight w:val="none"/>
                <w:u w:val="none"/>
                <w:lang w:val="en-US" w:eastAsia="zh-CN" w:bidi="ar-SA"/>
              </w:rPr>
            </w:pPr>
            <w:r>
              <w:rPr>
                <w:rFonts w:hint="eastAsia" w:asciiTheme="minorEastAsia" w:hAnsiTheme="minorEastAsia" w:eastAsiaTheme="minorEastAsia" w:cstheme="minorEastAsia"/>
                <w:b/>
                <w:bCs/>
                <w:i w:val="0"/>
                <w:color w:val="auto"/>
                <w:kern w:val="0"/>
                <w:sz w:val="21"/>
                <w:szCs w:val="21"/>
                <w:u w:val="none"/>
                <w:lang w:val="en-US" w:eastAsia="zh-CN" w:bidi="ar"/>
              </w:rPr>
              <w:t>92</w:t>
            </w:r>
            <w:r>
              <w:rPr>
                <w:rFonts w:hint="eastAsia" w:asciiTheme="minorEastAsia" w:hAnsiTheme="minorEastAsia" w:cstheme="minorEastAsia"/>
                <w:b/>
                <w:bCs/>
                <w:i w:val="0"/>
                <w:color w:val="auto"/>
                <w:kern w:val="0"/>
                <w:sz w:val="21"/>
                <w:szCs w:val="21"/>
                <w:u w:val="none"/>
                <w:lang w:val="en-US" w:eastAsia="zh-CN" w:bidi="ar"/>
              </w:rPr>
              <w:t>0.93</w:t>
            </w:r>
            <w:r>
              <w:rPr>
                <w:rFonts w:hint="eastAsia" w:asciiTheme="minorEastAsia" w:hAnsiTheme="minorEastAsia" w:eastAsiaTheme="minorEastAsia" w:cstheme="minorEastAsia"/>
                <w:b/>
                <w:bCs/>
                <w:i w:val="0"/>
                <w:color w:val="auto"/>
                <w:kern w:val="0"/>
                <w:sz w:val="21"/>
                <w:szCs w:val="21"/>
                <w:u w:val="none"/>
                <w:lang w:val="en-US" w:eastAsia="zh-CN" w:bidi="ar"/>
              </w:rPr>
              <w:t xml:space="preserve"> </w:t>
            </w:r>
          </w:p>
        </w:tc>
      </w:tr>
      <w:tr w14:paraId="4F25FF8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6C21975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kern w:val="0"/>
                <w:sz w:val="21"/>
                <w:szCs w:val="21"/>
                <w:highlight w:val="none"/>
                <w:lang w:val="en" w:eastAsia="zh-CN" w:bidi="ar"/>
              </w:rPr>
            </w:pPr>
            <w:r>
              <w:rPr>
                <w:rFonts w:hint="eastAsia" w:asciiTheme="minorEastAsia" w:hAnsiTheme="minorEastAsia" w:eastAsiaTheme="minorEastAsia" w:cstheme="minorEastAsia"/>
                <w:color w:val="auto"/>
                <w:kern w:val="0"/>
                <w:sz w:val="21"/>
                <w:szCs w:val="21"/>
                <w:highlight w:val="none"/>
                <w:lang w:val="en-US" w:eastAsia="zh-CN" w:bidi="ar"/>
              </w:rPr>
              <w:t>农、林、牧、渔业</w:t>
            </w:r>
            <w:r>
              <w:rPr>
                <w:rFonts w:hint="eastAsia" w:asciiTheme="minorEastAsia" w:hAnsiTheme="minorEastAsia" w:eastAsiaTheme="minorEastAsia" w:cstheme="minorEastAsia"/>
                <w:color w:val="auto"/>
                <w:kern w:val="0"/>
                <w:sz w:val="21"/>
                <w:szCs w:val="21"/>
                <w:highlight w:val="none"/>
                <w:lang w:val="en" w:eastAsia="zh-CN" w:bidi="ar"/>
              </w:rPr>
              <w:t>*</w:t>
            </w:r>
          </w:p>
        </w:tc>
        <w:tc>
          <w:tcPr>
            <w:tcW w:w="1393" w:type="dxa"/>
            <w:tcBorders>
              <w:top w:val="nil"/>
              <w:left w:val="single" w:color="auto" w:sz="4" w:space="0"/>
              <w:bottom w:val="nil"/>
              <w:right w:val="single" w:color="auto" w:sz="4" w:space="0"/>
            </w:tcBorders>
            <w:vAlign w:val="center"/>
          </w:tcPr>
          <w:p w14:paraId="5840716F">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0.58 </w:t>
            </w:r>
          </w:p>
        </w:tc>
        <w:tc>
          <w:tcPr>
            <w:tcW w:w="1420" w:type="dxa"/>
            <w:tcBorders>
              <w:top w:val="nil"/>
              <w:left w:val="single" w:color="auto" w:sz="4" w:space="0"/>
              <w:bottom w:val="nil"/>
              <w:right w:val="single" w:color="auto" w:sz="4" w:space="0"/>
            </w:tcBorders>
            <w:vAlign w:val="center"/>
          </w:tcPr>
          <w:p w14:paraId="249FB880">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0.40 </w:t>
            </w:r>
          </w:p>
        </w:tc>
        <w:tc>
          <w:tcPr>
            <w:tcW w:w="1710" w:type="dxa"/>
            <w:tcBorders>
              <w:top w:val="nil"/>
              <w:left w:val="single" w:color="auto" w:sz="4" w:space="0"/>
              <w:bottom w:val="nil"/>
              <w:right w:val="nil"/>
            </w:tcBorders>
            <w:vAlign w:val="center"/>
          </w:tcPr>
          <w:p w14:paraId="5887EB2D">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0.28 </w:t>
            </w:r>
          </w:p>
        </w:tc>
      </w:tr>
      <w:tr w14:paraId="078AFF5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48CBBD4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采矿业</w:t>
            </w:r>
          </w:p>
        </w:tc>
        <w:tc>
          <w:tcPr>
            <w:tcW w:w="1393" w:type="dxa"/>
            <w:tcBorders>
              <w:top w:val="nil"/>
              <w:left w:val="single" w:color="auto" w:sz="4" w:space="0"/>
              <w:bottom w:val="nil"/>
              <w:right w:val="single" w:color="auto" w:sz="4" w:space="0"/>
            </w:tcBorders>
            <w:vAlign w:val="center"/>
          </w:tcPr>
          <w:p w14:paraId="22191BB6">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1.07 </w:t>
            </w:r>
          </w:p>
        </w:tc>
        <w:tc>
          <w:tcPr>
            <w:tcW w:w="1420" w:type="dxa"/>
            <w:tcBorders>
              <w:top w:val="nil"/>
              <w:left w:val="single" w:color="auto" w:sz="4" w:space="0"/>
              <w:bottom w:val="nil"/>
              <w:right w:val="single" w:color="auto" w:sz="4" w:space="0"/>
            </w:tcBorders>
            <w:vAlign w:val="center"/>
          </w:tcPr>
          <w:p w14:paraId="149D8466">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1.75 </w:t>
            </w:r>
          </w:p>
        </w:tc>
        <w:tc>
          <w:tcPr>
            <w:tcW w:w="1710" w:type="dxa"/>
            <w:tcBorders>
              <w:top w:val="nil"/>
              <w:left w:val="single" w:color="auto" w:sz="4" w:space="0"/>
              <w:bottom w:val="nil"/>
              <w:right w:val="nil"/>
            </w:tcBorders>
            <w:vAlign w:val="center"/>
          </w:tcPr>
          <w:p w14:paraId="196CD0F0">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0.12 </w:t>
            </w:r>
          </w:p>
        </w:tc>
      </w:tr>
      <w:tr w14:paraId="5DC5A1B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1FDF1BB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制造业</w:t>
            </w:r>
          </w:p>
        </w:tc>
        <w:tc>
          <w:tcPr>
            <w:tcW w:w="1393" w:type="dxa"/>
            <w:tcBorders>
              <w:top w:val="nil"/>
              <w:left w:val="single" w:color="auto" w:sz="4" w:space="0"/>
              <w:bottom w:val="nil"/>
              <w:right w:val="single" w:color="auto" w:sz="4" w:space="0"/>
            </w:tcBorders>
            <w:vAlign w:val="center"/>
          </w:tcPr>
          <w:p w14:paraId="245B30A7">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29.09 </w:t>
            </w:r>
          </w:p>
        </w:tc>
        <w:tc>
          <w:tcPr>
            <w:tcW w:w="1420" w:type="dxa"/>
            <w:tcBorders>
              <w:top w:val="nil"/>
              <w:left w:val="single" w:color="auto" w:sz="4" w:space="0"/>
              <w:bottom w:val="nil"/>
              <w:right w:val="single" w:color="auto" w:sz="4" w:space="0"/>
            </w:tcBorders>
            <w:vAlign w:val="center"/>
          </w:tcPr>
          <w:p w14:paraId="2C4BE158">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28.91 </w:t>
            </w:r>
          </w:p>
        </w:tc>
        <w:tc>
          <w:tcPr>
            <w:tcW w:w="1710" w:type="dxa"/>
            <w:tcBorders>
              <w:top w:val="nil"/>
              <w:left w:val="single" w:color="auto" w:sz="4" w:space="0"/>
              <w:bottom w:val="nil"/>
              <w:right w:val="nil"/>
            </w:tcBorders>
            <w:vAlign w:val="center"/>
          </w:tcPr>
          <w:p w14:paraId="687F27C1">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10.99 </w:t>
            </w:r>
          </w:p>
        </w:tc>
      </w:tr>
      <w:tr w14:paraId="3A4FFCF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41379BF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电力、热力、燃气及水生产和供应业</w:t>
            </w:r>
          </w:p>
        </w:tc>
        <w:tc>
          <w:tcPr>
            <w:tcW w:w="1393" w:type="dxa"/>
            <w:tcBorders>
              <w:top w:val="nil"/>
              <w:left w:val="single" w:color="auto" w:sz="4" w:space="0"/>
              <w:bottom w:val="nil"/>
              <w:right w:val="single" w:color="auto" w:sz="4" w:space="0"/>
            </w:tcBorders>
            <w:vAlign w:val="center"/>
          </w:tcPr>
          <w:p w14:paraId="193366D6">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182.56 </w:t>
            </w:r>
          </w:p>
        </w:tc>
        <w:tc>
          <w:tcPr>
            <w:tcW w:w="1420" w:type="dxa"/>
            <w:tcBorders>
              <w:top w:val="nil"/>
              <w:left w:val="single" w:color="auto" w:sz="4" w:space="0"/>
              <w:bottom w:val="nil"/>
              <w:right w:val="single" w:color="auto" w:sz="4" w:space="0"/>
            </w:tcBorders>
            <w:vAlign w:val="center"/>
          </w:tcPr>
          <w:p w14:paraId="7BEDCC46">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128.76 </w:t>
            </w:r>
          </w:p>
        </w:tc>
        <w:tc>
          <w:tcPr>
            <w:tcW w:w="1710" w:type="dxa"/>
            <w:tcBorders>
              <w:top w:val="nil"/>
              <w:left w:val="single" w:color="auto" w:sz="4" w:space="0"/>
              <w:bottom w:val="nil"/>
              <w:right w:val="nil"/>
            </w:tcBorders>
            <w:vAlign w:val="center"/>
          </w:tcPr>
          <w:p w14:paraId="27DE2416">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21.87 </w:t>
            </w:r>
          </w:p>
        </w:tc>
      </w:tr>
      <w:tr w14:paraId="3E1E6C5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5454C15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建筑业</w:t>
            </w:r>
          </w:p>
        </w:tc>
        <w:tc>
          <w:tcPr>
            <w:tcW w:w="1393" w:type="dxa"/>
            <w:tcBorders>
              <w:top w:val="nil"/>
              <w:left w:val="single" w:color="auto" w:sz="4" w:space="0"/>
              <w:bottom w:val="nil"/>
              <w:right w:val="single" w:color="auto" w:sz="4" w:space="0"/>
            </w:tcBorders>
            <w:vAlign w:val="center"/>
          </w:tcPr>
          <w:p w14:paraId="28E4D21C">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386.83 </w:t>
            </w:r>
          </w:p>
        </w:tc>
        <w:tc>
          <w:tcPr>
            <w:tcW w:w="1420" w:type="dxa"/>
            <w:tcBorders>
              <w:top w:val="nil"/>
              <w:left w:val="single" w:color="auto" w:sz="4" w:space="0"/>
              <w:bottom w:val="nil"/>
              <w:right w:val="single" w:color="auto" w:sz="4" w:space="0"/>
            </w:tcBorders>
            <w:vAlign w:val="center"/>
          </w:tcPr>
          <w:p w14:paraId="0735A9DB">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245.16 </w:t>
            </w:r>
          </w:p>
        </w:tc>
        <w:tc>
          <w:tcPr>
            <w:tcW w:w="1710" w:type="dxa"/>
            <w:tcBorders>
              <w:top w:val="nil"/>
              <w:left w:val="single" w:color="auto" w:sz="4" w:space="0"/>
              <w:bottom w:val="nil"/>
              <w:right w:val="nil"/>
            </w:tcBorders>
            <w:vAlign w:val="center"/>
          </w:tcPr>
          <w:p w14:paraId="0FA8E099">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331.45 </w:t>
            </w:r>
          </w:p>
        </w:tc>
      </w:tr>
      <w:tr w14:paraId="0F5406B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0EDEF25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批发和零售业</w:t>
            </w:r>
          </w:p>
        </w:tc>
        <w:tc>
          <w:tcPr>
            <w:tcW w:w="1393" w:type="dxa"/>
            <w:tcBorders>
              <w:top w:val="nil"/>
              <w:left w:val="single" w:color="auto" w:sz="4" w:space="0"/>
              <w:bottom w:val="nil"/>
              <w:right w:val="single" w:color="auto" w:sz="4" w:space="0"/>
            </w:tcBorders>
            <w:vAlign w:val="center"/>
          </w:tcPr>
          <w:p w14:paraId="4FD06344">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200.29 </w:t>
            </w:r>
          </w:p>
        </w:tc>
        <w:tc>
          <w:tcPr>
            <w:tcW w:w="1420" w:type="dxa"/>
            <w:tcBorders>
              <w:top w:val="nil"/>
              <w:left w:val="single" w:color="auto" w:sz="4" w:space="0"/>
              <w:bottom w:val="nil"/>
              <w:right w:val="single" w:color="auto" w:sz="4" w:space="0"/>
            </w:tcBorders>
            <w:vAlign w:val="center"/>
          </w:tcPr>
          <w:p w14:paraId="2F70E895">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128.25 </w:t>
            </w:r>
          </w:p>
        </w:tc>
        <w:tc>
          <w:tcPr>
            <w:tcW w:w="1710" w:type="dxa"/>
            <w:tcBorders>
              <w:top w:val="nil"/>
              <w:left w:val="single" w:color="auto" w:sz="4" w:space="0"/>
              <w:bottom w:val="nil"/>
              <w:right w:val="nil"/>
            </w:tcBorders>
            <w:vAlign w:val="center"/>
          </w:tcPr>
          <w:p w14:paraId="47DF2A29">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306.32 </w:t>
            </w:r>
          </w:p>
        </w:tc>
      </w:tr>
      <w:tr w14:paraId="595B30B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423CD12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交通运输、仓储和邮政业</w:t>
            </w:r>
          </w:p>
        </w:tc>
        <w:tc>
          <w:tcPr>
            <w:tcW w:w="1393" w:type="dxa"/>
            <w:tcBorders>
              <w:top w:val="nil"/>
              <w:left w:val="single" w:color="auto" w:sz="4" w:space="0"/>
              <w:bottom w:val="nil"/>
              <w:right w:val="single" w:color="auto" w:sz="4" w:space="0"/>
            </w:tcBorders>
            <w:vAlign w:val="center"/>
          </w:tcPr>
          <w:p w14:paraId="417FE510">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309.21 </w:t>
            </w:r>
          </w:p>
        </w:tc>
        <w:tc>
          <w:tcPr>
            <w:tcW w:w="1420" w:type="dxa"/>
            <w:tcBorders>
              <w:top w:val="nil"/>
              <w:left w:val="single" w:color="auto" w:sz="4" w:space="0"/>
              <w:bottom w:val="nil"/>
              <w:right w:val="single" w:color="auto" w:sz="4" w:space="0"/>
            </w:tcBorders>
            <w:vAlign w:val="center"/>
          </w:tcPr>
          <w:p w14:paraId="64C6E8D6">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162.12 </w:t>
            </w:r>
          </w:p>
        </w:tc>
        <w:tc>
          <w:tcPr>
            <w:tcW w:w="1710" w:type="dxa"/>
            <w:tcBorders>
              <w:top w:val="nil"/>
              <w:left w:val="single" w:color="auto" w:sz="4" w:space="0"/>
              <w:bottom w:val="nil"/>
              <w:right w:val="nil"/>
            </w:tcBorders>
            <w:vAlign w:val="center"/>
          </w:tcPr>
          <w:p w14:paraId="62BCE0CB">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83.27 </w:t>
            </w:r>
          </w:p>
        </w:tc>
      </w:tr>
      <w:tr w14:paraId="5EB8FD5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0CD3FF4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住宿和餐饮业</w:t>
            </w:r>
          </w:p>
        </w:tc>
        <w:tc>
          <w:tcPr>
            <w:tcW w:w="1393" w:type="dxa"/>
            <w:tcBorders>
              <w:top w:val="nil"/>
              <w:left w:val="single" w:color="auto" w:sz="4" w:space="0"/>
              <w:bottom w:val="nil"/>
              <w:right w:val="single" w:color="auto" w:sz="4" w:space="0"/>
            </w:tcBorders>
            <w:vAlign w:val="center"/>
          </w:tcPr>
          <w:p w14:paraId="1BA400BC">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27.21 </w:t>
            </w:r>
          </w:p>
        </w:tc>
        <w:tc>
          <w:tcPr>
            <w:tcW w:w="1420" w:type="dxa"/>
            <w:tcBorders>
              <w:top w:val="nil"/>
              <w:left w:val="single" w:color="auto" w:sz="4" w:space="0"/>
              <w:bottom w:val="nil"/>
              <w:right w:val="single" w:color="auto" w:sz="4" w:space="0"/>
            </w:tcBorders>
            <w:vAlign w:val="center"/>
          </w:tcPr>
          <w:p w14:paraId="08C6499E">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4.83 </w:t>
            </w:r>
          </w:p>
        </w:tc>
        <w:tc>
          <w:tcPr>
            <w:tcW w:w="1710" w:type="dxa"/>
            <w:tcBorders>
              <w:top w:val="nil"/>
              <w:left w:val="single" w:color="auto" w:sz="4" w:space="0"/>
              <w:bottom w:val="nil"/>
              <w:right w:val="nil"/>
            </w:tcBorders>
            <w:vAlign w:val="center"/>
          </w:tcPr>
          <w:p w14:paraId="2AEAB35A">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6.94 </w:t>
            </w:r>
          </w:p>
        </w:tc>
      </w:tr>
      <w:tr w14:paraId="2F5C3AE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666D350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信息传输、软件和信息技术服务业</w:t>
            </w:r>
          </w:p>
        </w:tc>
        <w:tc>
          <w:tcPr>
            <w:tcW w:w="1393" w:type="dxa"/>
            <w:tcBorders>
              <w:top w:val="nil"/>
              <w:left w:val="single" w:color="auto" w:sz="4" w:space="0"/>
              <w:bottom w:val="nil"/>
              <w:right w:val="single" w:color="auto" w:sz="4" w:space="0"/>
            </w:tcBorders>
            <w:vAlign w:val="center"/>
          </w:tcPr>
          <w:p w14:paraId="678A757E">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139.38 </w:t>
            </w:r>
          </w:p>
        </w:tc>
        <w:tc>
          <w:tcPr>
            <w:tcW w:w="1420" w:type="dxa"/>
            <w:tcBorders>
              <w:top w:val="nil"/>
              <w:left w:val="single" w:color="auto" w:sz="4" w:space="0"/>
              <w:bottom w:val="nil"/>
              <w:right w:val="single" w:color="auto" w:sz="4" w:space="0"/>
            </w:tcBorders>
            <w:vAlign w:val="center"/>
          </w:tcPr>
          <w:p w14:paraId="6940CA30">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93.32 </w:t>
            </w:r>
          </w:p>
        </w:tc>
        <w:tc>
          <w:tcPr>
            <w:tcW w:w="1710" w:type="dxa"/>
            <w:tcBorders>
              <w:top w:val="nil"/>
              <w:left w:val="single" w:color="auto" w:sz="4" w:space="0"/>
              <w:bottom w:val="nil"/>
              <w:right w:val="nil"/>
            </w:tcBorders>
            <w:vAlign w:val="center"/>
          </w:tcPr>
          <w:p w14:paraId="176D1AA9">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35.51 </w:t>
            </w:r>
          </w:p>
        </w:tc>
      </w:tr>
      <w:tr w14:paraId="62E5DAF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298DBAB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金融业</w:t>
            </w:r>
          </w:p>
        </w:tc>
        <w:tc>
          <w:tcPr>
            <w:tcW w:w="1393" w:type="dxa"/>
            <w:tcBorders>
              <w:top w:val="nil"/>
              <w:left w:val="single" w:color="auto" w:sz="4" w:space="0"/>
              <w:bottom w:val="nil"/>
              <w:right w:val="single" w:color="auto" w:sz="4" w:space="0"/>
            </w:tcBorders>
            <w:vAlign w:val="center"/>
          </w:tcPr>
          <w:p w14:paraId="6ABDA44E">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211.56 </w:t>
            </w:r>
          </w:p>
        </w:tc>
        <w:tc>
          <w:tcPr>
            <w:tcW w:w="1420" w:type="dxa"/>
            <w:tcBorders>
              <w:top w:val="nil"/>
              <w:left w:val="single" w:color="auto" w:sz="4" w:space="0"/>
              <w:bottom w:val="nil"/>
              <w:right w:val="single" w:color="auto" w:sz="4" w:space="0"/>
            </w:tcBorders>
            <w:vAlign w:val="center"/>
          </w:tcPr>
          <w:p w14:paraId="3A89C927">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59.55 </w:t>
            </w:r>
          </w:p>
        </w:tc>
        <w:tc>
          <w:tcPr>
            <w:tcW w:w="1710" w:type="dxa"/>
            <w:tcBorders>
              <w:top w:val="nil"/>
              <w:left w:val="single" w:color="auto" w:sz="4" w:space="0"/>
              <w:bottom w:val="nil"/>
              <w:right w:val="nil"/>
            </w:tcBorders>
            <w:vAlign w:val="center"/>
          </w:tcPr>
          <w:p w14:paraId="597EF67A">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1.96 </w:t>
            </w:r>
          </w:p>
        </w:tc>
      </w:tr>
      <w:tr w14:paraId="7A8A2F7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023B5F9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房地产业</w:t>
            </w:r>
          </w:p>
        </w:tc>
        <w:tc>
          <w:tcPr>
            <w:tcW w:w="1393" w:type="dxa"/>
            <w:tcBorders>
              <w:top w:val="nil"/>
              <w:left w:val="single" w:color="auto" w:sz="4" w:space="0"/>
              <w:bottom w:val="nil"/>
              <w:right w:val="single" w:color="auto" w:sz="4" w:space="0"/>
            </w:tcBorders>
            <w:vAlign w:val="center"/>
          </w:tcPr>
          <w:p w14:paraId="5FBF05A8">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1088.36 </w:t>
            </w:r>
          </w:p>
        </w:tc>
        <w:tc>
          <w:tcPr>
            <w:tcW w:w="1420" w:type="dxa"/>
            <w:tcBorders>
              <w:top w:val="nil"/>
              <w:left w:val="single" w:color="auto" w:sz="4" w:space="0"/>
              <w:bottom w:val="nil"/>
              <w:right w:val="single" w:color="auto" w:sz="4" w:space="0"/>
            </w:tcBorders>
            <w:vAlign w:val="center"/>
          </w:tcPr>
          <w:p w14:paraId="31FF0AE3">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642.64 </w:t>
            </w:r>
          </w:p>
        </w:tc>
        <w:tc>
          <w:tcPr>
            <w:tcW w:w="1710" w:type="dxa"/>
            <w:tcBorders>
              <w:top w:val="nil"/>
              <w:left w:val="single" w:color="auto" w:sz="4" w:space="0"/>
              <w:bottom w:val="nil"/>
              <w:right w:val="nil"/>
            </w:tcBorders>
            <w:vAlign w:val="center"/>
          </w:tcPr>
          <w:p w14:paraId="62190FB0">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48.98 </w:t>
            </w:r>
          </w:p>
        </w:tc>
      </w:tr>
      <w:tr w14:paraId="1E94520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670E683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租赁和商务服务业</w:t>
            </w:r>
          </w:p>
        </w:tc>
        <w:tc>
          <w:tcPr>
            <w:tcW w:w="1393" w:type="dxa"/>
            <w:tcBorders>
              <w:top w:val="nil"/>
              <w:left w:val="single" w:color="auto" w:sz="4" w:space="0"/>
              <w:bottom w:val="nil"/>
              <w:right w:val="single" w:color="auto" w:sz="4" w:space="0"/>
            </w:tcBorders>
            <w:vAlign w:val="center"/>
          </w:tcPr>
          <w:p w14:paraId="130A9265">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596.20 </w:t>
            </w:r>
          </w:p>
        </w:tc>
        <w:tc>
          <w:tcPr>
            <w:tcW w:w="1420" w:type="dxa"/>
            <w:tcBorders>
              <w:top w:val="nil"/>
              <w:left w:val="single" w:color="auto" w:sz="4" w:space="0"/>
              <w:bottom w:val="nil"/>
              <w:right w:val="single" w:color="auto" w:sz="4" w:space="0"/>
            </w:tcBorders>
            <w:vAlign w:val="center"/>
          </w:tcPr>
          <w:p w14:paraId="73D5FD57">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351.63 </w:t>
            </w:r>
          </w:p>
        </w:tc>
        <w:tc>
          <w:tcPr>
            <w:tcW w:w="1710" w:type="dxa"/>
            <w:tcBorders>
              <w:top w:val="nil"/>
              <w:left w:val="single" w:color="auto" w:sz="4" w:space="0"/>
              <w:bottom w:val="nil"/>
              <w:right w:val="nil"/>
            </w:tcBorders>
            <w:vAlign w:val="center"/>
          </w:tcPr>
          <w:p w14:paraId="77DF8A01">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49.69 </w:t>
            </w:r>
          </w:p>
        </w:tc>
      </w:tr>
      <w:tr w14:paraId="50EC04A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5F8E2F0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科学研究和技术服务业</w:t>
            </w:r>
          </w:p>
        </w:tc>
        <w:tc>
          <w:tcPr>
            <w:tcW w:w="1393" w:type="dxa"/>
            <w:tcBorders>
              <w:top w:val="nil"/>
              <w:left w:val="single" w:color="auto" w:sz="4" w:space="0"/>
              <w:bottom w:val="nil"/>
              <w:right w:val="single" w:color="auto" w:sz="4" w:space="0"/>
            </w:tcBorders>
            <w:vAlign w:val="center"/>
          </w:tcPr>
          <w:p w14:paraId="2D23DB82">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188.63 </w:t>
            </w:r>
          </w:p>
        </w:tc>
        <w:tc>
          <w:tcPr>
            <w:tcW w:w="1420" w:type="dxa"/>
            <w:tcBorders>
              <w:top w:val="nil"/>
              <w:left w:val="single" w:color="auto" w:sz="4" w:space="0"/>
              <w:bottom w:val="nil"/>
              <w:right w:val="single" w:color="auto" w:sz="4" w:space="0"/>
            </w:tcBorders>
            <w:vAlign w:val="center"/>
          </w:tcPr>
          <w:p w14:paraId="75BA4ACC">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149.57 </w:t>
            </w:r>
          </w:p>
        </w:tc>
        <w:tc>
          <w:tcPr>
            <w:tcW w:w="1710" w:type="dxa"/>
            <w:tcBorders>
              <w:top w:val="nil"/>
              <w:left w:val="single" w:color="auto" w:sz="4" w:space="0"/>
              <w:bottom w:val="nil"/>
              <w:right w:val="nil"/>
            </w:tcBorders>
            <w:vAlign w:val="center"/>
          </w:tcPr>
          <w:p w14:paraId="5B59512E">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10.83 </w:t>
            </w:r>
          </w:p>
        </w:tc>
      </w:tr>
      <w:tr w14:paraId="243D59F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0D9063E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水利、环境和公共设施管理业</w:t>
            </w:r>
          </w:p>
        </w:tc>
        <w:tc>
          <w:tcPr>
            <w:tcW w:w="1393" w:type="dxa"/>
            <w:tcBorders>
              <w:top w:val="nil"/>
              <w:left w:val="single" w:color="auto" w:sz="4" w:space="0"/>
              <w:bottom w:val="nil"/>
              <w:right w:val="single" w:color="auto" w:sz="4" w:space="0"/>
            </w:tcBorders>
            <w:vAlign w:val="center"/>
          </w:tcPr>
          <w:p w14:paraId="15B27CE0">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86.47 </w:t>
            </w:r>
          </w:p>
        </w:tc>
        <w:tc>
          <w:tcPr>
            <w:tcW w:w="1420" w:type="dxa"/>
            <w:tcBorders>
              <w:top w:val="nil"/>
              <w:left w:val="single" w:color="auto" w:sz="4" w:space="0"/>
              <w:bottom w:val="nil"/>
              <w:right w:val="single" w:color="auto" w:sz="4" w:space="0"/>
            </w:tcBorders>
            <w:vAlign w:val="center"/>
          </w:tcPr>
          <w:p w14:paraId="04B0351B">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57.17 </w:t>
            </w:r>
          </w:p>
        </w:tc>
        <w:tc>
          <w:tcPr>
            <w:tcW w:w="1710" w:type="dxa"/>
            <w:tcBorders>
              <w:top w:val="nil"/>
              <w:left w:val="single" w:color="auto" w:sz="4" w:space="0"/>
              <w:bottom w:val="nil"/>
              <w:right w:val="nil"/>
            </w:tcBorders>
            <w:vAlign w:val="center"/>
          </w:tcPr>
          <w:p w14:paraId="7F814877">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4.77 </w:t>
            </w:r>
          </w:p>
        </w:tc>
      </w:tr>
      <w:tr w14:paraId="35EEB75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3E53DFE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居民服务、修理和其他服务业</w:t>
            </w:r>
          </w:p>
        </w:tc>
        <w:tc>
          <w:tcPr>
            <w:tcW w:w="1393" w:type="dxa"/>
            <w:tcBorders>
              <w:top w:val="nil"/>
              <w:left w:val="single" w:color="auto" w:sz="4" w:space="0"/>
              <w:bottom w:val="nil"/>
              <w:right w:val="single" w:color="auto" w:sz="4" w:space="0"/>
            </w:tcBorders>
            <w:vAlign w:val="center"/>
          </w:tcPr>
          <w:p w14:paraId="1F051082">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3.76 </w:t>
            </w:r>
          </w:p>
        </w:tc>
        <w:tc>
          <w:tcPr>
            <w:tcW w:w="1420" w:type="dxa"/>
            <w:tcBorders>
              <w:top w:val="nil"/>
              <w:left w:val="single" w:color="auto" w:sz="4" w:space="0"/>
              <w:bottom w:val="nil"/>
              <w:right w:val="single" w:color="auto" w:sz="4" w:space="0"/>
            </w:tcBorders>
            <w:vAlign w:val="center"/>
          </w:tcPr>
          <w:p w14:paraId="36452441">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2.45 </w:t>
            </w:r>
          </w:p>
        </w:tc>
        <w:tc>
          <w:tcPr>
            <w:tcW w:w="1710" w:type="dxa"/>
            <w:tcBorders>
              <w:top w:val="nil"/>
              <w:left w:val="single" w:color="auto" w:sz="4" w:space="0"/>
              <w:bottom w:val="nil"/>
              <w:right w:val="nil"/>
            </w:tcBorders>
            <w:vAlign w:val="center"/>
          </w:tcPr>
          <w:p w14:paraId="68945460">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3.02 </w:t>
            </w:r>
          </w:p>
        </w:tc>
      </w:tr>
      <w:tr w14:paraId="73E04F8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39415E1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教育</w:t>
            </w:r>
          </w:p>
        </w:tc>
        <w:tc>
          <w:tcPr>
            <w:tcW w:w="1393" w:type="dxa"/>
            <w:tcBorders>
              <w:top w:val="nil"/>
              <w:left w:val="single" w:color="auto" w:sz="4" w:space="0"/>
              <w:bottom w:val="nil"/>
              <w:right w:val="single" w:color="auto" w:sz="4" w:space="0"/>
            </w:tcBorders>
            <w:vAlign w:val="center"/>
          </w:tcPr>
          <w:p w14:paraId="57AC10B6">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19.40 </w:t>
            </w:r>
          </w:p>
        </w:tc>
        <w:tc>
          <w:tcPr>
            <w:tcW w:w="1420" w:type="dxa"/>
            <w:tcBorders>
              <w:top w:val="nil"/>
              <w:left w:val="single" w:color="auto" w:sz="4" w:space="0"/>
              <w:bottom w:val="nil"/>
              <w:right w:val="single" w:color="auto" w:sz="4" w:space="0"/>
            </w:tcBorders>
            <w:vAlign w:val="center"/>
          </w:tcPr>
          <w:p w14:paraId="3828F7D6">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5.43 </w:t>
            </w:r>
          </w:p>
        </w:tc>
        <w:tc>
          <w:tcPr>
            <w:tcW w:w="1710" w:type="dxa"/>
            <w:tcBorders>
              <w:top w:val="nil"/>
              <w:left w:val="single" w:color="auto" w:sz="4" w:space="0"/>
              <w:bottom w:val="nil"/>
              <w:right w:val="nil"/>
            </w:tcBorders>
            <w:vAlign w:val="center"/>
          </w:tcPr>
          <w:p w14:paraId="2166F0CC">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1.20 </w:t>
            </w:r>
          </w:p>
        </w:tc>
      </w:tr>
      <w:tr w14:paraId="67D1C1D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0ECE940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卫生和社会工作</w:t>
            </w:r>
          </w:p>
        </w:tc>
        <w:tc>
          <w:tcPr>
            <w:tcW w:w="1393" w:type="dxa"/>
            <w:tcBorders>
              <w:top w:val="nil"/>
              <w:left w:val="single" w:color="auto" w:sz="4" w:space="0"/>
              <w:bottom w:val="nil"/>
              <w:right w:val="single" w:color="auto" w:sz="4" w:space="0"/>
            </w:tcBorders>
            <w:vAlign w:val="center"/>
          </w:tcPr>
          <w:p w14:paraId="0D323624">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10.69 </w:t>
            </w:r>
          </w:p>
        </w:tc>
        <w:tc>
          <w:tcPr>
            <w:tcW w:w="1420" w:type="dxa"/>
            <w:tcBorders>
              <w:top w:val="nil"/>
              <w:left w:val="single" w:color="auto" w:sz="4" w:space="0"/>
              <w:bottom w:val="nil"/>
              <w:right w:val="single" w:color="auto" w:sz="4" w:space="0"/>
            </w:tcBorders>
            <w:vAlign w:val="center"/>
          </w:tcPr>
          <w:p w14:paraId="4F2B5AD7">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4.16 </w:t>
            </w:r>
          </w:p>
        </w:tc>
        <w:tc>
          <w:tcPr>
            <w:tcW w:w="1710" w:type="dxa"/>
            <w:tcBorders>
              <w:top w:val="nil"/>
              <w:left w:val="single" w:color="auto" w:sz="4" w:space="0"/>
              <w:bottom w:val="nil"/>
              <w:right w:val="nil"/>
            </w:tcBorders>
            <w:vAlign w:val="center"/>
          </w:tcPr>
          <w:p w14:paraId="3157FEC4">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0.85 </w:t>
            </w:r>
          </w:p>
        </w:tc>
      </w:tr>
      <w:tr w14:paraId="4BED7FB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nil"/>
              <w:right w:val="single" w:color="auto" w:sz="4" w:space="0"/>
            </w:tcBorders>
            <w:vAlign w:val="center"/>
          </w:tcPr>
          <w:p w14:paraId="547BE5E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文化、体育和娱乐业</w:t>
            </w:r>
          </w:p>
        </w:tc>
        <w:tc>
          <w:tcPr>
            <w:tcW w:w="1393" w:type="dxa"/>
            <w:tcBorders>
              <w:top w:val="nil"/>
              <w:left w:val="single" w:color="auto" w:sz="4" w:space="0"/>
              <w:bottom w:val="nil"/>
              <w:right w:val="single" w:color="auto" w:sz="4" w:space="0"/>
            </w:tcBorders>
            <w:vAlign w:val="center"/>
          </w:tcPr>
          <w:p w14:paraId="6E767B80">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14.43 </w:t>
            </w:r>
          </w:p>
        </w:tc>
        <w:tc>
          <w:tcPr>
            <w:tcW w:w="1420" w:type="dxa"/>
            <w:tcBorders>
              <w:top w:val="nil"/>
              <w:left w:val="single" w:color="auto" w:sz="4" w:space="0"/>
              <w:bottom w:val="nil"/>
              <w:right w:val="single" w:color="auto" w:sz="4" w:space="0"/>
            </w:tcBorders>
            <w:vAlign w:val="center"/>
          </w:tcPr>
          <w:p w14:paraId="0E54BD65">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11.82 </w:t>
            </w:r>
          </w:p>
        </w:tc>
        <w:tc>
          <w:tcPr>
            <w:tcW w:w="1710" w:type="dxa"/>
            <w:tcBorders>
              <w:top w:val="nil"/>
              <w:left w:val="single" w:color="auto" w:sz="4" w:space="0"/>
              <w:bottom w:val="nil"/>
              <w:right w:val="nil"/>
            </w:tcBorders>
            <w:vAlign w:val="center"/>
          </w:tcPr>
          <w:p w14:paraId="509434D1">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color w:val="auto"/>
                <w:kern w:val="2"/>
                <w:sz w:val="21"/>
                <w:szCs w:val="21"/>
                <w:highlight w:val="none"/>
                <w:lang w:val="en" w:eastAsia="zh-CN" w:bidi="ar-SA"/>
              </w:rPr>
            </w:pPr>
            <w:r>
              <w:rPr>
                <w:rFonts w:hint="eastAsia" w:asciiTheme="minorEastAsia" w:hAnsiTheme="minorEastAsia" w:eastAsiaTheme="minorEastAsia" w:cstheme="minorEastAsia"/>
                <w:i w:val="0"/>
                <w:color w:val="auto"/>
                <w:kern w:val="0"/>
                <w:sz w:val="21"/>
                <w:szCs w:val="21"/>
                <w:u w:val="none"/>
                <w:lang w:val="en-US" w:eastAsia="zh-CN" w:bidi="ar"/>
              </w:rPr>
              <w:t xml:space="preserve">2.88 </w:t>
            </w:r>
          </w:p>
        </w:tc>
      </w:tr>
      <w:tr w14:paraId="5A44FEF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318" w:type="dxa"/>
            <w:tcBorders>
              <w:top w:val="nil"/>
              <w:left w:val="nil"/>
              <w:bottom w:val="single" w:color="auto" w:sz="12" w:space="0"/>
              <w:right w:val="single" w:color="auto" w:sz="4" w:space="0"/>
            </w:tcBorders>
            <w:vAlign w:val="center"/>
          </w:tcPr>
          <w:p w14:paraId="2181D79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bidi="ar"/>
              </w:rPr>
              <w:t>公共管理、社会保障和社会组织</w:t>
            </w:r>
          </w:p>
        </w:tc>
        <w:tc>
          <w:tcPr>
            <w:tcW w:w="1393" w:type="dxa"/>
            <w:tcBorders>
              <w:top w:val="nil"/>
              <w:left w:val="single" w:color="auto" w:sz="4" w:space="0"/>
              <w:bottom w:val="single" w:color="auto" w:sz="12" w:space="0"/>
              <w:right w:val="single" w:color="auto" w:sz="4" w:space="0"/>
            </w:tcBorders>
            <w:vAlign w:val="center"/>
          </w:tcPr>
          <w:p w14:paraId="2AEB08B7">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i w:val="0"/>
                <w:color w:val="auto"/>
                <w:kern w:val="0"/>
                <w:sz w:val="21"/>
                <w:szCs w:val="21"/>
                <w:highlight w:val="none"/>
                <w:u w:val="none"/>
                <w:lang w:val="en" w:eastAsia="zh-CN" w:bidi="ar"/>
              </w:rPr>
            </w:pPr>
            <w:r>
              <w:rPr>
                <w:rFonts w:hint="eastAsia" w:asciiTheme="minorEastAsia" w:hAnsiTheme="minorEastAsia" w:eastAsiaTheme="minorEastAsia" w:cstheme="minorEastAsia"/>
                <w:i w:val="0"/>
                <w:color w:val="auto"/>
                <w:kern w:val="0"/>
                <w:sz w:val="21"/>
                <w:szCs w:val="21"/>
                <w:u w:val="none"/>
                <w:lang w:val="en-US" w:eastAsia="zh-CN" w:bidi="ar"/>
              </w:rPr>
              <w:t xml:space="preserve">249.47 </w:t>
            </w:r>
          </w:p>
        </w:tc>
        <w:tc>
          <w:tcPr>
            <w:tcW w:w="1420" w:type="dxa"/>
            <w:tcBorders>
              <w:top w:val="nil"/>
              <w:left w:val="single" w:color="auto" w:sz="4" w:space="0"/>
              <w:bottom w:val="single" w:color="auto" w:sz="12" w:space="0"/>
              <w:right w:val="single" w:color="auto" w:sz="4" w:space="0"/>
            </w:tcBorders>
            <w:vAlign w:val="center"/>
          </w:tcPr>
          <w:p w14:paraId="4DA95233">
            <w:pPr>
              <w:keepNext w:val="0"/>
              <w:keepLines w:val="0"/>
              <w:pageBreakBefore w:val="0"/>
              <w:widowControl/>
              <w:suppressLineNumbers w:val="0"/>
              <w:kinsoku/>
              <w:wordWrap/>
              <w:overflowPunct/>
              <w:topLinePunct w:val="0"/>
              <w:autoSpaceDE/>
              <w:autoSpaceDN/>
              <w:bidi w:val="0"/>
              <w:adjustRightInd/>
              <w:snapToGrid w:val="0"/>
              <w:spacing w:line="360" w:lineRule="exact"/>
              <w:ind w:firstLine="420" w:firstLineChars="200"/>
              <w:jc w:val="right"/>
              <w:textAlignment w:val="center"/>
              <w:rPr>
                <w:rFonts w:hint="eastAsia" w:asciiTheme="minorEastAsia" w:hAnsiTheme="minorEastAsia" w:eastAsiaTheme="minorEastAsia" w:cstheme="minorEastAsia"/>
                <w:i w:val="0"/>
                <w:color w:val="auto"/>
                <w:kern w:val="0"/>
                <w:sz w:val="21"/>
                <w:szCs w:val="21"/>
                <w:highlight w:val="none"/>
                <w:u w:val="none"/>
                <w:lang w:val="en-US" w:eastAsia="zh-CN" w:bidi="ar"/>
              </w:rPr>
            </w:pPr>
            <w:r>
              <w:rPr>
                <w:rFonts w:hint="eastAsia" w:asciiTheme="minorEastAsia" w:hAnsiTheme="minorEastAsia" w:eastAsiaTheme="minorEastAsia" w:cstheme="minorEastAsia"/>
                <w:i w:val="0"/>
                <w:color w:val="auto"/>
                <w:kern w:val="0"/>
                <w:sz w:val="21"/>
                <w:szCs w:val="21"/>
                <w:u w:val="none"/>
                <w:lang w:val="en-US" w:eastAsia="zh-CN" w:bidi="ar"/>
              </w:rPr>
              <w:t xml:space="preserve">16.39 </w:t>
            </w:r>
          </w:p>
        </w:tc>
        <w:tc>
          <w:tcPr>
            <w:tcW w:w="1710" w:type="dxa"/>
            <w:tcBorders>
              <w:top w:val="nil"/>
              <w:left w:val="single" w:color="auto" w:sz="4" w:space="0"/>
              <w:bottom w:val="single" w:color="auto" w:sz="12" w:space="0"/>
              <w:right w:val="nil"/>
            </w:tcBorders>
            <w:vAlign w:val="center"/>
          </w:tcPr>
          <w:p w14:paraId="68C2328F">
            <w:pPr>
              <w:keepNext w:val="0"/>
              <w:keepLines w:val="0"/>
              <w:pageBreakBefore w:val="0"/>
              <w:kinsoku/>
              <w:wordWrap/>
              <w:overflowPunct/>
              <w:topLinePunct w:val="0"/>
              <w:autoSpaceDE/>
              <w:autoSpaceDN/>
              <w:bidi w:val="0"/>
              <w:adjustRightInd/>
              <w:snapToGrid w:val="0"/>
              <w:spacing w:line="360" w:lineRule="exact"/>
              <w:jc w:val="right"/>
              <w:rPr>
                <w:rFonts w:hint="eastAsia" w:asciiTheme="minorEastAsia" w:hAnsiTheme="minorEastAsia" w:eastAsiaTheme="minorEastAsia" w:cstheme="minorEastAsia"/>
                <w:i w:val="0"/>
                <w:color w:val="auto"/>
                <w:kern w:val="0"/>
                <w:sz w:val="21"/>
                <w:szCs w:val="21"/>
                <w:highlight w:val="none"/>
                <w:u w:val="none"/>
                <w:lang w:val="en" w:eastAsia="zh-CN" w:bidi="ar"/>
              </w:rPr>
            </w:pPr>
          </w:p>
        </w:tc>
      </w:tr>
      <w:tr w14:paraId="5F00700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8841" w:type="dxa"/>
            <w:gridSpan w:val="4"/>
            <w:tcBorders>
              <w:top w:val="single" w:color="auto" w:sz="12" w:space="0"/>
              <w:left w:val="nil"/>
              <w:bottom w:val="nil"/>
              <w:right w:val="nil"/>
            </w:tcBorders>
            <w:vAlign w:val="center"/>
          </w:tcPr>
          <w:p w14:paraId="5A09305D">
            <w:pPr>
              <w:keepNext w:val="0"/>
              <w:keepLines w:val="0"/>
              <w:pageBreakBefore w:val="0"/>
              <w:tabs>
                <w:tab w:val="left" w:pos="3169"/>
              </w:tabs>
              <w:kinsoku/>
              <w:wordWrap/>
              <w:overflowPunct/>
              <w:topLinePunct w:val="0"/>
              <w:autoSpaceDE/>
              <w:autoSpaceDN/>
              <w:bidi w:val="0"/>
              <w:adjustRightInd/>
              <w:snapToGrid w:val="0"/>
              <w:spacing w:line="360" w:lineRule="exact"/>
              <w:jc w:val="left"/>
              <w:rPr>
                <w:rFonts w:hint="eastAsia" w:asciiTheme="minorEastAsia" w:hAnsiTheme="minorEastAsia" w:eastAsiaTheme="minorEastAsia" w:cstheme="minorEastAsia"/>
                <w:i w:val="0"/>
                <w:color w:val="auto"/>
                <w:kern w:val="0"/>
                <w:sz w:val="21"/>
                <w:szCs w:val="21"/>
                <w:highlight w:val="none"/>
                <w:u w:val="none"/>
                <w:lang w:val="en" w:eastAsia="zh-CN" w:bidi="ar"/>
              </w:rPr>
            </w:pPr>
            <w:r>
              <w:rPr>
                <w:rFonts w:hint="eastAsia" w:ascii="Times New Roman" w:hAnsi="Times New Roman" w:eastAsia="楷体" w:cs="楷体"/>
                <w:color w:val="auto"/>
                <w:kern w:val="0"/>
                <w:sz w:val="21"/>
                <w:szCs w:val="21"/>
                <w:highlight w:val="none"/>
                <w:lang w:val="en-US" w:eastAsia="zh-CN" w:bidi="ar"/>
              </w:rPr>
              <w:t>注：表中农、林、牧、渔业仅包括从事农、林、牧、渔专业及辅助性活动的单位数据。表中企业法人单位，包括机构类型为企业的法人单位，以及执行企业会计制度的事业法人单位、民办非企业法人单位和基金会，农民专业合作社，农村集体经济组织和除宗教活动场所以外的机构类型为其他组织机构的法人单位。表中房地产业包括房地产开发经营、物业管理、房地产中介服务、房地产租赁经营和其他房地产业。本表不包括中国人民银行、金融监管总局、中国证监会、铁路部门负责普查的单位数据。</w:t>
            </w:r>
          </w:p>
        </w:tc>
      </w:tr>
    </w:tbl>
    <w:p w14:paraId="38331FE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8" w:lineRule="exact"/>
        <w:ind w:left="0" w:right="0" w:firstLine="0" w:firstLineChars="0"/>
        <w:jc w:val="both"/>
        <w:textAlignment w:val="auto"/>
        <w:rPr>
          <w:rFonts w:hint="eastAsia" w:ascii="黑体" w:hAnsi="黑体" w:eastAsia="黑体" w:cs="黑体"/>
          <w:b w:val="0"/>
          <w:bCs/>
          <w:i w:val="0"/>
          <w:caps w:val="0"/>
          <w:color w:val="auto"/>
          <w:spacing w:val="0"/>
          <w:kern w:val="0"/>
          <w:sz w:val="32"/>
          <w:szCs w:val="32"/>
          <w:highlight w:val="none"/>
          <w:lang w:val="en-US" w:eastAsia="zh-CN" w:bidi="ar"/>
        </w:rPr>
      </w:pPr>
    </w:p>
    <w:p w14:paraId="004B9AF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8" w:lineRule="exact"/>
        <w:ind w:left="0" w:right="0" w:firstLine="0" w:firstLineChars="0"/>
        <w:jc w:val="both"/>
        <w:textAlignment w:val="auto"/>
        <w:rPr>
          <w:rFonts w:hint="eastAsia" w:ascii="黑体" w:hAnsi="黑体" w:eastAsia="黑体" w:cs="黑体"/>
          <w:b w:val="0"/>
          <w:bCs/>
          <w:i w:val="0"/>
          <w:caps w:val="0"/>
          <w:color w:val="auto"/>
          <w:spacing w:val="0"/>
          <w:kern w:val="0"/>
          <w:sz w:val="32"/>
          <w:szCs w:val="32"/>
          <w:highlight w:val="none"/>
          <w:lang w:val="en-US" w:eastAsia="zh-CN" w:bidi="ar"/>
        </w:rPr>
      </w:pPr>
      <w:r>
        <w:rPr>
          <w:rFonts w:hint="eastAsia" w:ascii="黑体" w:hAnsi="黑体" w:eastAsia="黑体" w:cs="黑体"/>
          <w:b w:val="0"/>
          <w:bCs/>
          <w:i w:val="0"/>
          <w:caps w:val="0"/>
          <w:color w:val="auto"/>
          <w:spacing w:val="0"/>
          <w:kern w:val="0"/>
          <w:sz w:val="32"/>
          <w:szCs w:val="32"/>
          <w:highlight w:val="none"/>
          <w:lang w:val="en-US" w:eastAsia="zh-CN" w:bidi="ar"/>
        </w:rPr>
        <w:t>注释：</w:t>
      </w:r>
    </w:p>
    <w:p w14:paraId="035FB64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8" w:lineRule="exact"/>
        <w:ind w:left="0" w:right="0" w:firstLine="640" w:firstLineChars="200"/>
        <w:jc w:val="both"/>
        <w:textAlignment w:val="auto"/>
        <w:rPr>
          <w:rFonts w:hint="eastAsia" w:ascii="仿宋_GB2312" w:hAnsi="仿宋_GB2312" w:eastAsia="仿宋_GB2312" w:cs="仿宋_GB2312"/>
          <w:i w:val="0"/>
          <w:caps w:val="0"/>
          <w:color w:val="auto"/>
          <w:spacing w:val="0"/>
          <w:kern w:val="0"/>
          <w:sz w:val="32"/>
          <w:szCs w:val="32"/>
          <w:highlight w:val="none"/>
          <w:lang w:val="en-US" w:eastAsia="zh-CN" w:bidi="ar"/>
        </w:rPr>
      </w:pPr>
      <w:r>
        <w:rPr>
          <w:rFonts w:hint="eastAsia" w:ascii="仿宋_GB2312" w:hAnsi="仿宋_GB2312" w:eastAsia="仿宋_GB2312" w:cs="仿宋_GB2312"/>
          <w:i w:val="0"/>
          <w:caps w:val="0"/>
          <w:color w:val="auto"/>
          <w:spacing w:val="0"/>
          <w:kern w:val="0"/>
          <w:sz w:val="32"/>
          <w:szCs w:val="32"/>
          <w:highlight w:val="none"/>
          <w:lang w:val="en-US" w:eastAsia="zh-CN" w:bidi="ar"/>
        </w:rPr>
        <w:t>[1]三次产业的划分</w:t>
      </w:r>
    </w:p>
    <w:p w14:paraId="0FC94A1E">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第一产业是指农、林、牧、渔业（不含农、林、牧、渔专业及辅助性活动）；</w:t>
      </w:r>
    </w:p>
    <w:p w14:paraId="6269A04A">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第二产业是指采矿业（不含开采专业及辅助性活动），制造业（不含金属制品、机械和设备修理业），电力、热力、燃气及水生产和供应业，建筑业；</w:t>
      </w:r>
    </w:p>
    <w:p w14:paraId="7168777B">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产业即服务业，是指除第一产业、第二产业以外的其他行业，第三产业包括：批发和零售业，交通运输、仓储和邮政业，住宿和餐饮业，信息传输、软件和信息技术服务业，金融业，房地产业，租赁和商务服务业，科学研究和技术服务业，水利、环境和公共设施管理业，居民服务、修理和其他服务业，教育，卫生和社会工作，文化、体育和娱乐业，公共管理、社会保障和社会组织，国际组织，以及农、林、牧、渔业中的农、林、牧、渔专业及辅助性活动，采矿业中的开采专业及辅助性活动，制造业中的金属制品、机械和设备修理业。</w:t>
      </w:r>
    </w:p>
    <w:p w14:paraId="13BCD37E">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[2]单位的划分</w:t>
      </w:r>
    </w:p>
    <w:p w14:paraId="4D56F92A">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法人单位是指有权拥有资产、承担负债，并独立从事社会经济活动（或者与其他单位进行交易）的组织。法人单位应同时具备以下条件：</w:t>
      </w:r>
    </w:p>
    <w:p w14:paraId="260981A7">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（1）依法成立，有自己的名称、组织机构和场所，能够独立承担负债和其他民事责任；</w:t>
      </w:r>
    </w:p>
    <w:p w14:paraId="2B434EAE">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（2）独立拥有和使用（或者授权使用）资产，有权与其他单位签订合同；</w:t>
      </w:r>
    </w:p>
    <w:p w14:paraId="44DF1AB7">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（3）会计上独立核算，能够编制资产负债表等会计报表。</w:t>
      </w:r>
    </w:p>
    <w:p w14:paraId="2F7227B8">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法人单位包括企业法人、事业单位法人、机关法人、社会团体法人、其他法人等。</w:t>
      </w:r>
    </w:p>
    <w:p w14:paraId="1085E167">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产业活动单位是指位于一个地点，从事一种或主要从事一种社会经济活动的组织或者组织的一部分。产业活动单位应同时具备以下条件：</w:t>
      </w:r>
    </w:p>
    <w:p w14:paraId="7CBB307A">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（1）在一个场所从事一种或者主要从事一种社会经济活动；</w:t>
      </w:r>
    </w:p>
    <w:p w14:paraId="5F97F0A1">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（2）相对独立地组织生产活动或经营活动；</w:t>
      </w:r>
    </w:p>
    <w:p w14:paraId="2CD94B20">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（3）能提供收入或者支出等相关资料。</w:t>
      </w:r>
    </w:p>
    <w:p w14:paraId="259197F0">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default"/>
          <w:lang w:val="en-US" w:eastAsia="zh-CN"/>
        </w:rPr>
      </w:pPr>
      <w:r>
        <w:rPr>
          <w:rFonts w:hint="eastAsia" w:ascii="仿宋_GB2312" w:hAnsi="仿宋_GB2312" w:eastAsia="仿宋_GB2312" w:cs="仿宋_GB2312"/>
          <w:color w:val="auto"/>
          <w:sz w:val="32"/>
          <w:szCs w:val="32"/>
          <w:u w:val="none"/>
          <w:lang w:val="en-US" w:eastAsia="zh-CN"/>
        </w:rPr>
        <w:t>[3]表中的合计数和部分计算数据因小数取舍而产生的误差，均未作机械调整。为保证数据精确度，个别数据保留2位小数。</w:t>
      </w:r>
    </w:p>
    <w:sectPr>
      <w:footerReference r:id="rId3" w:type="default"/>
      <w:pgSz w:w="11906" w:h="16838"/>
      <w:pgMar w:top="1871" w:right="1531" w:bottom="1871" w:left="1531"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7D139">
    <w:pPr>
      <w:pStyle w:val="5"/>
    </w:pPr>
    <w:r>
      <w:rPr>
        <w:sz w:val="18"/>
      </w:rPr>
      <mc:AlternateContent>
        <mc:Choice Requires="wps">
          <w:drawing>
            <wp:anchor distT="0" distB="0" distL="114300" distR="114300" simplePos="0" relativeHeight="251659264" behindDoc="0" locked="0" layoutInCell="1" allowOverlap="1">
              <wp:simplePos x="0" y="0"/>
              <wp:positionH relativeFrom="margin">
                <wp:posOffset>4789805</wp:posOffset>
              </wp:positionH>
              <wp:positionV relativeFrom="paragraph">
                <wp:posOffset>-389890</wp:posOffset>
              </wp:positionV>
              <wp:extent cx="826135" cy="5359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26135" cy="535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2E46F2">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77.15pt;margin-top:-30.7pt;height:42.2pt;width:65.05pt;mso-position-horizontal-relative:margin;z-index:251659264;mso-width-relative:page;mso-height-relative:page;" filled="f" stroked="f" coordsize="21600,21600" o:gfxdata="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no4ik2gAAAAoBAAAPAAAAAAAAAAEAIAAAACIAAABkcnMvZG93&#10;bnJldi54bWxQSwECFAAUAAAACACHTuJATZi44zcCAABhBAAADgAAAAAAAAABACAAAAApAQAAZHJz&#10;L2Uyb0RvYy54bWxQSwUGAAAAAAYABgBZAQAA0gUAAAAA&#10;">
              <v:fill on="f" focussize="0,0"/>
              <v:stroke on="f" weight="0.5pt"/>
              <v:imagedata o:title=""/>
              <o:lock v:ext="edit" aspectratio="f"/>
              <v:textbox inset="0mm,0mm,0mm,0mm">
                <w:txbxContent>
                  <w:p w14:paraId="102E46F2">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16CEF"/>
    <w:rsid w:val="01C930A4"/>
    <w:rsid w:val="03CA22AA"/>
    <w:rsid w:val="0A2F6AEE"/>
    <w:rsid w:val="0ACE6D29"/>
    <w:rsid w:val="0AD20204"/>
    <w:rsid w:val="0D7A6C5F"/>
    <w:rsid w:val="0EE36A60"/>
    <w:rsid w:val="111F6523"/>
    <w:rsid w:val="12C74C70"/>
    <w:rsid w:val="132252F8"/>
    <w:rsid w:val="13CE6D1A"/>
    <w:rsid w:val="14616D7F"/>
    <w:rsid w:val="1CC92CA0"/>
    <w:rsid w:val="2D095750"/>
    <w:rsid w:val="2F6969AA"/>
    <w:rsid w:val="3FB16CEF"/>
    <w:rsid w:val="465A54E7"/>
    <w:rsid w:val="49B63F0D"/>
    <w:rsid w:val="644F3313"/>
    <w:rsid w:val="65AC2777"/>
    <w:rsid w:val="69E86F1A"/>
    <w:rsid w:val="6A004FF2"/>
    <w:rsid w:val="70411536"/>
    <w:rsid w:val="704E6E10"/>
    <w:rsid w:val="79EA5CC1"/>
    <w:rsid w:val="7F620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qFormat/>
    <w:uiPriority w:val="0"/>
    <w:pPr>
      <w:ind w:firstLine="420" w:firstLineChars="200"/>
    </w:pPr>
  </w:style>
  <w:style w:type="paragraph" w:styleId="3">
    <w:name w:val="Body Text Indent"/>
    <w:basedOn w:val="1"/>
    <w:next w:val="1"/>
    <w:qFormat/>
    <w:uiPriority w:val="99"/>
    <w:pPr>
      <w:adjustRightInd w:val="0"/>
      <w:spacing w:line="360" w:lineRule="atLeast"/>
      <w:ind w:firstLine="600"/>
      <w:textAlignment w:val="baseline"/>
    </w:pPr>
    <w:rPr>
      <w:kern w:val="0"/>
      <w:sz w:val="30"/>
      <w:szCs w:val="20"/>
    </w:rPr>
  </w:style>
  <w:style w:type="paragraph" w:styleId="4">
    <w:name w:val="Normal Indent"/>
    <w:basedOn w:val="1"/>
    <w:next w:val="1"/>
    <w:qFormat/>
    <w:uiPriority w:val="0"/>
  </w:style>
  <w:style w:type="paragraph" w:styleId="5">
    <w:name w:val="footer"/>
    <w:basedOn w:val="1"/>
    <w:next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2479</Words>
  <Characters>3418</Characters>
  <Lines>0</Lines>
  <Paragraphs>0</Paragraphs>
  <TotalTime>3</TotalTime>
  <ScaleCrop>false</ScaleCrop>
  <LinksUpToDate>false</LinksUpToDate>
  <CharactersWithSpaces>3540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2025-04-21T09:36:00Z</dcterms:created>
  <dc:creator>Administrator</dc:creator>
  <cp:lastModifiedBy>Lxy</cp:lastModifiedBy>
  <cp:lastPrinted>2025-04-22T06:44:00Z</cp:lastPrinted>
  <dcterms:modified xsi:type="dcterms:W3CDTF">2025-04-30T01:45:10Z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BCA1E2B8DD5845A190B9DF57BE82D3B2_13</vt:lpwstr>
  </property>
</Properties>
</file>