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CESI黑体-GB13000" w:hAnsi="CESI黑体-GB13000" w:eastAsia="CESI黑体-GB13000" w:cs="CESI黑体-GB13000"/>
          <w:sz w:val="32"/>
          <w:szCs w:val="32"/>
          <w:lang w:val="en-US" w:eastAsia="zh-CN"/>
        </w:rPr>
      </w:pPr>
      <w:r>
        <w:rPr>
          <w:rFonts w:hint="eastAsia" w:ascii="CESI黑体-GB13000" w:hAnsi="CESI黑体-GB13000" w:eastAsia="CESI黑体-GB13000" w:cs="CESI黑体-GB13000"/>
          <w:sz w:val="32"/>
          <w:szCs w:val="32"/>
          <w:lang w:eastAsia="zh-CN"/>
        </w:rPr>
        <w:t>附件</w:t>
      </w:r>
      <w:r>
        <w:rPr>
          <w:rFonts w:hint="eastAsia" w:ascii="CESI黑体-GB13000" w:hAnsi="CESI黑体-GB13000" w:eastAsia="CESI黑体-GB13000" w:cs="CESI黑体-GB13000"/>
          <w:sz w:val="32"/>
          <w:szCs w:val="32"/>
          <w:lang w:val="en-US" w:eastAsia="zh-CN"/>
        </w:rPr>
        <w:t>4</w:t>
      </w:r>
    </w:p>
    <w:p>
      <w:pPr>
        <w:pStyle w:val="5"/>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pacing w:val="-11"/>
          <w:sz w:val="44"/>
          <w:szCs w:val="44"/>
        </w:rPr>
      </w:pPr>
      <w:r>
        <w:rPr>
          <w:rFonts w:hint="eastAsia" w:ascii="方正小标宋简体" w:hAnsi="方正小标宋简体" w:eastAsia="方正小标宋简体" w:cs="方正小标宋简体"/>
          <w:spacing w:val="-11"/>
          <w:sz w:val="44"/>
          <w:szCs w:val="44"/>
        </w:rPr>
        <w:t>电动自行车停放充电场所消防安全有关技术要求</w:t>
      </w:r>
    </w:p>
    <w:p>
      <w:pPr>
        <w:pStyle w:val="5"/>
        <w:keepNext w:val="0"/>
        <w:keepLines w:val="0"/>
        <w:pageBreakBefore w:val="0"/>
        <w:widowControl w:val="0"/>
        <w:kinsoku/>
        <w:wordWrap/>
        <w:overflowPunct/>
        <w:topLinePunct w:val="0"/>
        <w:autoSpaceDE/>
        <w:autoSpaceDN/>
        <w:bidi w:val="0"/>
        <w:adjustRightInd/>
        <w:snapToGrid/>
        <w:spacing w:line="560" w:lineRule="exact"/>
        <w:textAlignment w:val="auto"/>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1.电动自行车充电场所电线电缆应采用阻燃电线电缆，明敷时应采用无卤低烟低毒阻燃铜芯绝缘电线电缆；配电线路不应直敷布线，应穿金属导管（槽）敷设，如需从地面穿过应埋地布置。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2.电动自行车的充电设备应设置专用配电箱，其配电线路每一分支回路连接的充电插座不应超10个。</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电动自行车充电场所应采用专用充电设备，并具备防过充自动断电、定时断电、充电故障自动断电、剩余电流保护等功能以及充电故障报警、功率监测、高温报警等功能，剩余电流动作保护器额定剩余动作电流不超过</w:t>
      </w:r>
      <w:bookmarkStart w:id="0" w:name="_GoBack"/>
      <w:bookmarkEnd w:id="0"/>
      <w:r>
        <w:rPr>
          <w:rFonts w:hint="eastAsia" w:ascii="仿宋_GB2312" w:hAnsi="仿宋_GB2312" w:eastAsia="仿宋_GB2312" w:cs="仿宋_GB2312"/>
          <w:sz w:val="32"/>
          <w:szCs w:val="32"/>
        </w:rPr>
        <w:t>30mA。</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电动自行车停放充电场所应按民用建筑灭火器配置场所的严重危险级要求配置灭火器，宜选用水基型灭火器，每50㎡应配置不少于1具9L的水基型灭火器。一个计算单元内配置的灭火器数量不少于2具，每个设置点的灭火器数量不宜多于5具。</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p>
    <w:p>
      <w:pPr>
        <w:pStyle w:val="5"/>
        <w:rPr>
          <w:rFonts w:hint="eastAsia" w:ascii="仿宋_GB2312" w:hAnsi="仿宋_GB2312" w:eastAsia="仿宋_GB2312" w:cs="仿宋_GB2312"/>
          <w:sz w:val="32"/>
          <w:szCs w:val="32"/>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CESI黑体-GB13000">
    <w:altName w:val="黑体"/>
    <w:panose1 w:val="02000500000000000000"/>
    <w:charset w:val="86"/>
    <w:family w:val="auto"/>
    <w:pitch w:val="default"/>
    <w:sig w:usb0="00000000" w:usb1="00000000" w:usb2="00000016" w:usb3="00000000" w:csb0="0004000F"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EC4E9D"/>
    <w:rsid w:val="0EEC4E9D"/>
    <w:rsid w:val="1ADB44E5"/>
    <w:rsid w:val="1D86448E"/>
    <w:rsid w:val="411F5A8F"/>
    <w:rsid w:val="49F112A9"/>
    <w:rsid w:val="4C5835D4"/>
    <w:rsid w:val="60417473"/>
    <w:rsid w:val="61056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9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Arial"/>
      <w:kern w:val="2"/>
      <w:sz w:val="21"/>
      <w:szCs w:val="22"/>
      <w:lang w:val="en-US" w:eastAsia="zh-CN" w:bidi="ar-SA"/>
    </w:rPr>
  </w:style>
  <w:style w:type="paragraph" w:styleId="3">
    <w:name w:val="heading 1"/>
    <w:basedOn w:val="1"/>
    <w:next w:val="1"/>
    <w:link w:val="8"/>
    <w:qFormat/>
    <w:uiPriority w:val="0"/>
    <w:pPr>
      <w:keepNext/>
      <w:keepLines/>
      <w:spacing w:before="220" w:beforeLines="0" w:beforeAutospacing="0" w:after="210" w:afterLines="0" w:afterAutospacing="0" w:line="320" w:lineRule="exact"/>
      <w:jc w:val="center"/>
      <w:outlineLvl w:val="0"/>
    </w:pPr>
    <w:rPr>
      <w:rFonts w:eastAsia="方正小标宋简体" w:asciiTheme="minorAscii" w:hAnsiTheme="minorAscii"/>
      <w:kern w:val="44"/>
      <w:sz w:val="36"/>
    </w:rPr>
  </w:style>
  <w:style w:type="paragraph" w:styleId="4">
    <w:name w:val="heading 2"/>
    <w:basedOn w:val="1"/>
    <w:next w:val="1"/>
    <w:semiHidden/>
    <w:unhideWhenUsed/>
    <w:qFormat/>
    <w:uiPriority w:val="0"/>
    <w:pPr>
      <w:keepNext/>
      <w:keepLines/>
      <w:spacing w:before="260" w:beforeLines="0" w:beforeAutospacing="0" w:after="260" w:afterLines="0" w:afterAutospacing="0" w:line="413" w:lineRule="auto"/>
      <w:jc w:val="center"/>
      <w:outlineLvl w:val="1"/>
    </w:pPr>
    <w:rPr>
      <w:rFonts w:ascii="Arial" w:hAnsi="Arial" w:eastAsia="黑体"/>
      <w:b/>
      <w:sz w:val="32"/>
    </w:rPr>
  </w:style>
  <w:style w:type="character" w:default="1" w:styleId="6">
    <w:name w:val="Default Paragraph Font"/>
    <w:semiHidden/>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next w:val="1"/>
    <w:qFormat/>
    <w:uiPriority w:val="99"/>
    <w:pPr>
      <w:spacing w:before="100" w:beforeAutospacing="1" w:after="120"/>
    </w:pPr>
  </w:style>
  <w:style w:type="paragraph" w:styleId="5">
    <w:name w:val="toc 1"/>
    <w:basedOn w:val="1"/>
    <w:next w:val="1"/>
    <w:unhideWhenUsed/>
    <w:qFormat/>
    <w:uiPriority w:val="99"/>
  </w:style>
  <w:style w:type="character" w:customStyle="1" w:styleId="8">
    <w:name w:val="标题 1 Char"/>
    <w:link w:val="3"/>
    <w:qFormat/>
    <w:uiPriority w:val="0"/>
    <w:rPr>
      <w:rFonts w:eastAsia="方正小标宋简体" w:asciiTheme="minorAscii" w:hAnsiTheme="minorAscii"/>
      <w:kern w:val="44"/>
      <w:sz w:val="3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Office_10.8.2.6837_F1E327BC-269C-435d-A152-05C5408002CA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2024-08-19T09:06:00Z</dcterms:created>
  <dc:creator>星星</dc:creator>
  <cp:lastModifiedBy>星星</cp:lastModifiedBy>
  <dcterms:modified xsi:type="dcterms:W3CDTF">2024-08-19T09:07:34Z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2052-10.8.2.6837</vt:lpwstr>
  </property>
</Properties>
</file>