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0D97" w:rsidRDefault="007A0D97">
      <w:pPr>
        <w:spacing w:line="600" w:lineRule="exact"/>
        <w:jc w:val="center"/>
        <w:rPr>
          <w:rFonts w:ascii="方正小标宋简体" w:eastAsia="方正小标宋简体"/>
          <w:sz w:val="44"/>
          <w:szCs w:val="44"/>
        </w:rPr>
      </w:pPr>
      <w:r>
        <w:rPr>
          <w:rFonts w:ascii="方正小标宋简体" w:eastAsia="方正小标宋简体"/>
          <w:sz w:val="44"/>
          <w:szCs w:val="44"/>
        </w:rPr>
        <w:t xml:space="preserve"> </w:t>
      </w:r>
      <w:r>
        <w:rPr>
          <w:rFonts w:ascii="方正小标宋简体" w:eastAsia="方正小标宋简体" w:hint="eastAsia"/>
          <w:sz w:val="44"/>
          <w:szCs w:val="44"/>
        </w:rPr>
        <w:t>平潭综合实验区公共场所经营告知书</w:t>
      </w:r>
    </w:p>
    <w:p w:rsidR="007A0D97" w:rsidRDefault="007A0D97">
      <w:pPr>
        <w:spacing w:line="600" w:lineRule="exact"/>
        <w:jc w:val="center"/>
        <w:rPr>
          <w:rFonts w:ascii="方正小标宋简体" w:eastAsia="方正小标宋简体"/>
          <w:sz w:val="44"/>
          <w:szCs w:val="44"/>
        </w:rPr>
      </w:pPr>
    </w:p>
    <w:p w:rsidR="007A0D97" w:rsidRDefault="007A0D97" w:rsidP="004A2EBE">
      <w:pPr>
        <w:spacing w:line="520" w:lineRule="exact"/>
        <w:ind w:firstLineChars="200" w:firstLine="640"/>
        <w:rPr>
          <w:rFonts w:ascii="仿宋_GB2312" w:eastAsia="仿宋_GB2312"/>
          <w:sz w:val="32"/>
          <w:szCs w:val="32"/>
        </w:rPr>
      </w:pPr>
      <w:r>
        <w:rPr>
          <w:rFonts w:ascii="仿宋_GB2312" w:eastAsia="仿宋_GB2312" w:hint="eastAsia"/>
          <w:sz w:val="32"/>
          <w:szCs w:val="32"/>
        </w:rPr>
        <w:t>各公共场所经营者（单位），为更好地落实你的主体责任和义务，现郑重地告知您：</w:t>
      </w:r>
    </w:p>
    <w:p w:rsidR="007A0D97" w:rsidRDefault="003B1E49" w:rsidP="003B1E49">
      <w:pPr>
        <w:widowControl/>
        <w:spacing w:line="580" w:lineRule="exact"/>
        <w:ind w:firstLineChars="200" w:firstLine="640"/>
        <w:jc w:val="left"/>
        <w:rPr>
          <w:rFonts w:ascii="仿宋_GB2312" w:eastAsia="仿宋_GB2312" w:hint="eastAsia"/>
          <w:sz w:val="32"/>
          <w:szCs w:val="32"/>
        </w:rPr>
      </w:pPr>
      <w:r w:rsidRPr="003B1E49">
        <w:rPr>
          <w:rFonts w:ascii="黑体" w:eastAsia="黑体" w:hAnsi="黑体" w:cs="Arial" w:hint="eastAsia"/>
          <w:sz w:val="32"/>
          <w:szCs w:val="32"/>
        </w:rPr>
        <w:t>第一条</w:t>
      </w:r>
      <w:r>
        <w:rPr>
          <w:rFonts w:ascii="黑体" w:eastAsia="黑体" w:hAnsi="黑体" w:cs="Arial" w:hint="eastAsia"/>
          <w:sz w:val="32"/>
          <w:szCs w:val="32"/>
        </w:rPr>
        <w:t xml:space="preserve"> </w:t>
      </w:r>
      <w:r w:rsidR="0031262E">
        <w:rPr>
          <w:rFonts w:ascii="黑体" w:eastAsia="黑体" w:hAnsi="黑体" w:cs="Arial" w:hint="eastAsia"/>
          <w:sz w:val="32"/>
          <w:szCs w:val="32"/>
        </w:rPr>
        <w:t xml:space="preserve"> </w:t>
      </w:r>
      <w:r>
        <w:rPr>
          <w:rFonts w:ascii="仿宋_GB2312" w:eastAsia="仿宋" w:hint="eastAsia"/>
          <w:sz w:val="32"/>
          <w:szCs w:val="32"/>
        </w:rPr>
        <w:t>公共场所</w:t>
      </w:r>
      <w:r>
        <w:rPr>
          <w:rFonts w:ascii="仿宋_GB2312" w:eastAsia="仿宋_GB2312" w:hint="eastAsia"/>
          <w:sz w:val="32"/>
          <w:szCs w:val="32"/>
        </w:rPr>
        <w:t>除取消公共场所卫生许可审批的内容以外，其他方面应当遵循</w:t>
      </w:r>
      <w:r>
        <w:rPr>
          <w:rFonts w:ascii="仿宋_GB2312" w:eastAsia="仿宋_GB2312" w:hAnsi="微软雅黑" w:cs="仿宋_GB2312" w:hint="eastAsia"/>
          <w:color w:val="000000"/>
          <w:kern w:val="0"/>
          <w:sz w:val="32"/>
          <w:szCs w:val="32"/>
          <w:lang/>
        </w:rPr>
        <w:t>《公共场所卫生管理条例》</w:t>
      </w:r>
      <w:r w:rsidR="00C82D38">
        <w:rPr>
          <w:rFonts w:ascii="仿宋_GB2312" w:eastAsia="仿宋_GB2312" w:hAnsi="微软雅黑" w:cs="仿宋_GB2312" w:hint="eastAsia"/>
          <w:color w:val="000000"/>
          <w:kern w:val="0"/>
          <w:sz w:val="32"/>
          <w:szCs w:val="32"/>
          <w:lang/>
        </w:rPr>
        <w:t>、</w:t>
      </w:r>
      <w:r>
        <w:rPr>
          <w:rFonts w:ascii="仿宋_GB2312" w:eastAsia="仿宋_GB2312" w:hAnsi="微软雅黑" w:cs="仿宋_GB2312" w:hint="eastAsia"/>
          <w:color w:val="000000"/>
          <w:kern w:val="0"/>
          <w:sz w:val="32"/>
          <w:szCs w:val="32"/>
          <w:lang/>
        </w:rPr>
        <w:t>《公共场所卫生管理条例实施细则》</w:t>
      </w:r>
      <w:r w:rsidR="00C82D38">
        <w:rPr>
          <w:rFonts w:ascii="仿宋_GB2312" w:eastAsia="仿宋_GB2312" w:hAnsi="微软雅黑" w:cs="仿宋_GB2312" w:hint="eastAsia"/>
          <w:color w:val="000000"/>
          <w:kern w:val="0"/>
          <w:sz w:val="32"/>
          <w:szCs w:val="32"/>
          <w:lang/>
        </w:rPr>
        <w:t>、</w:t>
      </w:r>
      <w:r>
        <w:rPr>
          <w:rFonts w:ascii="仿宋_GB2312" w:eastAsia="仿宋_GB2312" w:hAnsi="微软雅黑" w:cs="仿宋_GB2312" w:hint="eastAsia"/>
          <w:color w:val="000000"/>
          <w:kern w:val="0"/>
          <w:sz w:val="32"/>
          <w:szCs w:val="32"/>
          <w:lang/>
        </w:rPr>
        <w:t>《生活饮用水卫生监督管理办法》</w:t>
      </w:r>
      <w:r w:rsidR="00C82D38">
        <w:rPr>
          <w:rFonts w:ascii="仿宋_GB2312" w:eastAsia="仿宋_GB2312" w:hAnsi="微软雅黑" w:cs="仿宋_GB2312" w:hint="eastAsia"/>
          <w:color w:val="000000"/>
          <w:kern w:val="0"/>
          <w:sz w:val="32"/>
          <w:szCs w:val="32"/>
          <w:lang/>
        </w:rPr>
        <w:t>、</w:t>
      </w:r>
      <w:r>
        <w:rPr>
          <w:rFonts w:ascii="仿宋_GB2312" w:eastAsia="仿宋_GB2312" w:hAnsi="微软雅黑" w:cs="仿宋_GB2312" w:hint="eastAsia"/>
          <w:color w:val="000000"/>
          <w:kern w:val="0"/>
          <w:sz w:val="32"/>
          <w:szCs w:val="32"/>
          <w:lang/>
        </w:rPr>
        <w:t>《公共场所集中空调通风系统卫生管理办法》</w:t>
      </w:r>
      <w:r w:rsidR="00C82D38">
        <w:rPr>
          <w:rFonts w:ascii="仿宋_GB2312" w:eastAsia="仿宋_GB2312" w:hAnsi="微软雅黑" w:cs="仿宋_GB2312" w:hint="eastAsia"/>
          <w:color w:val="000000"/>
          <w:kern w:val="0"/>
          <w:sz w:val="32"/>
          <w:szCs w:val="32"/>
          <w:lang/>
        </w:rPr>
        <w:t>、</w:t>
      </w:r>
      <w:r>
        <w:rPr>
          <w:rFonts w:ascii="仿宋_GB2312" w:eastAsia="仿宋_GB2312" w:hAnsi="微软雅黑" w:cs="仿宋_GB2312" w:hint="eastAsia"/>
          <w:color w:val="000000"/>
          <w:kern w:val="0"/>
          <w:sz w:val="32"/>
          <w:szCs w:val="32"/>
          <w:lang/>
        </w:rPr>
        <w:t>《公共场所相关卫生标准》（GB9663</w:t>
      </w:r>
      <w:r>
        <w:rPr>
          <w:rFonts w:ascii="微软雅黑" w:eastAsia="微软雅黑" w:hAnsi="微软雅黑" w:cs="微软雅黑" w:hint="eastAsia"/>
          <w:color w:val="000000"/>
          <w:kern w:val="0"/>
          <w:sz w:val="32"/>
          <w:szCs w:val="32"/>
          <w:lang/>
        </w:rPr>
        <w:t>~</w:t>
      </w:r>
      <w:r>
        <w:rPr>
          <w:rFonts w:ascii="仿宋_GB2312" w:eastAsia="仿宋_GB2312" w:hAnsi="仿宋_GB2312" w:cs="仿宋_GB2312" w:hint="eastAsia"/>
          <w:color w:val="000000"/>
          <w:kern w:val="0"/>
          <w:sz w:val="32"/>
          <w:szCs w:val="32"/>
          <w:lang/>
        </w:rPr>
        <w:t>9673-1996)、《生活饮用水卫生标准》（</w:t>
      </w:r>
      <w:r>
        <w:rPr>
          <w:rFonts w:ascii="仿宋_GB2312" w:eastAsia="仿宋_GB2312" w:hAnsi="微软雅黑" w:cs="仿宋_GB2312" w:hint="eastAsia"/>
          <w:color w:val="000000"/>
          <w:kern w:val="0"/>
          <w:sz w:val="32"/>
          <w:szCs w:val="32"/>
          <w:lang/>
        </w:rPr>
        <w:t>GB5749-2006</w:t>
      </w:r>
      <w:r w:rsidR="00C82D38">
        <w:rPr>
          <w:rFonts w:ascii="仿宋_GB2312" w:eastAsia="仿宋_GB2312" w:hAnsi="微软雅黑" w:cs="仿宋_GB2312" w:hint="eastAsia"/>
          <w:color w:val="000000"/>
          <w:kern w:val="0"/>
          <w:sz w:val="32"/>
          <w:szCs w:val="32"/>
          <w:lang/>
        </w:rPr>
        <w:t>）、</w:t>
      </w:r>
      <w:r>
        <w:rPr>
          <w:rFonts w:ascii="仿宋_GB2312" w:eastAsia="仿宋_GB2312" w:hAnsi="微软雅黑" w:cs="仿宋_GB2312" w:hint="eastAsia"/>
          <w:color w:val="000000"/>
          <w:kern w:val="0"/>
          <w:sz w:val="32"/>
          <w:szCs w:val="32"/>
          <w:lang/>
        </w:rPr>
        <w:t>《二次供水设施卫生规范》（GB17051-1997）、《公共场所卫生监测技术规范》（GB/T17220-1998)</w:t>
      </w:r>
      <w:r>
        <w:rPr>
          <w:rFonts w:ascii="仿宋_GB2312" w:eastAsia="仿宋_GB2312" w:hint="eastAsia"/>
          <w:sz w:val="32"/>
          <w:szCs w:val="32"/>
        </w:rPr>
        <w:t>等法律法规要求。</w:t>
      </w:r>
    </w:p>
    <w:p w:rsidR="0031262E" w:rsidRDefault="0031262E" w:rsidP="0070406B">
      <w:pPr>
        <w:overflowPunct w:val="0"/>
        <w:spacing w:line="520" w:lineRule="exact"/>
        <w:ind w:firstLineChars="200" w:firstLine="640"/>
        <w:rPr>
          <w:rFonts w:ascii="仿宋_GB2312" w:eastAsia="仿宋_GB2312" w:cs="仿宋" w:hint="eastAsia"/>
          <w:color w:val="000000"/>
          <w:sz w:val="32"/>
          <w:szCs w:val="32"/>
          <w:shd w:val="clear" w:color="auto" w:fill="FFFFFF"/>
        </w:rPr>
      </w:pPr>
      <w:r>
        <w:rPr>
          <w:rFonts w:ascii="黑体" w:eastAsia="黑体" w:hAnsi="黑体" w:hint="eastAsia"/>
          <w:sz w:val="32"/>
          <w:szCs w:val="32"/>
        </w:rPr>
        <w:t>第二条</w:t>
      </w:r>
      <w:r>
        <w:rPr>
          <w:rFonts w:ascii="仿宋_GB2312" w:eastAsia="仿宋_GB2312" w:hint="eastAsia"/>
          <w:sz w:val="32"/>
          <w:szCs w:val="32"/>
        </w:rPr>
        <w:t xml:space="preserve"> </w:t>
      </w:r>
      <w:r w:rsidR="0070406B">
        <w:rPr>
          <w:rFonts w:ascii="仿宋_GB2312" w:eastAsia="仿宋_GB2312" w:hint="eastAsia"/>
          <w:sz w:val="32"/>
          <w:szCs w:val="32"/>
        </w:rPr>
        <w:t xml:space="preserve"> </w:t>
      </w:r>
      <w:r>
        <w:rPr>
          <w:rFonts w:ascii="仿宋_GB2312" w:eastAsia="仿宋_GB2312" w:hint="eastAsia"/>
          <w:sz w:val="32"/>
          <w:szCs w:val="32"/>
        </w:rPr>
        <w:t>本办法适用于</w:t>
      </w:r>
      <w:r>
        <w:rPr>
          <w:rFonts w:ascii="仿宋_GB2312" w:eastAsia="仿宋_GB2312" w:cs="仿宋" w:hint="eastAsia"/>
          <w:color w:val="000000"/>
          <w:sz w:val="32"/>
          <w:szCs w:val="32"/>
          <w:shd w:val="clear" w:color="auto" w:fill="FFFFFF"/>
        </w:rPr>
        <w:t>平潭综合实验区辖区内七类19种公共场所：</w:t>
      </w:r>
    </w:p>
    <w:p w:rsidR="0031262E" w:rsidRDefault="0031262E" w:rsidP="0031262E">
      <w:pPr>
        <w:pStyle w:val="a4"/>
        <w:spacing w:line="500" w:lineRule="exact"/>
        <w:ind w:firstLineChars="200" w:firstLine="640"/>
        <w:rPr>
          <w:rFonts w:ascii="仿宋_GB2312" w:hAnsi="Calibri" w:cs="仿宋_GB2312" w:hint="eastAsia"/>
          <w:kern w:val="0"/>
          <w:szCs w:val="32"/>
        </w:rPr>
      </w:pPr>
      <w:r>
        <w:rPr>
          <w:rFonts w:ascii="仿宋_GB2312" w:hAnsi="Calibri" w:cs="仿宋_GB2312" w:hint="eastAsia"/>
          <w:kern w:val="0"/>
          <w:szCs w:val="32"/>
        </w:rPr>
        <w:t>（一）宾馆、旅店、招待所；</w:t>
      </w:r>
    </w:p>
    <w:p w:rsidR="0031262E" w:rsidRDefault="0031262E" w:rsidP="0031262E">
      <w:pPr>
        <w:pStyle w:val="a4"/>
        <w:spacing w:line="500" w:lineRule="exact"/>
        <w:ind w:firstLineChars="200" w:firstLine="640"/>
        <w:rPr>
          <w:rFonts w:ascii="仿宋_GB2312" w:hAnsi="Calibri" w:cs="仿宋_GB2312" w:hint="eastAsia"/>
          <w:kern w:val="0"/>
          <w:szCs w:val="32"/>
        </w:rPr>
      </w:pPr>
      <w:r>
        <w:rPr>
          <w:rFonts w:ascii="仿宋_GB2312" w:hAnsi="Calibri" w:cs="仿宋_GB2312" w:hint="eastAsia"/>
          <w:kern w:val="0"/>
          <w:szCs w:val="32"/>
        </w:rPr>
        <w:t>（二）沐浴场所、理发店、美容店；</w:t>
      </w:r>
    </w:p>
    <w:p w:rsidR="0031262E" w:rsidRDefault="0031262E" w:rsidP="0031262E">
      <w:pPr>
        <w:pStyle w:val="a4"/>
        <w:spacing w:line="500" w:lineRule="exact"/>
        <w:ind w:firstLineChars="200" w:firstLine="640"/>
        <w:rPr>
          <w:rFonts w:ascii="仿宋_GB2312" w:hAnsi="Calibri" w:cs="仿宋_GB2312" w:hint="eastAsia"/>
          <w:kern w:val="0"/>
          <w:szCs w:val="32"/>
        </w:rPr>
      </w:pPr>
      <w:r>
        <w:rPr>
          <w:rFonts w:ascii="仿宋_GB2312" w:hAnsi="Calibri" w:cs="仿宋_GB2312" w:hint="eastAsia"/>
          <w:kern w:val="0"/>
          <w:szCs w:val="32"/>
        </w:rPr>
        <w:t>（三）影剧院、录像厅（室）、游艺厅（室）、舞厅、音乐厅；</w:t>
      </w:r>
    </w:p>
    <w:p w:rsidR="0031262E" w:rsidRDefault="0031262E" w:rsidP="0031262E">
      <w:pPr>
        <w:pStyle w:val="a4"/>
        <w:spacing w:line="500" w:lineRule="exact"/>
        <w:ind w:firstLineChars="200" w:firstLine="640"/>
        <w:rPr>
          <w:rFonts w:ascii="仿宋_GB2312" w:hAnsi="Calibri" w:cs="仿宋_GB2312" w:hint="eastAsia"/>
          <w:kern w:val="0"/>
          <w:szCs w:val="32"/>
        </w:rPr>
      </w:pPr>
      <w:r>
        <w:rPr>
          <w:rFonts w:ascii="仿宋_GB2312" w:hAnsi="Calibri" w:cs="仿宋_GB2312" w:hint="eastAsia"/>
          <w:kern w:val="0"/>
          <w:szCs w:val="32"/>
        </w:rPr>
        <w:t>（四）游泳场（馆）；</w:t>
      </w:r>
    </w:p>
    <w:p w:rsidR="0031262E" w:rsidRDefault="0031262E" w:rsidP="0031262E">
      <w:pPr>
        <w:pStyle w:val="a4"/>
        <w:spacing w:line="500" w:lineRule="exact"/>
        <w:ind w:firstLineChars="200" w:firstLine="640"/>
        <w:rPr>
          <w:rFonts w:ascii="仿宋_GB2312" w:hAnsi="Calibri" w:cs="仿宋_GB2312" w:hint="eastAsia"/>
          <w:kern w:val="0"/>
          <w:szCs w:val="32"/>
        </w:rPr>
      </w:pPr>
      <w:r>
        <w:rPr>
          <w:rFonts w:ascii="仿宋_GB2312" w:hAnsi="Calibri" w:cs="仿宋_GB2312" w:hint="eastAsia"/>
          <w:kern w:val="0"/>
          <w:szCs w:val="32"/>
        </w:rPr>
        <w:t>（五）展览馆、博物馆、美术馆、图书馆；</w:t>
      </w:r>
    </w:p>
    <w:p w:rsidR="0031262E" w:rsidRDefault="0031262E" w:rsidP="0031262E">
      <w:pPr>
        <w:pStyle w:val="a4"/>
        <w:spacing w:line="500" w:lineRule="exact"/>
        <w:ind w:firstLineChars="200" w:firstLine="640"/>
        <w:rPr>
          <w:rFonts w:ascii="仿宋_GB2312" w:hAnsi="Calibri" w:cs="仿宋_GB2312" w:hint="eastAsia"/>
          <w:kern w:val="0"/>
          <w:szCs w:val="32"/>
        </w:rPr>
      </w:pPr>
      <w:r>
        <w:rPr>
          <w:rFonts w:ascii="仿宋_GB2312" w:hAnsi="Calibri" w:cs="仿宋_GB2312" w:hint="eastAsia"/>
          <w:kern w:val="0"/>
          <w:szCs w:val="32"/>
        </w:rPr>
        <w:t>（六）商场（店）、书店；</w:t>
      </w:r>
    </w:p>
    <w:p w:rsidR="0031262E" w:rsidRDefault="0031262E" w:rsidP="0031262E">
      <w:pPr>
        <w:pStyle w:val="a4"/>
        <w:spacing w:line="500" w:lineRule="exact"/>
        <w:ind w:firstLineChars="200" w:firstLine="640"/>
        <w:rPr>
          <w:rFonts w:hint="eastAsia"/>
        </w:rPr>
      </w:pPr>
      <w:r>
        <w:rPr>
          <w:rFonts w:ascii="仿宋_GB2312" w:hAnsi="Calibri" w:cs="仿宋_GB2312" w:hint="eastAsia"/>
          <w:kern w:val="0"/>
          <w:szCs w:val="32"/>
        </w:rPr>
        <w:t>（七）候车（机、船）室。</w:t>
      </w:r>
    </w:p>
    <w:p w:rsidR="007A0D97" w:rsidRDefault="0031262E" w:rsidP="004A2EBE">
      <w:pPr>
        <w:pStyle w:val="a4"/>
        <w:spacing w:line="540" w:lineRule="exact"/>
        <w:ind w:firstLineChars="200" w:firstLine="640"/>
        <w:rPr>
          <w:rFonts w:ascii="仿宋_GB2312" w:hAnsi="Calibri" w:cs="仿宋_GB2312"/>
          <w:kern w:val="0"/>
          <w:szCs w:val="32"/>
        </w:rPr>
      </w:pPr>
      <w:r>
        <w:rPr>
          <w:rFonts w:ascii="黑体" w:eastAsia="黑体" w:hAnsi="黑体" w:hint="eastAsia"/>
          <w:szCs w:val="32"/>
        </w:rPr>
        <w:t>第三</w:t>
      </w:r>
      <w:r w:rsidR="007A0D97">
        <w:rPr>
          <w:rFonts w:ascii="黑体" w:eastAsia="黑体" w:hAnsi="黑体" w:hint="eastAsia"/>
          <w:szCs w:val="32"/>
        </w:rPr>
        <w:t>条</w:t>
      </w:r>
      <w:r w:rsidR="007A0D97">
        <w:rPr>
          <w:rFonts w:ascii="黑体" w:eastAsia="黑体" w:hAnsi="黑体"/>
          <w:szCs w:val="32"/>
        </w:rPr>
        <w:t xml:space="preserve">  </w:t>
      </w:r>
      <w:r w:rsidR="007A0D97">
        <w:rPr>
          <w:rFonts w:ascii="仿宋_GB2312" w:hAnsi="Calibri" w:cs="仿宋_GB2312" w:hint="eastAsia"/>
          <w:kern w:val="0"/>
          <w:szCs w:val="32"/>
        </w:rPr>
        <w:t>公共场所经营者要自觉认真学习公共场所卫生知识，遵守公共场所相关法律法规，自觉接受政府监督部门和社会公众的监督，做到依法诚信经营。</w:t>
      </w:r>
    </w:p>
    <w:p w:rsidR="007A0D97" w:rsidRDefault="0031262E" w:rsidP="004A2EBE">
      <w:pPr>
        <w:overflowPunct w:val="0"/>
        <w:spacing w:line="560" w:lineRule="exact"/>
        <w:ind w:firstLineChars="200" w:firstLine="640"/>
        <w:rPr>
          <w:rFonts w:ascii="仿宋_GB2312" w:eastAsia="仿宋_GB2312" w:cs="仿宋_GB2312"/>
          <w:kern w:val="0"/>
          <w:sz w:val="32"/>
          <w:szCs w:val="32"/>
        </w:rPr>
      </w:pPr>
      <w:r>
        <w:rPr>
          <w:rFonts w:ascii="黑体" w:eastAsia="黑体" w:hAnsi="黑体" w:hint="eastAsia"/>
          <w:sz w:val="32"/>
          <w:szCs w:val="32"/>
        </w:rPr>
        <w:lastRenderedPageBreak/>
        <w:t>第四</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cs="仿宋_GB2312" w:hint="eastAsia"/>
          <w:kern w:val="0"/>
          <w:sz w:val="32"/>
          <w:szCs w:val="32"/>
        </w:rPr>
        <w:t>公共场所的下列项目应符合国家卫生标准和要求</w:t>
      </w:r>
      <w:r w:rsidR="007A0D97">
        <w:rPr>
          <w:rFonts w:ascii="仿宋_GB2312" w:eastAsia="仿宋_GB2312" w:cs="仿宋_GB2312"/>
          <w:kern w:val="0"/>
          <w:sz w:val="32"/>
          <w:szCs w:val="32"/>
        </w:rPr>
        <w:t>:</w:t>
      </w:r>
    </w:p>
    <w:p w:rsidR="007A0D97" w:rsidRDefault="007A0D97" w:rsidP="004A2EBE">
      <w:pPr>
        <w:pStyle w:val="a4"/>
        <w:spacing w:line="540" w:lineRule="exact"/>
        <w:ind w:firstLineChars="200" w:firstLine="640"/>
        <w:rPr>
          <w:rFonts w:ascii="仿宋_GB2312" w:hAnsi="Calibri" w:cs="仿宋_GB2312"/>
          <w:kern w:val="0"/>
          <w:szCs w:val="32"/>
        </w:rPr>
      </w:pPr>
      <w:r>
        <w:rPr>
          <w:rFonts w:ascii="仿宋_GB2312" w:hAnsi="Calibri" w:cs="仿宋_GB2312"/>
          <w:kern w:val="0"/>
          <w:szCs w:val="32"/>
        </w:rPr>
        <w:t>(</w:t>
      </w:r>
      <w:r>
        <w:rPr>
          <w:rFonts w:ascii="仿宋_GB2312" w:hAnsi="Calibri" w:cs="仿宋_GB2312" w:hint="eastAsia"/>
          <w:kern w:val="0"/>
          <w:szCs w:val="32"/>
        </w:rPr>
        <w:t>一</w:t>
      </w:r>
      <w:r>
        <w:rPr>
          <w:rFonts w:ascii="仿宋_GB2312" w:hAnsi="Calibri" w:cs="仿宋_GB2312"/>
          <w:kern w:val="0"/>
          <w:szCs w:val="32"/>
        </w:rPr>
        <w:t>)</w:t>
      </w:r>
      <w:r>
        <w:rPr>
          <w:rFonts w:ascii="仿宋_GB2312" w:hAnsi="Calibri" w:cs="仿宋_GB2312" w:hint="eastAsia"/>
          <w:kern w:val="0"/>
          <w:szCs w:val="32"/>
        </w:rPr>
        <w:t>空气、微小气候</w:t>
      </w:r>
      <w:r>
        <w:rPr>
          <w:rFonts w:ascii="仿宋_GB2312" w:hAnsi="Calibri" w:cs="仿宋_GB2312"/>
          <w:kern w:val="0"/>
          <w:szCs w:val="32"/>
        </w:rPr>
        <w:t>(</w:t>
      </w:r>
      <w:r>
        <w:rPr>
          <w:rFonts w:ascii="仿宋_GB2312" w:hAnsi="Calibri" w:cs="仿宋_GB2312" w:hint="eastAsia"/>
          <w:kern w:val="0"/>
          <w:szCs w:val="32"/>
        </w:rPr>
        <w:t>湿度、温度、风速</w:t>
      </w:r>
      <w:r>
        <w:rPr>
          <w:rFonts w:ascii="仿宋_GB2312" w:hAnsi="Calibri" w:cs="仿宋_GB2312"/>
          <w:kern w:val="0"/>
          <w:szCs w:val="32"/>
        </w:rPr>
        <w:t>);</w:t>
      </w:r>
    </w:p>
    <w:p w:rsidR="007A0D97" w:rsidRDefault="007A0D97" w:rsidP="004A2EBE">
      <w:pPr>
        <w:pStyle w:val="a4"/>
        <w:spacing w:line="540" w:lineRule="exact"/>
        <w:ind w:firstLineChars="200" w:firstLine="640"/>
        <w:rPr>
          <w:rFonts w:ascii="仿宋_GB2312" w:hAnsi="Calibri" w:cs="仿宋_GB2312"/>
          <w:kern w:val="0"/>
          <w:szCs w:val="32"/>
        </w:rPr>
      </w:pPr>
      <w:r>
        <w:rPr>
          <w:rFonts w:ascii="仿宋_GB2312" w:hAnsi="Calibri" w:cs="仿宋_GB2312"/>
          <w:kern w:val="0"/>
          <w:szCs w:val="32"/>
        </w:rPr>
        <w:t>(</w:t>
      </w:r>
      <w:r>
        <w:rPr>
          <w:rFonts w:ascii="仿宋_GB2312" w:hAnsi="Calibri" w:cs="仿宋_GB2312" w:hint="eastAsia"/>
          <w:kern w:val="0"/>
          <w:szCs w:val="32"/>
        </w:rPr>
        <w:t>二</w:t>
      </w:r>
      <w:r>
        <w:rPr>
          <w:rFonts w:ascii="仿宋_GB2312" w:hAnsi="Calibri" w:cs="仿宋_GB2312"/>
          <w:kern w:val="0"/>
          <w:szCs w:val="32"/>
        </w:rPr>
        <w:t>)</w:t>
      </w:r>
      <w:r>
        <w:rPr>
          <w:rFonts w:ascii="仿宋_GB2312" w:hAnsi="Calibri" w:cs="仿宋_GB2312" w:hint="eastAsia"/>
          <w:kern w:val="0"/>
          <w:szCs w:val="32"/>
        </w:rPr>
        <w:t>水质</w:t>
      </w:r>
      <w:r>
        <w:rPr>
          <w:rFonts w:ascii="仿宋_GB2312" w:hAnsi="Calibri" w:cs="仿宋_GB2312"/>
          <w:kern w:val="0"/>
          <w:szCs w:val="32"/>
        </w:rPr>
        <w:t>;</w:t>
      </w:r>
    </w:p>
    <w:p w:rsidR="007A0D97" w:rsidRDefault="007A0D97" w:rsidP="004A2EBE">
      <w:pPr>
        <w:pStyle w:val="a4"/>
        <w:spacing w:line="540" w:lineRule="exact"/>
        <w:ind w:firstLineChars="200" w:firstLine="640"/>
        <w:rPr>
          <w:rFonts w:ascii="仿宋_GB2312" w:hAnsi="Calibri" w:cs="仿宋_GB2312"/>
          <w:kern w:val="0"/>
          <w:szCs w:val="32"/>
        </w:rPr>
      </w:pPr>
      <w:r>
        <w:rPr>
          <w:rFonts w:ascii="仿宋_GB2312" w:hAnsi="Calibri" w:cs="仿宋_GB2312"/>
          <w:kern w:val="0"/>
          <w:szCs w:val="32"/>
        </w:rPr>
        <w:t>(</w:t>
      </w:r>
      <w:r>
        <w:rPr>
          <w:rFonts w:ascii="仿宋_GB2312" w:hAnsi="Calibri" w:cs="仿宋_GB2312" w:hint="eastAsia"/>
          <w:kern w:val="0"/>
          <w:szCs w:val="32"/>
        </w:rPr>
        <w:t>三</w:t>
      </w:r>
      <w:r>
        <w:rPr>
          <w:rFonts w:ascii="仿宋_GB2312" w:hAnsi="Calibri" w:cs="仿宋_GB2312"/>
          <w:kern w:val="0"/>
          <w:szCs w:val="32"/>
        </w:rPr>
        <w:t>)</w:t>
      </w:r>
      <w:r>
        <w:rPr>
          <w:rFonts w:ascii="仿宋_GB2312" w:hAnsi="Calibri" w:cs="仿宋_GB2312" w:hint="eastAsia"/>
          <w:kern w:val="0"/>
          <w:szCs w:val="32"/>
        </w:rPr>
        <w:t>采光、照明</w:t>
      </w:r>
      <w:r>
        <w:rPr>
          <w:rFonts w:ascii="仿宋_GB2312" w:hAnsi="Calibri" w:cs="仿宋_GB2312"/>
          <w:kern w:val="0"/>
          <w:szCs w:val="32"/>
        </w:rPr>
        <w:t>;</w:t>
      </w:r>
    </w:p>
    <w:p w:rsidR="007A0D97" w:rsidRDefault="007A0D97" w:rsidP="004A2EBE">
      <w:pPr>
        <w:pStyle w:val="a4"/>
        <w:spacing w:line="540" w:lineRule="exact"/>
        <w:ind w:firstLineChars="200" w:firstLine="640"/>
        <w:rPr>
          <w:rFonts w:ascii="仿宋_GB2312" w:hAnsi="Calibri" w:cs="仿宋_GB2312"/>
          <w:kern w:val="0"/>
          <w:szCs w:val="32"/>
        </w:rPr>
      </w:pPr>
      <w:r>
        <w:rPr>
          <w:rFonts w:ascii="仿宋_GB2312" w:hAnsi="Calibri" w:cs="仿宋_GB2312"/>
          <w:kern w:val="0"/>
          <w:szCs w:val="32"/>
        </w:rPr>
        <w:t>(</w:t>
      </w:r>
      <w:r>
        <w:rPr>
          <w:rFonts w:ascii="仿宋_GB2312" w:hAnsi="Calibri" w:cs="仿宋_GB2312" w:hint="eastAsia"/>
          <w:kern w:val="0"/>
          <w:szCs w:val="32"/>
        </w:rPr>
        <w:t>四</w:t>
      </w:r>
      <w:r>
        <w:rPr>
          <w:rFonts w:ascii="仿宋_GB2312" w:hAnsi="Calibri" w:cs="仿宋_GB2312"/>
          <w:kern w:val="0"/>
          <w:szCs w:val="32"/>
        </w:rPr>
        <w:t>)</w:t>
      </w:r>
      <w:r>
        <w:rPr>
          <w:rFonts w:ascii="仿宋_GB2312" w:hAnsi="Calibri" w:cs="仿宋_GB2312" w:hint="eastAsia"/>
          <w:kern w:val="0"/>
          <w:szCs w:val="32"/>
        </w:rPr>
        <w:t>噪音</w:t>
      </w:r>
      <w:r>
        <w:rPr>
          <w:rFonts w:ascii="仿宋_GB2312" w:hAnsi="Calibri" w:cs="仿宋_GB2312"/>
          <w:kern w:val="0"/>
          <w:szCs w:val="32"/>
        </w:rPr>
        <w:t>;</w:t>
      </w:r>
    </w:p>
    <w:p w:rsidR="007A0D97" w:rsidRDefault="007A0D97" w:rsidP="004A2EBE">
      <w:pPr>
        <w:pStyle w:val="a4"/>
        <w:spacing w:line="540" w:lineRule="exact"/>
        <w:ind w:firstLineChars="200" w:firstLine="640"/>
        <w:rPr>
          <w:rFonts w:ascii="仿宋_GB2312" w:hAnsi="Calibri" w:cs="仿宋_GB2312"/>
          <w:kern w:val="0"/>
          <w:szCs w:val="32"/>
        </w:rPr>
      </w:pPr>
      <w:r>
        <w:rPr>
          <w:rFonts w:ascii="仿宋_GB2312" w:hAnsi="Calibri" w:cs="仿宋_GB2312"/>
          <w:kern w:val="0"/>
          <w:szCs w:val="32"/>
        </w:rPr>
        <w:t>(</w:t>
      </w:r>
      <w:r>
        <w:rPr>
          <w:rFonts w:ascii="仿宋_GB2312" w:hAnsi="Calibri" w:cs="仿宋_GB2312" w:hint="eastAsia"/>
          <w:kern w:val="0"/>
          <w:szCs w:val="32"/>
        </w:rPr>
        <w:t>五</w:t>
      </w:r>
      <w:r>
        <w:rPr>
          <w:rFonts w:ascii="仿宋_GB2312" w:hAnsi="Calibri" w:cs="仿宋_GB2312"/>
          <w:kern w:val="0"/>
          <w:szCs w:val="32"/>
        </w:rPr>
        <w:t>)</w:t>
      </w:r>
      <w:r>
        <w:rPr>
          <w:rFonts w:ascii="仿宋_GB2312" w:hAnsi="Calibri" w:cs="仿宋_GB2312" w:hint="eastAsia"/>
          <w:kern w:val="0"/>
          <w:szCs w:val="32"/>
        </w:rPr>
        <w:t>顾客用具和卫生设施。</w:t>
      </w:r>
    </w:p>
    <w:p w:rsidR="007A0D97" w:rsidRDefault="0031262E">
      <w:pPr>
        <w:widowControl/>
        <w:spacing w:line="580" w:lineRule="exact"/>
        <w:ind w:firstLine="640"/>
        <w:rPr>
          <w:rFonts w:ascii="微软雅黑" w:eastAsia="微软雅黑" w:hAnsi="微软雅黑" w:cs="微软雅黑"/>
          <w:color w:val="000000"/>
          <w:sz w:val="27"/>
          <w:szCs w:val="27"/>
        </w:rPr>
      </w:pPr>
      <w:r>
        <w:rPr>
          <w:rFonts w:ascii="黑体" w:eastAsia="黑体" w:hAnsi="黑体" w:hint="eastAsia"/>
          <w:sz w:val="32"/>
          <w:szCs w:val="32"/>
        </w:rPr>
        <w:t>第五</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经营场所选址、内部布局及卫生设施的设置应符合上述法律、法规、规章、标准及规范性文件的规定。</w:t>
      </w:r>
    </w:p>
    <w:p w:rsidR="007A0D97" w:rsidRDefault="0031262E">
      <w:pPr>
        <w:widowControl/>
        <w:spacing w:line="580" w:lineRule="exact"/>
        <w:ind w:firstLine="640"/>
        <w:rPr>
          <w:rFonts w:ascii="微软雅黑" w:eastAsia="微软雅黑" w:hAnsi="微软雅黑" w:cs="微软雅黑"/>
          <w:color w:val="000000"/>
          <w:sz w:val="27"/>
          <w:szCs w:val="27"/>
        </w:rPr>
      </w:pPr>
      <w:r>
        <w:rPr>
          <w:rFonts w:ascii="黑体" w:eastAsia="黑体" w:hAnsi="黑体" w:hint="eastAsia"/>
          <w:sz w:val="32"/>
          <w:szCs w:val="32"/>
        </w:rPr>
        <w:t>第六</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公共场所经营者应当按照卫生标准、规范的要求对公共场所的空气、微小气候、水质、采光、照明、噪音、顾客用具和卫生设施等进行检测，检测结果应符合相应的国家卫生标准、规范的要求。</w:t>
      </w:r>
      <w:r w:rsidR="007A0D97">
        <w:rPr>
          <w:rFonts w:ascii="仿宋_GB2312" w:eastAsia="仿宋_GB2312" w:hAnsi="微软雅黑" w:cs="仿宋_GB2312"/>
          <w:color w:val="000000"/>
          <w:kern w:val="0"/>
          <w:sz w:val="32"/>
          <w:szCs w:val="32"/>
        </w:rPr>
        <w:t xml:space="preserve"> </w:t>
      </w:r>
      <w:r w:rsidR="007A0D97">
        <w:rPr>
          <w:rFonts w:ascii="仿宋_GB2312" w:eastAsia="仿宋_GB2312" w:hAnsi="微软雅黑" w:cs="仿宋_GB2312"/>
          <w:color w:val="000000"/>
          <w:kern w:val="0"/>
          <w:sz w:val="32"/>
          <w:szCs w:val="32"/>
        </w:rPr>
        <w:t> </w:t>
      </w:r>
    </w:p>
    <w:p w:rsidR="007A0D97" w:rsidRDefault="0031262E">
      <w:pPr>
        <w:widowControl/>
        <w:spacing w:line="580" w:lineRule="exact"/>
        <w:ind w:firstLine="640"/>
        <w:rPr>
          <w:rFonts w:ascii="仿宋_GB2312" w:eastAsia="仿宋_GB2312" w:hAnsi="微软雅黑" w:cs="仿宋_GB2312"/>
          <w:color w:val="000000"/>
          <w:kern w:val="0"/>
          <w:sz w:val="32"/>
          <w:szCs w:val="32"/>
        </w:rPr>
      </w:pPr>
      <w:r>
        <w:rPr>
          <w:rFonts w:ascii="黑体" w:eastAsia="黑体" w:hAnsi="黑体" w:hint="eastAsia"/>
          <w:sz w:val="32"/>
          <w:szCs w:val="32"/>
        </w:rPr>
        <w:t>第七</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公共场所经营者应当设立卫生管理部门或者配备专（兼）职卫生管理人员，具体负责本公共场所的卫生工作，建立健全卫生管理制度和卫生管理档案。</w:t>
      </w:r>
    </w:p>
    <w:p w:rsidR="007A0D97" w:rsidRDefault="0031262E">
      <w:pPr>
        <w:widowControl/>
        <w:spacing w:line="580" w:lineRule="exact"/>
        <w:ind w:firstLine="640"/>
        <w:rPr>
          <w:rFonts w:ascii="仿宋_GB2312" w:eastAsia="仿宋_GB2312" w:hAnsi="微软雅黑" w:cs="仿宋_GB2312"/>
          <w:color w:val="000000"/>
          <w:kern w:val="0"/>
          <w:sz w:val="32"/>
          <w:szCs w:val="32"/>
        </w:rPr>
      </w:pPr>
      <w:r>
        <w:rPr>
          <w:rFonts w:ascii="黑体" w:eastAsia="黑体" w:hAnsi="黑体" w:hint="eastAsia"/>
          <w:sz w:val="32"/>
          <w:szCs w:val="32"/>
        </w:rPr>
        <w:t>第八</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公共场所经营者应当组织从业人员每年进行健康检查，从业人员是否是有效健康合格证明后上岗。</w:t>
      </w:r>
    </w:p>
    <w:p w:rsidR="007A0D97" w:rsidRDefault="0031262E" w:rsidP="004A2EBE">
      <w:pPr>
        <w:widowControl/>
        <w:spacing w:line="580" w:lineRule="exact"/>
        <w:ind w:firstLineChars="200" w:firstLine="640"/>
        <w:rPr>
          <w:rFonts w:ascii="仿宋_GB2312" w:eastAsia="仿宋_GB2312" w:hAnsi="微软雅黑" w:cs="仿宋_GB2312"/>
          <w:color w:val="000000"/>
          <w:kern w:val="0"/>
          <w:sz w:val="32"/>
          <w:szCs w:val="32"/>
        </w:rPr>
      </w:pPr>
      <w:r>
        <w:rPr>
          <w:rFonts w:ascii="黑体" w:eastAsia="黑体" w:hAnsi="黑体" w:hint="eastAsia"/>
          <w:sz w:val="32"/>
          <w:szCs w:val="32"/>
        </w:rPr>
        <w:t>第九</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公共场所经营者应当建立卫生培训制度，组织从业人员学习相关卫生法律知识和公共场所卫生知识，并进行考核。对考核不合格的，不得安排上岗。</w:t>
      </w:r>
    </w:p>
    <w:p w:rsidR="007A0D97" w:rsidRDefault="0031262E">
      <w:pPr>
        <w:widowControl/>
        <w:spacing w:line="580" w:lineRule="exact"/>
        <w:ind w:firstLine="640"/>
        <w:rPr>
          <w:rFonts w:ascii="仿宋_GB2312" w:eastAsia="仿宋_GB2312" w:hAnsi="微软雅黑" w:cs="仿宋_GB2312"/>
          <w:color w:val="000000"/>
          <w:kern w:val="0"/>
          <w:sz w:val="32"/>
          <w:szCs w:val="32"/>
        </w:rPr>
      </w:pPr>
      <w:r>
        <w:rPr>
          <w:rFonts w:ascii="黑体" w:eastAsia="黑体" w:hAnsi="黑体" w:hint="eastAsia"/>
          <w:sz w:val="32"/>
          <w:szCs w:val="32"/>
        </w:rPr>
        <w:t>第十</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公共场所经营者提供给顾客使用的生活饮用水应当符合国家生活饮用水卫生标准要求。游泳场（馆）和公共浴室水质应当符合国家卫生标准和要求。</w:t>
      </w:r>
    </w:p>
    <w:p w:rsidR="007A0D97" w:rsidRDefault="007A0D97">
      <w:pPr>
        <w:widowControl/>
        <w:spacing w:line="580" w:lineRule="exact"/>
        <w:ind w:firstLine="640"/>
        <w:rPr>
          <w:rFonts w:ascii="仿宋_GB2312" w:eastAsia="仿宋_GB2312" w:hAnsi="微软雅黑" w:cs="仿宋_GB2312"/>
          <w:color w:val="000000"/>
          <w:kern w:val="0"/>
          <w:sz w:val="32"/>
          <w:szCs w:val="32"/>
        </w:rPr>
      </w:pPr>
      <w:r>
        <w:rPr>
          <w:rFonts w:ascii="黑体" w:eastAsia="黑体" w:hAnsi="黑体" w:hint="eastAsia"/>
          <w:sz w:val="32"/>
          <w:szCs w:val="32"/>
        </w:rPr>
        <w:lastRenderedPageBreak/>
        <w:t>第十</w:t>
      </w:r>
      <w:r w:rsidR="0031262E">
        <w:rPr>
          <w:rFonts w:ascii="黑体" w:eastAsia="黑体" w:hAnsi="黑体" w:hint="eastAsia"/>
          <w:sz w:val="32"/>
          <w:szCs w:val="32"/>
        </w:rPr>
        <w:t>一</w:t>
      </w:r>
      <w:r>
        <w:rPr>
          <w:rFonts w:ascii="黑体" w:eastAsia="黑体" w:hAnsi="黑体" w:hint="eastAsia"/>
          <w:sz w:val="32"/>
          <w:szCs w:val="32"/>
        </w:rPr>
        <w:t>条</w:t>
      </w:r>
      <w:r>
        <w:rPr>
          <w:rFonts w:ascii="黑体" w:eastAsia="黑体" w:hAnsi="黑体"/>
          <w:sz w:val="32"/>
          <w:szCs w:val="32"/>
        </w:rPr>
        <w:t xml:space="preserve">  </w:t>
      </w:r>
      <w:r>
        <w:rPr>
          <w:rFonts w:ascii="仿宋_GB2312" w:eastAsia="仿宋_GB2312" w:hAnsi="微软雅黑" w:cs="仿宋_GB2312" w:hint="eastAsia"/>
          <w:color w:val="000000"/>
          <w:kern w:val="0"/>
          <w:sz w:val="32"/>
          <w:szCs w:val="32"/>
        </w:rPr>
        <w:t>公共场所的采光照明、噪声应当符合国家卫生标准和要求。公共场所应当尽量采用自然光。自然采光不足的，公共场所经营者应当配置与其经营场所规模相适应的照明设施。公共场所经营者应当采取措施降低噪声。</w:t>
      </w:r>
    </w:p>
    <w:p w:rsidR="007A0D97" w:rsidRDefault="0031262E">
      <w:pPr>
        <w:widowControl/>
        <w:spacing w:line="580" w:lineRule="exact"/>
        <w:ind w:firstLine="640"/>
        <w:rPr>
          <w:rFonts w:ascii="仿宋_GB2312" w:eastAsia="仿宋_GB2312" w:hAnsi="微软雅黑" w:cs="仿宋_GB2312"/>
          <w:color w:val="000000"/>
          <w:kern w:val="0"/>
          <w:sz w:val="32"/>
          <w:szCs w:val="32"/>
        </w:rPr>
      </w:pPr>
      <w:r>
        <w:rPr>
          <w:rFonts w:ascii="黑体" w:eastAsia="黑体" w:hAnsi="黑体" w:hint="eastAsia"/>
          <w:sz w:val="32"/>
          <w:szCs w:val="32"/>
        </w:rPr>
        <w:t>第十二</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公共场所经营者提供给顾客使用的用品用具应当保证卫生安全，可以反复使用的用品用具应当一客一换，按照有关卫生标准和要求清洗、消毒、保洁。禁止重复使用一次性用品用具。</w:t>
      </w:r>
    </w:p>
    <w:p w:rsidR="007A0D97" w:rsidRDefault="0031262E">
      <w:pPr>
        <w:widowControl/>
        <w:spacing w:line="580" w:lineRule="exact"/>
        <w:ind w:firstLine="640"/>
        <w:rPr>
          <w:rFonts w:ascii="仿宋_GB2312" w:eastAsia="仿宋_GB2312" w:hAnsi="微软雅黑" w:cs="仿宋_GB2312"/>
          <w:color w:val="000000"/>
          <w:kern w:val="0"/>
          <w:sz w:val="32"/>
          <w:szCs w:val="32"/>
        </w:rPr>
      </w:pPr>
      <w:r>
        <w:rPr>
          <w:rFonts w:ascii="黑体" w:eastAsia="黑体" w:hAnsi="黑体" w:hint="eastAsia"/>
          <w:sz w:val="32"/>
          <w:szCs w:val="32"/>
        </w:rPr>
        <w:t>第十三</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公共场所经营者应当根据经营规模、项目设置清洗、消毒、保洁、盥洗等设施设备和公共卫生间。</w:t>
      </w:r>
    </w:p>
    <w:p w:rsidR="007A0D97" w:rsidRDefault="007A0D97">
      <w:pPr>
        <w:widowControl/>
        <w:spacing w:line="580" w:lineRule="exact"/>
        <w:ind w:firstLine="640"/>
        <w:rPr>
          <w:rFonts w:ascii="仿宋_GB2312" w:eastAsia="仿宋_GB2312" w:hAnsi="微软雅黑" w:cs="仿宋_GB2312"/>
          <w:color w:val="000000"/>
          <w:kern w:val="0"/>
          <w:sz w:val="32"/>
          <w:szCs w:val="32"/>
        </w:rPr>
      </w:pPr>
      <w:r>
        <w:rPr>
          <w:rFonts w:ascii="仿宋_GB2312" w:eastAsia="仿宋_GB2312" w:hAnsi="微软雅黑" w:cs="仿宋_GB2312" w:hint="eastAsia"/>
          <w:color w:val="000000"/>
          <w:kern w:val="0"/>
          <w:sz w:val="32"/>
          <w:szCs w:val="32"/>
        </w:rPr>
        <w:t>公共场所经营者应当建立卫生设施设备维护制度，定期检查卫生设施设备，确保其正常运行，不得擅自拆除、改造或者挪作他用。公共场所设置的卫生间，应当有单独通风排气设施，保持清洁无异味。</w:t>
      </w:r>
    </w:p>
    <w:p w:rsidR="007A0D97" w:rsidRDefault="0031262E" w:rsidP="004A2EBE">
      <w:pPr>
        <w:ind w:firstLineChars="200" w:firstLine="640"/>
        <w:rPr>
          <w:rFonts w:ascii="仿宋_GB2312" w:eastAsia="仿宋_GB2312" w:hAnsi="微软雅黑" w:cs="仿宋_GB2312"/>
          <w:color w:val="000000"/>
          <w:kern w:val="0"/>
          <w:sz w:val="32"/>
          <w:szCs w:val="32"/>
        </w:rPr>
      </w:pPr>
      <w:r>
        <w:rPr>
          <w:rFonts w:ascii="黑体" w:eastAsia="黑体" w:hAnsi="黑体" w:hint="eastAsia"/>
          <w:sz w:val="32"/>
          <w:szCs w:val="32"/>
        </w:rPr>
        <w:t>第十四</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公共场所经营者应当配备安全、有效的预防控制蚊、蝇、蟑螂、鼠和其他及废弃物存放专用设施设备，并保证相关设施设备的正常使用，及时清运废弃物。</w:t>
      </w:r>
    </w:p>
    <w:p w:rsidR="007A0D97" w:rsidRDefault="0031262E">
      <w:pPr>
        <w:widowControl/>
        <w:spacing w:line="580" w:lineRule="exact"/>
        <w:ind w:firstLine="640"/>
        <w:rPr>
          <w:rFonts w:ascii="仿宋_GB2312" w:eastAsia="仿宋_GB2312" w:hAnsi="微软雅黑" w:cs="仿宋_GB2312"/>
          <w:color w:val="000000"/>
          <w:kern w:val="0"/>
          <w:sz w:val="32"/>
          <w:szCs w:val="32"/>
        </w:rPr>
      </w:pPr>
      <w:r>
        <w:rPr>
          <w:rFonts w:ascii="黑体" w:eastAsia="黑体" w:hAnsi="黑体" w:hint="eastAsia"/>
          <w:sz w:val="32"/>
          <w:szCs w:val="32"/>
        </w:rPr>
        <w:t>第十五</w:t>
      </w:r>
      <w:r w:rsidR="007A0D97">
        <w:rPr>
          <w:rFonts w:ascii="黑体" w:eastAsia="黑体" w:hAnsi="黑体" w:hint="eastAsia"/>
          <w:sz w:val="32"/>
          <w:szCs w:val="32"/>
        </w:rPr>
        <w:t>条</w:t>
      </w:r>
      <w:r w:rsidR="007A0D97">
        <w:rPr>
          <w:rFonts w:ascii="黑体" w:eastAsia="黑体" w:hAnsi="黑体"/>
          <w:sz w:val="32"/>
          <w:szCs w:val="32"/>
        </w:rPr>
        <w:t xml:space="preserve">  </w:t>
      </w:r>
      <w:r w:rsidR="007A0D97">
        <w:rPr>
          <w:rFonts w:ascii="仿宋_GB2312" w:eastAsia="仿宋_GB2312" w:hAnsi="微软雅黑" w:cs="仿宋_GB2312" w:hint="eastAsia"/>
          <w:color w:val="000000"/>
          <w:kern w:val="0"/>
          <w:sz w:val="32"/>
          <w:szCs w:val="32"/>
        </w:rPr>
        <w:t>公共场所经营者若</w:t>
      </w:r>
      <w:bookmarkStart w:id="0" w:name="_GoBack"/>
      <w:bookmarkEnd w:id="0"/>
      <w:r w:rsidR="007A0D97">
        <w:rPr>
          <w:rFonts w:ascii="仿宋_GB2312" w:eastAsia="仿宋_GB2312" w:hAnsi="微软雅黑" w:cs="仿宋_GB2312" w:hint="eastAsia"/>
          <w:color w:val="000000"/>
          <w:kern w:val="0"/>
          <w:sz w:val="32"/>
          <w:szCs w:val="32"/>
        </w:rPr>
        <w:t>违反公共场所相关法律法规，按照相应法律法规的规定给予行政处罚；涉嫌犯罪的，由公安机关依法追究刑事责任。</w:t>
      </w:r>
    </w:p>
    <w:p w:rsidR="007A0D97" w:rsidRDefault="007A0D97" w:rsidP="004A2EBE">
      <w:pPr>
        <w:ind w:firstLineChars="200" w:firstLine="640"/>
        <w:rPr>
          <w:rFonts w:ascii="仿宋_GB2312" w:eastAsia="仿宋_GB2312" w:hAnsi="微软雅黑" w:cs="仿宋_GB2312"/>
          <w:color w:val="000000"/>
          <w:kern w:val="0"/>
          <w:sz w:val="32"/>
          <w:szCs w:val="32"/>
        </w:rPr>
      </w:pPr>
      <w:r>
        <w:rPr>
          <w:rFonts w:ascii="仿宋_GB2312" w:eastAsia="仿宋_GB2312" w:hAnsi="微软雅黑" w:cs="仿宋_GB2312"/>
          <w:color w:val="000000"/>
          <w:kern w:val="0"/>
          <w:sz w:val="32"/>
          <w:szCs w:val="32"/>
        </w:rPr>
        <w:t xml:space="preserve">                     </w:t>
      </w:r>
    </w:p>
    <w:p w:rsidR="007A0D97" w:rsidRDefault="007A0D97" w:rsidP="0031262E">
      <w:pPr>
        <w:ind w:firstLineChars="100" w:firstLine="320"/>
        <w:rPr>
          <w:rFonts w:ascii="仿宋_GB2312" w:eastAsia="仿宋_GB2312" w:hAnsi="微软雅黑" w:cs="仿宋_GB2312"/>
          <w:color w:val="000000"/>
          <w:kern w:val="0"/>
          <w:sz w:val="32"/>
          <w:szCs w:val="32"/>
        </w:rPr>
      </w:pPr>
      <w:r>
        <w:rPr>
          <w:rFonts w:ascii="仿宋_GB2312" w:eastAsia="仿宋_GB2312" w:hAnsi="微软雅黑" w:cs="仿宋_GB2312"/>
          <w:color w:val="000000"/>
          <w:kern w:val="0"/>
          <w:sz w:val="32"/>
          <w:szCs w:val="32"/>
        </w:rPr>
        <w:t xml:space="preserve">               </w:t>
      </w:r>
      <w:r>
        <w:rPr>
          <w:rFonts w:ascii="仿宋_GB2312" w:eastAsia="仿宋_GB2312" w:hint="eastAsia"/>
          <w:sz w:val="32"/>
          <w:szCs w:val="32"/>
        </w:rPr>
        <w:t>平潭综合实验区市场监督管理局敬告</w:t>
      </w:r>
    </w:p>
    <w:sectPr w:rsidR="007A0D97" w:rsidSect="007C51F1">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762D" w:rsidRDefault="0061762D">
      <w:r>
        <w:separator/>
      </w:r>
    </w:p>
  </w:endnote>
  <w:endnote w:type="continuationSeparator" w:id="1">
    <w:p w:rsidR="0061762D" w:rsidRDefault="0061762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方正小标宋简体">
    <w:altName w:val="微软雅黑"/>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altName w:val="Times New Roman"/>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762D" w:rsidRDefault="0061762D">
      <w:r>
        <w:separator/>
      </w:r>
    </w:p>
  </w:footnote>
  <w:footnote w:type="continuationSeparator" w:id="1">
    <w:p w:rsidR="0061762D" w:rsidRDefault="0061762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0D97" w:rsidRDefault="007A0D97" w:rsidP="00B20573">
    <w:pPr>
      <w:pStyle w:val="a5"/>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494B"/>
    <w:multiLevelType w:val="singleLevel"/>
    <w:tmpl w:val="007E494B"/>
    <w:lvl w:ilvl="0">
      <w:start w:val="1"/>
      <w:numFmt w:val="chineseCounting"/>
      <w:suff w:val="space"/>
      <w:lvlText w:val="第%1条"/>
      <w:lvlJc w:val="left"/>
      <w:rPr>
        <w:rFonts w:cs="Times New Roman" w:hint="eastAsia"/>
      </w:rPr>
    </w:lvl>
  </w:abstractNum>
  <w:abstractNum w:abstractNumId="1">
    <w:nsid w:val="6224B3D6"/>
    <w:multiLevelType w:val="singleLevel"/>
    <w:tmpl w:val="6224B3D6"/>
    <w:lvl w:ilvl="0">
      <w:start w:val="1"/>
      <w:numFmt w:val="decimal"/>
      <w:lvlText w:val="%1."/>
      <w:lvlJc w:val="left"/>
      <w:pPr>
        <w:tabs>
          <w:tab w:val="left" w:pos="312"/>
        </w:tabs>
        <w:ind w:left="800"/>
      </w:pPr>
      <w:rPr>
        <w:rFonts w:cs="Times New Roman"/>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C51F1"/>
    <w:rsid w:val="000C39DA"/>
    <w:rsid w:val="00155EEB"/>
    <w:rsid w:val="0031262E"/>
    <w:rsid w:val="003B1E49"/>
    <w:rsid w:val="004A2EBE"/>
    <w:rsid w:val="004E29F7"/>
    <w:rsid w:val="0061762D"/>
    <w:rsid w:val="006C6761"/>
    <w:rsid w:val="0070406B"/>
    <w:rsid w:val="007A0D97"/>
    <w:rsid w:val="007C51F1"/>
    <w:rsid w:val="00830005"/>
    <w:rsid w:val="00B20573"/>
    <w:rsid w:val="00C82D38"/>
    <w:rsid w:val="0E645EA5"/>
    <w:rsid w:val="272A7768"/>
    <w:rsid w:val="42513C3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locked="1" w:semiHidden="0" w:uiPriority="0" w:unhideWhenUsed="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HTML Top of Form" w:locked="1" w:semiHidden="0" w:uiPriority="0" w:unhideWhenUsed="0"/>
    <w:lsdException w:name="HTML Bottom of Form" w:locked="1" w:semiHidden="0" w:uiPriority="0" w:unhideWhenUsed="0"/>
    <w:lsdException w:name="Normal (Web)" w:locked="1" w:semiHidden="0" w:uiPriority="0" w:unhideWhenUsed="0"/>
    <w:lsdException w:name="Normal Table" w:locked="1" w:semiHidden="0" w:uiPriority="0" w:unhideWhenUsed="0"/>
    <w:lsdException w:name="No List" w:locked="1" w:semiHidden="0" w:uiPriority="0" w:unhideWhenUsed="0"/>
    <w:lsdException w:name="Outline List 1" w:locked="1" w:semiHidden="0" w:uiPriority="0" w:unhideWhenUsed="0"/>
    <w:lsdException w:name="Outline List 2" w:locked="1" w:semiHidden="0" w:uiPriority="0" w:unhideWhenUsed="0"/>
    <w:lsdException w:name="Outline List 3"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51F1"/>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uiPriority w:val="99"/>
    <w:rsid w:val="007C51F1"/>
    <w:pPr>
      <w:ind w:left="420"/>
    </w:pPr>
  </w:style>
  <w:style w:type="paragraph" w:styleId="a3">
    <w:name w:val="Normal (Web)"/>
    <w:basedOn w:val="a"/>
    <w:next w:val="a4"/>
    <w:uiPriority w:val="99"/>
    <w:rsid w:val="007C51F1"/>
    <w:pPr>
      <w:spacing w:beforeAutospacing="1" w:afterAutospacing="1"/>
      <w:jc w:val="left"/>
    </w:pPr>
    <w:rPr>
      <w:kern w:val="0"/>
      <w:sz w:val="24"/>
    </w:rPr>
  </w:style>
  <w:style w:type="paragraph" w:customStyle="1" w:styleId="a4">
    <w:name w:val="公文正文"/>
    <w:next w:val="2"/>
    <w:uiPriority w:val="99"/>
    <w:rsid w:val="007C51F1"/>
    <w:pPr>
      <w:widowControl w:val="0"/>
      <w:jc w:val="both"/>
    </w:pPr>
    <w:rPr>
      <w:rFonts w:ascii="Times New Roman" w:eastAsia="仿宋_GB2312" w:hAnsi="Times New Roman" w:cs="Arial"/>
      <w:sz w:val="32"/>
      <w:szCs w:val="30"/>
    </w:rPr>
  </w:style>
  <w:style w:type="paragraph" w:styleId="a5">
    <w:name w:val="header"/>
    <w:basedOn w:val="a"/>
    <w:link w:val="Char"/>
    <w:uiPriority w:val="99"/>
    <w:rsid w:val="00B205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rsid w:val="00CA00CA"/>
    <w:rPr>
      <w:sz w:val="18"/>
      <w:szCs w:val="18"/>
    </w:rPr>
  </w:style>
  <w:style w:type="paragraph" w:styleId="a6">
    <w:name w:val="footer"/>
    <w:basedOn w:val="a"/>
    <w:link w:val="Char0"/>
    <w:uiPriority w:val="99"/>
    <w:rsid w:val="00B20573"/>
    <w:pPr>
      <w:tabs>
        <w:tab w:val="center" w:pos="4153"/>
        <w:tab w:val="right" w:pos="8306"/>
      </w:tabs>
      <w:snapToGrid w:val="0"/>
      <w:jc w:val="left"/>
    </w:pPr>
    <w:rPr>
      <w:sz w:val="18"/>
      <w:szCs w:val="18"/>
    </w:rPr>
  </w:style>
  <w:style w:type="character" w:customStyle="1" w:styleId="Char0">
    <w:name w:val="页脚 Char"/>
    <w:basedOn w:val="a0"/>
    <w:link w:val="a6"/>
    <w:uiPriority w:val="99"/>
    <w:semiHidden/>
    <w:rsid w:val="00CA00CA"/>
    <w:rPr>
      <w:sz w:val="18"/>
      <w:szCs w:val="18"/>
    </w:rPr>
  </w:style>
  <w:style w:type="paragraph" w:styleId="a7">
    <w:name w:val="List Paragraph"/>
    <w:basedOn w:val="a"/>
    <w:uiPriority w:val="34"/>
    <w:qFormat/>
    <w:rsid w:val="003B1E49"/>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226</Words>
  <Characters>1292</Characters>
  <Application>Microsoft Office Word</Application>
  <DocSecurity>0</DocSecurity>
  <Lines>10</Lines>
  <Paragraphs>3</Paragraphs>
  <ScaleCrop>false</ScaleCrop>
  <Company>China</Company>
  <LinksUpToDate>false</LinksUpToDate>
  <CharactersWithSpaces>1515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平潭综合实验区公共场所经营告知书</dc:title>
  <dc:creator>Administrator</dc:creator>
  <cp:lastModifiedBy>User</cp:lastModifiedBy>
  <cp:revision>4</cp:revision>
  <dcterms:created xsi:type="dcterms:W3CDTF">2019-05-09T03:45:00Z</dcterms:created>
  <dcterms:modified xsi:type="dcterms:W3CDTF">2019-05-09T03:54:00Z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