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420"/>
        <w:jc w:val="center"/>
        <w:textAlignment w:val="auto"/>
        <w:outlineLvl w:val="9"/>
        <w:rPr>
          <w:rFonts w:ascii="方正小标宋简体" w:hAnsi="Times New Roman" w:eastAsia="方正小标宋简体" w:cs="Times New Roman"/>
          <w:b w:val="0"/>
          <w:bCs w:val="0"/>
          <w:sz w:val="44"/>
          <w:szCs w:val="44"/>
        </w:rPr>
      </w:pPr>
      <w:r>
        <w:rPr>
          <w:rFonts w:hint="eastAsia" w:ascii="方正小标宋简体" w:hAnsi="Times New Roman" w:eastAsia="方正小标宋简体" w:cs="宋体"/>
          <w:b w:val="0"/>
          <w:bCs w:val="0"/>
          <w:sz w:val="44"/>
          <w:szCs w:val="44"/>
        </w:rPr>
        <w:t>2020年财政支出项目绩效自评报告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ascii="Times New Roman" w:hAnsi="Times New Roman" w:eastAsia="仿宋_GB2312" w:cs="Times New Roman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为提高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执法人员意外伤害险</w:t>
      </w:r>
      <w:r>
        <w:rPr>
          <w:rFonts w:hint="eastAsia" w:ascii="仿宋_GB2312" w:hAnsi="仿宋_GB2312" w:eastAsia="仿宋_GB2312" w:cs="仿宋_GB2312"/>
          <w:sz w:val="32"/>
          <w:szCs w:val="32"/>
        </w:rPr>
        <w:t>项目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支出</w:t>
      </w:r>
      <w:r>
        <w:rPr>
          <w:rFonts w:hint="eastAsia" w:ascii="仿宋_GB2312" w:hAnsi="仿宋_GB2312" w:eastAsia="仿宋_GB2312" w:cs="仿宋_GB2312"/>
          <w:sz w:val="32"/>
          <w:szCs w:val="32"/>
        </w:rPr>
        <w:t>绩效，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我局</w:t>
      </w:r>
      <w:r>
        <w:rPr>
          <w:rFonts w:hint="eastAsia" w:ascii="仿宋_GB2312" w:hAnsi="仿宋_GB2312" w:eastAsia="仿宋_GB2312" w:cs="仿宋_GB2312"/>
          <w:sz w:val="32"/>
          <w:szCs w:val="32"/>
        </w:rPr>
        <w:t>组织对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该</w:t>
      </w:r>
      <w:r>
        <w:rPr>
          <w:rFonts w:hint="eastAsia" w:ascii="仿宋_GB2312" w:hAnsi="仿宋_GB2312" w:eastAsia="仿宋_GB2312" w:cs="仿宋_GB2312"/>
          <w:sz w:val="32"/>
          <w:szCs w:val="32"/>
        </w:rPr>
        <w:t>项目开展绩效评价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，现报告如下：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27" w:firstLineChars="196"/>
        <w:textAlignment w:val="auto"/>
        <w:outlineLvl w:val="9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项目基本情况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3" w:firstLineChars="200"/>
        <w:textAlignment w:val="auto"/>
        <w:outlineLvl w:val="9"/>
        <w:rPr>
          <w:rFonts w:hint="eastAsia" w:ascii="楷体_GB2312" w:hAnsi="楷体_GB2312" w:eastAsia="楷体_GB2312" w:cs="楷体_GB2312"/>
          <w:b/>
          <w:bCs w:val="0"/>
          <w:sz w:val="32"/>
          <w:szCs w:val="32"/>
        </w:rPr>
      </w:pPr>
      <w:r>
        <w:rPr>
          <w:rFonts w:hint="eastAsia" w:ascii="楷体_GB2312" w:hAnsi="楷体_GB2312" w:eastAsia="楷体_GB2312" w:cs="楷体_GB2312"/>
          <w:b/>
          <w:bCs w:val="0"/>
          <w:sz w:val="32"/>
          <w:szCs w:val="32"/>
        </w:rPr>
        <w:t>（一）基本情况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随着我国经济发展和社会进步，执法工作量大面广、任务繁重、责任重大、风险性高，为改善一线执法人员工作条件，为执法人员在一线执法检查过程中提供人身意外保险尤为重要。为全力推进执法工作，保障执法工作有序稳步进行，2020年6月经局党组会议研究，决定延续往年工作做法，由中国人民财产保险有限公司平潭片区分公司承保，为我局现有在岗干部职工、公共事务助理员、协勤等491名工作人员采取分批次保险的方式购买执法人员意外伤害险，保费为18.66万元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3" w:firstLineChars="200"/>
        <w:textAlignment w:val="auto"/>
        <w:outlineLvl w:val="9"/>
        <w:rPr>
          <w:rFonts w:hint="eastAsia" w:ascii="楷体_GB2312" w:hAnsi="楷体_GB2312" w:eastAsia="楷体_GB2312" w:cs="楷体_GB2312"/>
          <w:b/>
          <w:bCs w:val="0"/>
          <w:sz w:val="32"/>
          <w:szCs w:val="32"/>
        </w:rPr>
      </w:pPr>
      <w:r>
        <w:rPr>
          <w:rFonts w:hint="eastAsia" w:ascii="楷体_GB2312" w:hAnsi="楷体_GB2312" w:eastAsia="楷体_GB2312" w:cs="楷体_GB2312"/>
          <w:b/>
          <w:bCs w:val="0"/>
          <w:sz w:val="32"/>
          <w:szCs w:val="32"/>
          <w:lang w:val="en-US" w:eastAsia="zh-CN"/>
        </w:rPr>
        <w:t>（二）</w:t>
      </w:r>
      <w:r>
        <w:rPr>
          <w:rFonts w:hint="eastAsia" w:ascii="楷体_GB2312" w:hAnsi="楷体_GB2312" w:eastAsia="楷体_GB2312" w:cs="楷体_GB2312"/>
          <w:b/>
          <w:bCs w:val="0"/>
          <w:sz w:val="32"/>
          <w:szCs w:val="32"/>
        </w:rPr>
        <w:t>主要成效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</w:rPr>
        <w:t>2020年以来，区综合执法与应急管理局在党工委管委会、实验区政府的正确领导下，坚持“安全至上，生命至上”，2020年共为491名执法人员购买执法人员意外伤害险，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lang w:val="en-US" w:eastAsia="zh-CN"/>
        </w:rPr>
        <w:t>发生理赔4次，理赔金额共计31809.63元，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</w:rPr>
        <w:t>很大程度上保障了一线执法人员在执法过程中的安全，保障力度大，人员满意度高。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27" w:firstLineChars="196"/>
        <w:textAlignment w:val="auto"/>
        <w:outlineLvl w:val="9"/>
        <w:rPr>
          <w:rFonts w:ascii="黑体" w:hAnsi="黑体" w:eastAsia="黑体" w:cs="仿宋"/>
          <w:bCs/>
          <w:sz w:val="32"/>
          <w:szCs w:val="32"/>
        </w:rPr>
      </w:pPr>
      <w:r>
        <w:rPr>
          <w:rFonts w:hint="eastAsia" w:ascii="黑体" w:hAnsi="黑体" w:eastAsia="黑体" w:cs="仿宋"/>
          <w:bCs/>
          <w:sz w:val="32"/>
          <w:szCs w:val="32"/>
        </w:rPr>
        <w:t>二、绩效分析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3" w:firstLineChars="200"/>
        <w:textAlignment w:val="auto"/>
        <w:outlineLvl w:val="9"/>
        <w:rPr>
          <w:rFonts w:hint="eastAsia" w:ascii="楷体_GB2312" w:hAnsi="Times New Roman" w:eastAsia="楷体_GB2312" w:cs="仿宋"/>
          <w:b/>
          <w:bCs w:val="0"/>
          <w:sz w:val="32"/>
          <w:szCs w:val="32"/>
          <w:lang w:val="en-US" w:eastAsia="zh-CN"/>
        </w:rPr>
      </w:pPr>
      <w:r>
        <w:rPr>
          <w:rFonts w:hint="eastAsia" w:ascii="楷体_GB2312" w:hAnsi="Times New Roman" w:eastAsia="楷体_GB2312" w:cs="仿宋"/>
          <w:b/>
          <w:bCs w:val="0"/>
          <w:sz w:val="32"/>
          <w:szCs w:val="32"/>
          <w:lang w:val="en-US" w:eastAsia="zh-CN"/>
        </w:rPr>
        <w:t>（一）量化指标完成情况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项目支出绩效自评表设置了执行率、产出、效益和满意度指标，权重分别为10%、50%、30%、10%，另外的二级指标按指标设置权重。执法人员意外伤害险经费自评得分99分，自评得分等次优秀。具体效益分析及评分结果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1.数量指标：总分15分，得15分。保障执法人员数实际完成值491人，无偏差。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2.质量指标：总分15分，得15分。人员发生意外伤害赔付率完成值100%，无偏差。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3.时效指标：总分10分，得10分。资金支付进度100%，无偏差。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4.成本指标：总分10分，得10分，截止2020年12月项目资金结余率10%，无偏差。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5.社会效益指标：总分15分，得15分。100%保障执法人员执法安全，无偏差。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6.可持续影响指标：总分15分，得15分。保障执法工作稳步有序进行，无偏差。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7.工作人员满意度指标：总分10分，得分10分。人员满意程度98%，无偏差。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8.执行率指标：总分10分，得9分。截止2020年12月姓名资金支付率90%，有偏差扣1分。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3" w:firstLineChars="200"/>
        <w:textAlignment w:val="auto"/>
        <w:outlineLvl w:val="9"/>
        <w:rPr>
          <w:rFonts w:hint="eastAsia" w:ascii="楷体_GB2312" w:hAnsi="Times New Roman" w:eastAsia="楷体_GB2312" w:cs="仿宋"/>
          <w:b/>
          <w:bCs w:val="0"/>
          <w:sz w:val="32"/>
          <w:szCs w:val="32"/>
          <w:lang w:val="en-US" w:eastAsia="zh-CN"/>
        </w:rPr>
      </w:pPr>
      <w:r>
        <w:rPr>
          <w:rFonts w:hint="eastAsia" w:ascii="楷体_GB2312" w:hAnsi="Times New Roman" w:eastAsia="楷体_GB2312" w:cs="仿宋"/>
          <w:b/>
          <w:bCs w:val="0"/>
          <w:sz w:val="32"/>
          <w:szCs w:val="32"/>
          <w:lang w:val="en-US" w:eastAsia="zh-CN"/>
        </w:rPr>
        <w:t>（二）绩效分析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按照相关文件精神要求，项目资金按进度完成支出，并对该项目进行指标体系的综合评价，绩效自评得分99分。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产出指标分析：按照既定目标，保障491个执法工作人员，经费按时支出，对发生意外伤害的人员100%保险赔付。资金结余低于15%，无任何扣分项目指标，自评得分50分。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效益指标分析：购买执法人员意外伤害险，可以100%保障执法人员在执法过程中的安全，有利于执法工作稳步有序进行，无任何偏差，自评得分30分。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满意度指标分析：经抽样询问、调查部分执法人员，98%的执法人员对该项工作的开展表示满意，超出了既定设置的95%目标，自评得分10分。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hint="default" w:ascii="Times New Roman" w:hAnsi="Times New Roman" w:eastAsia="仿宋_GB2312" w:cs="仿宋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执行率分析：项目经费20.68万元，实际支出18.66万元，执行率为90%，未达到100%的目标，自评得分9分。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27" w:firstLineChars="196"/>
        <w:textAlignment w:val="auto"/>
        <w:outlineLvl w:val="9"/>
        <w:rPr>
          <w:rFonts w:ascii="黑体" w:hAnsi="黑体" w:eastAsia="黑体" w:cs="仿宋"/>
          <w:bCs/>
          <w:sz w:val="32"/>
          <w:szCs w:val="32"/>
        </w:rPr>
      </w:pPr>
      <w:r>
        <w:rPr>
          <w:rFonts w:hint="eastAsia" w:ascii="黑体" w:hAnsi="黑体" w:eastAsia="黑体" w:cs="仿宋"/>
          <w:bCs/>
          <w:sz w:val="32"/>
          <w:szCs w:val="32"/>
        </w:rPr>
        <w:t>三、存在的主要问题及改进措施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hint="eastAsia" w:ascii="Times New Roman" w:hAnsi="Times New Roman" w:eastAsia="仿宋_GB2312" w:cs="仿宋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"/>
          <w:sz w:val="32"/>
          <w:szCs w:val="32"/>
          <w:lang w:val="en-US" w:eastAsia="zh-CN"/>
        </w:rPr>
        <w:t>因协勤人员变动较大，购买执法人员意外保险的时效性难以保障。在今后工作中，我们将时刻关注人员变动情况，对新增的执法人员及时有效办理执法人员意外伤害险的购买工作。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right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平潭综合实验区综合执法与应急管理局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right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2021年4月20日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hint="eastAsia" w:ascii="Times New Roman" w:hAnsi="Times New Roman" w:eastAsia="仿宋_GB2312" w:cs="仿宋"/>
          <w:sz w:val="32"/>
          <w:szCs w:val="32"/>
          <w:lang w:val="en-US" w:eastAsia="zh-CN"/>
        </w:rPr>
      </w:pPr>
    </w:p>
    <w:sectPr>
      <w:footerReference r:id="rId3" w:type="default"/>
      <w:pgSz w:w="11906" w:h="16838"/>
      <w:pgMar w:top="1304" w:right="1474" w:bottom="1304" w:left="1531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framePr w:wrap="around" w:vAnchor="text" w:hAnchor="margin" w:xAlign="outside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afterLines="0"/>
      <w:rPr>
        <w:rFonts w:hint="eastAsia"/>
        <w:lang w:eastAsia="zh-CN"/>
      </w:rPr>
    </w:pPr>
    <w:r>
      <w:rPr>
        <w:rFonts w:hint="eastAsia" w:ascii="仿宋_GB2312" w:hAnsi="仿宋_GB2312" w:eastAsia="仿宋_GB2312" w:cs="仿宋_GB2312"/>
        <w:sz w:val="32"/>
        <w:szCs w:val="32"/>
        <w:lang w:eastAsia="zh-CN"/>
      </w:rPr>
      <w:fldChar w:fldCharType="begin"/>
    </w:r>
    <w:r>
      <w:rPr>
        <w:rFonts w:hint="eastAsia" w:ascii="仿宋_GB2312" w:hAnsi="仿宋_GB2312" w:eastAsia="仿宋_GB2312" w:cs="仿宋_GB2312"/>
        <w:sz w:val="32"/>
        <w:szCs w:val="32"/>
        <w:lang w:eastAsia="zh-CN"/>
      </w:rPr>
      <w:instrText xml:space="preserve"> PAGE  \* MERGEFORMAT </w:instrText>
    </w:r>
    <w:r>
      <w:rPr>
        <w:rFonts w:hint="eastAsia" w:ascii="仿宋_GB2312" w:hAnsi="仿宋_GB2312" w:eastAsia="仿宋_GB2312" w:cs="仿宋_GB2312"/>
        <w:sz w:val="32"/>
        <w:szCs w:val="32"/>
        <w:lang w:eastAsia="zh-CN"/>
      </w:rPr>
      <w:fldChar w:fldCharType="separate"/>
    </w:r>
    <w:r>
      <w:rPr>
        <w:rFonts w:hint="eastAsia" w:ascii="仿宋_GB2312" w:hAnsi="仿宋_GB2312" w:eastAsia="仿宋_GB2312" w:cs="仿宋_GB2312"/>
        <w:sz w:val="32"/>
        <w:szCs w:val="32"/>
        <w:lang w:eastAsia="zh-CN"/>
      </w:rPr>
      <w:t>1</w:t>
    </w:r>
    <w:r>
      <w:rPr>
        <w:rFonts w:hint="eastAsia" w:ascii="仿宋_GB2312" w:hAnsi="仿宋_GB2312" w:eastAsia="仿宋_GB2312" w:cs="仿宋_GB2312"/>
        <w:sz w:val="32"/>
        <w:szCs w:val="32"/>
        <w:lang w:eastAsia="zh-CN"/>
      </w:rPr>
      <w:fldChar w:fldCharType="end"/>
    </w: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afterLines="0"/>
      <w:rPr>
        <w:rFonts w:hint="eastAsia"/>
        <w:lang w:eastAsia="zh-CN"/>
      </w:rPr>
    </w:pPr>
  </w:p>
  <w:p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8984FB"/>
    <w:multiLevelType w:val="singleLevel"/>
    <w:tmpl w:val="208984F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1"/>
  <w:bordersDoNotSurroundFooter w:val="1"/>
  <w:doNotTrackMoves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FD7"/>
    <w:rsid w:val="00035E62"/>
    <w:rsid w:val="00042F03"/>
    <w:rsid w:val="000A1306"/>
    <w:rsid w:val="000E3569"/>
    <w:rsid w:val="000F7F0B"/>
    <w:rsid w:val="001064EF"/>
    <w:rsid w:val="00115A42"/>
    <w:rsid w:val="001733AE"/>
    <w:rsid w:val="001C6A87"/>
    <w:rsid w:val="001F22F6"/>
    <w:rsid w:val="001F7C08"/>
    <w:rsid w:val="0023272E"/>
    <w:rsid w:val="00237FDD"/>
    <w:rsid w:val="002430C0"/>
    <w:rsid w:val="00243A17"/>
    <w:rsid w:val="00263BD7"/>
    <w:rsid w:val="002813EE"/>
    <w:rsid w:val="002C14F1"/>
    <w:rsid w:val="002D0C7A"/>
    <w:rsid w:val="00321C91"/>
    <w:rsid w:val="00337508"/>
    <w:rsid w:val="0034223D"/>
    <w:rsid w:val="0037087A"/>
    <w:rsid w:val="003A53B8"/>
    <w:rsid w:val="003B6A8A"/>
    <w:rsid w:val="003C20F2"/>
    <w:rsid w:val="003D40FF"/>
    <w:rsid w:val="00434B92"/>
    <w:rsid w:val="00435C07"/>
    <w:rsid w:val="004513FE"/>
    <w:rsid w:val="00466F02"/>
    <w:rsid w:val="00471B6A"/>
    <w:rsid w:val="00476D36"/>
    <w:rsid w:val="00484A6A"/>
    <w:rsid w:val="00492EB0"/>
    <w:rsid w:val="004C0B8A"/>
    <w:rsid w:val="004C7B5B"/>
    <w:rsid w:val="004D456F"/>
    <w:rsid w:val="004E2AF6"/>
    <w:rsid w:val="005033E1"/>
    <w:rsid w:val="00545BD8"/>
    <w:rsid w:val="005A1429"/>
    <w:rsid w:val="005B3FD7"/>
    <w:rsid w:val="005D055E"/>
    <w:rsid w:val="005D3BB4"/>
    <w:rsid w:val="005F65B7"/>
    <w:rsid w:val="006000BC"/>
    <w:rsid w:val="006029E7"/>
    <w:rsid w:val="00606CD9"/>
    <w:rsid w:val="00606D42"/>
    <w:rsid w:val="0062334E"/>
    <w:rsid w:val="006720D9"/>
    <w:rsid w:val="006F46AF"/>
    <w:rsid w:val="006F6E42"/>
    <w:rsid w:val="00712189"/>
    <w:rsid w:val="00727D0A"/>
    <w:rsid w:val="007404F5"/>
    <w:rsid w:val="00744694"/>
    <w:rsid w:val="00755583"/>
    <w:rsid w:val="00775830"/>
    <w:rsid w:val="007A0E96"/>
    <w:rsid w:val="007B4E4C"/>
    <w:rsid w:val="007D72EB"/>
    <w:rsid w:val="007E3307"/>
    <w:rsid w:val="00800055"/>
    <w:rsid w:val="0085008C"/>
    <w:rsid w:val="008C2242"/>
    <w:rsid w:val="008D64E3"/>
    <w:rsid w:val="008F3DA2"/>
    <w:rsid w:val="00934B2B"/>
    <w:rsid w:val="00961CCF"/>
    <w:rsid w:val="009B7F71"/>
    <w:rsid w:val="009E29CE"/>
    <w:rsid w:val="00A06CDC"/>
    <w:rsid w:val="00A5137C"/>
    <w:rsid w:val="00A53568"/>
    <w:rsid w:val="00A77103"/>
    <w:rsid w:val="00AB1127"/>
    <w:rsid w:val="00AD3800"/>
    <w:rsid w:val="00AE1BBA"/>
    <w:rsid w:val="00B3641C"/>
    <w:rsid w:val="00B464AA"/>
    <w:rsid w:val="00B534B3"/>
    <w:rsid w:val="00B75CD3"/>
    <w:rsid w:val="00B9246C"/>
    <w:rsid w:val="00BE63A9"/>
    <w:rsid w:val="00BF2BF8"/>
    <w:rsid w:val="00C03026"/>
    <w:rsid w:val="00C06C65"/>
    <w:rsid w:val="00C12605"/>
    <w:rsid w:val="00C227F6"/>
    <w:rsid w:val="00C313D1"/>
    <w:rsid w:val="00C339EF"/>
    <w:rsid w:val="00C526B0"/>
    <w:rsid w:val="00C67A35"/>
    <w:rsid w:val="00C841A5"/>
    <w:rsid w:val="00CA1ABD"/>
    <w:rsid w:val="00CB5CBD"/>
    <w:rsid w:val="00CF5948"/>
    <w:rsid w:val="00D34C8A"/>
    <w:rsid w:val="00D91C4D"/>
    <w:rsid w:val="00D92E42"/>
    <w:rsid w:val="00DB4211"/>
    <w:rsid w:val="00DC16DC"/>
    <w:rsid w:val="00E11E8C"/>
    <w:rsid w:val="00E67C58"/>
    <w:rsid w:val="00E749EF"/>
    <w:rsid w:val="00E92ABA"/>
    <w:rsid w:val="00E97B08"/>
    <w:rsid w:val="00EA7DE5"/>
    <w:rsid w:val="00EC4D56"/>
    <w:rsid w:val="00EE1C3A"/>
    <w:rsid w:val="00EE7BC0"/>
    <w:rsid w:val="00EF2767"/>
    <w:rsid w:val="00F25C23"/>
    <w:rsid w:val="00F34652"/>
    <w:rsid w:val="00F408D5"/>
    <w:rsid w:val="00F70B96"/>
    <w:rsid w:val="00FA5405"/>
    <w:rsid w:val="00FA7CC9"/>
    <w:rsid w:val="06A374D5"/>
    <w:rsid w:val="0D8A482B"/>
    <w:rsid w:val="11F83888"/>
    <w:rsid w:val="16DC333E"/>
    <w:rsid w:val="1E172B18"/>
    <w:rsid w:val="2AFD27A7"/>
    <w:rsid w:val="2B61273C"/>
    <w:rsid w:val="2E6D19CD"/>
    <w:rsid w:val="399A042F"/>
    <w:rsid w:val="3D28355D"/>
    <w:rsid w:val="3D6C3AF5"/>
    <w:rsid w:val="50E9325E"/>
    <w:rsid w:val="5B547660"/>
    <w:rsid w:val="6DB96D77"/>
    <w:rsid w:val="6DC36F00"/>
    <w:rsid w:val="74A0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 w:locked="1"/>
    <w:lsdException w:qFormat="1" w:uiPriority="9" w:name="heading 2" w:locked="1"/>
    <w:lsdException w:qFormat="1" w:uiPriority="9" w:name="heading 3" w:locked="1"/>
    <w:lsdException w:qFormat="1" w:uiPriority="9" w:name="heading 4" w:locked="1"/>
    <w:lsdException w:qFormat="1" w:uiPriority="9" w:name="heading 5" w:locked="1"/>
    <w:lsdException w:qFormat="1" w:uiPriority="9" w:name="heading 6" w:locked="1"/>
    <w:lsdException w:qFormat="1" w:uiPriority="9" w:name="heading 7" w:locked="1"/>
    <w:lsdException w:qFormat="1" w:uiPriority="9" w:name="heading 8" w:locked="1"/>
    <w:lsdException w:qFormat="1" w:uiPriority="9" w:name="heading 9" w:locked="1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iPriority="39" w:name="toc 1" w:locked="1"/>
    <w:lsdException w:uiPriority="39" w:name="toc 2" w:locked="1"/>
    <w:lsdException w:uiPriority="39" w:name="toc 3" w:locked="1"/>
    <w:lsdException w:uiPriority="39" w:name="toc 4" w:locked="1"/>
    <w:lsdException w:uiPriority="39" w:name="toc 5" w:locked="1"/>
    <w:lsdException w:uiPriority="39" w:name="toc 6" w:locked="1"/>
    <w:lsdException w:uiPriority="39" w:name="toc 7" w:locked="1"/>
    <w:lsdException w:uiPriority="39" w:name="toc 8" w:locked="1"/>
    <w:lsdException w:uiPriority="39" w:name="toc 9" w:locked="1"/>
    <w:lsdException w:uiPriority="99" w:name="Normal Indent" w:locked="1"/>
    <w:lsdException w:uiPriority="99" w:name="footnote text" w:locked="1"/>
    <w:lsdException w:uiPriority="99" w:name="annotation text" w:locked="1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 w:locked="1"/>
    <w:lsdException w:qFormat="1" w:uiPriority="35" w:name="caption" w:locked="1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iPriority="99" w:semiHidden="0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10" w:semiHidden="0" w:name="Title" w:locked="1"/>
    <w:lsdException w:uiPriority="99" w:name="Closing" w:locked="1"/>
    <w:lsdException w:uiPriority="99" w:name="Signature" w:locked="1"/>
    <w:lsdException w:qFormat="1" w:uiPriority="1" w:semiHidden="0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11" w:semiHidden="0" w:name="Subtitle" w:locked="1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uiPriority="99" w:name="Hyperlink" w:locked="1"/>
    <w:lsdException w:uiPriority="99" w:name="FollowedHyperlink" w:locked="1"/>
    <w:lsdException w:qFormat="1" w:unhideWhenUsed="0" w:uiPriority="22" w:semiHidden="0" w:name="Strong" w:locked="1"/>
    <w:lsdException w:qFormat="1" w:unhideWhenUsed="0" w:uiPriority="20" w:semiHidden="0" w:name="Emphasis" w:locked="1"/>
    <w:lsdException w:uiPriority="99" w:name="Document Map" w:locked="1"/>
    <w:lsdException w:uiPriority="99" w:name="Plain Text" w:locked="1"/>
    <w:lsdException w:uiPriority="99" w:name="E-mail Signature" w:locked="1"/>
    <w:lsdException w:uiPriority="99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semiHidden="0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unhideWhenUsed="0" w:uiPriority="59" w:semiHidden="0" w:name="Table Grid" w:locked="1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qFormat/>
    <w:uiPriority w:val="99"/>
    <w:rPr>
      <w:sz w:val="18"/>
      <w:szCs w:val="18"/>
    </w:rPr>
  </w:style>
  <w:style w:type="paragraph" w:styleId="3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unhideWhenUsed/>
    <w:locked/>
    <w:uiPriority w:val="99"/>
  </w:style>
  <w:style w:type="character" w:customStyle="1" w:styleId="8">
    <w:name w:val="页眉 Char"/>
    <w:basedOn w:val="5"/>
    <w:link w:val="4"/>
    <w:locked/>
    <w:uiPriority w:val="99"/>
    <w:rPr>
      <w:kern w:val="2"/>
      <w:sz w:val="18"/>
      <w:szCs w:val="18"/>
    </w:rPr>
  </w:style>
  <w:style w:type="character" w:customStyle="1" w:styleId="9">
    <w:name w:val="页脚 Char"/>
    <w:basedOn w:val="5"/>
    <w:link w:val="3"/>
    <w:qFormat/>
    <w:locked/>
    <w:uiPriority w:val="99"/>
    <w:rPr>
      <w:kern w:val="2"/>
      <w:sz w:val="18"/>
      <w:szCs w:val="18"/>
    </w:rPr>
  </w:style>
  <w:style w:type="paragraph" w:customStyle="1" w:styleId="10">
    <w:name w:val="List Paragraph"/>
    <w:basedOn w:val="1"/>
    <w:qFormat/>
    <w:uiPriority w:val="99"/>
    <w:pPr>
      <w:ind w:firstLine="420" w:firstLineChars="200"/>
    </w:pPr>
  </w:style>
  <w:style w:type="character" w:customStyle="1" w:styleId="11">
    <w:name w:val="批注框文本 Char"/>
    <w:basedOn w:val="5"/>
    <w:link w:val="2"/>
    <w:qFormat/>
    <w:locked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85</Words>
  <Characters>488</Characters>
  <Lines>4</Lines>
  <Paragraphs>1</Paragraphs>
  <ScaleCrop>false</ScaleCrop>
  <LinksUpToDate>false</LinksUpToDate>
  <CharactersWithSpaces>572</CharactersWithSpaces>
  <Application>WPS Office_10.1.0.6554_F1E327BC-269C-435d-A152-05C5408002CA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2019-01-28T02:56:00Z</dcterms:created>
  <dc:creator>Administrator</dc:creator>
  <cp:lastModifiedBy>Administrator</cp:lastModifiedBy>
  <cp:lastPrinted>2021-04-19T06:43:00Z</cp:lastPrinted>
  <dcterms:modified xsi:type="dcterms:W3CDTF">2021-04-20T00:49:37Z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