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420"/>
        <w:jc w:val="center"/>
        <w:textAlignment w:val="auto"/>
        <w:rPr>
          <w:rFonts w:ascii="方正小标宋简体" w:hAnsi="Times New Roman" w:eastAsia="方正小标宋简体" w:cs="Times New Roman"/>
          <w:b w:val="0"/>
          <w:bCs w:val="0"/>
          <w:sz w:val="44"/>
          <w:szCs w:val="44"/>
        </w:rPr>
      </w:pPr>
      <w:r>
        <w:rPr>
          <w:rFonts w:hint="eastAsia" w:ascii="方正小标宋简体" w:hAnsi="Times New Roman" w:eastAsia="方正小标宋简体" w:cs="宋体"/>
          <w:b w:val="0"/>
          <w:bCs w:val="0"/>
          <w:sz w:val="44"/>
          <w:szCs w:val="44"/>
        </w:rPr>
        <w:t>2020年财政支出项目绩效自评报告</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ascii="Times New Roman" w:hAnsi="Times New Roman" w:eastAsia="仿宋_GB2312" w:cs="Times New Roman"/>
          <w:sz w:val="32"/>
          <w:szCs w:val="32"/>
        </w:rPr>
      </w:pP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为提高交通执法支队办公场所修缮项目支出绩效，</w:t>
      </w:r>
      <w:r>
        <w:rPr>
          <w:rFonts w:hint="eastAsia" w:ascii="仿宋_GB2312" w:hAnsi="仿宋_GB2312" w:eastAsia="仿宋_GB2312" w:cs="仿宋_GB2312"/>
          <w:sz w:val="32"/>
          <w:szCs w:val="32"/>
          <w:lang w:eastAsia="zh-CN"/>
        </w:rPr>
        <w:t>我局</w:t>
      </w:r>
      <w:r>
        <w:rPr>
          <w:rFonts w:hint="eastAsia" w:ascii="仿宋_GB2312" w:hAnsi="仿宋_GB2312" w:eastAsia="仿宋_GB2312" w:cs="仿宋_GB2312"/>
          <w:sz w:val="32"/>
          <w:szCs w:val="32"/>
        </w:rPr>
        <w:t>组织对</w:t>
      </w:r>
      <w:r>
        <w:rPr>
          <w:rFonts w:hint="eastAsia" w:ascii="仿宋_GB2312" w:hAnsi="仿宋_GB2312" w:eastAsia="仿宋_GB2312" w:cs="仿宋_GB2312"/>
          <w:sz w:val="32"/>
          <w:szCs w:val="32"/>
          <w:lang w:eastAsia="zh-CN"/>
        </w:rPr>
        <w:t>该</w:t>
      </w:r>
      <w:r>
        <w:rPr>
          <w:rFonts w:hint="eastAsia" w:ascii="仿宋_GB2312" w:hAnsi="仿宋_GB2312" w:eastAsia="仿宋_GB2312" w:cs="仿宋_GB2312"/>
          <w:sz w:val="32"/>
          <w:szCs w:val="32"/>
        </w:rPr>
        <w:t>项目开展绩效评价</w:t>
      </w:r>
      <w:r>
        <w:rPr>
          <w:rFonts w:hint="eastAsia" w:ascii="仿宋_GB2312" w:hAnsi="仿宋_GB2312" w:eastAsia="仿宋_GB2312" w:cs="仿宋_GB2312"/>
          <w:sz w:val="32"/>
          <w:szCs w:val="32"/>
          <w:lang w:eastAsia="zh-CN"/>
        </w:rPr>
        <w:t>，现报告如下：</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27" w:firstLineChars="196"/>
        <w:textAlignment w:val="auto"/>
        <w:rPr>
          <w:rFonts w:ascii="黑体" w:hAnsi="黑体" w:eastAsia="黑体" w:cs="Times New Roman"/>
          <w:sz w:val="32"/>
          <w:szCs w:val="32"/>
        </w:rPr>
      </w:pPr>
      <w:r>
        <w:rPr>
          <w:rFonts w:hint="eastAsia" w:ascii="黑体" w:hAnsi="黑体" w:eastAsia="黑体" w:cs="黑体"/>
          <w:kern w:val="0"/>
          <w:sz w:val="32"/>
          <w:szCs w:val="32"/>
        </w:rPr>
        <w:t>一、</w:t>
      </w:r>
      <w:r>
        <w:rPr>
          <w:rFonts w:hint="eastAsia" w:ascii="黑体" w:hAnsi="黑体" w:eastAsia="黑体" w:cs="黑体"/>
          <w:sz w:val="32"/>
          <w:szCs w:val="32"/>
        </w:rPr>
        <w:t>项目基本情况</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3" w:firstLineChars="200"/>
        <w:textAlignment w:val="auto"/>
        <w:rPr>
          <w:rFonts w:hint="eastAsia" w:ascii="楷体_GB2312" w:hAnsi="Times New Roman" w:eastAsia="楷体_GB2312" w:cs="仿宋"/>
          <w:b/>
          <w:bCs w:val="0"/>
          <w:sz w:val="32"/>
          <w:szCs w:val="32"/>
        </w:rPr>
      </w:pPr>
      <w:r>
        <w:rPr>
          <w:rFonts w:hint="eastAsia" w:ascii="楷体_GB2312" w:hAnsi="Times New Roman" w:eastAsia="楷体_GB2312" w:cs="仿宋"/>
          <w:b/>
          <w:bCs w:val="0"/>
          <w:sz w:val="32"/>
          <w:szCs w:val="32"/>
        </w:rPr>
        <w:t>（一）基本情况</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eastAsia="zh-CN"/>
        </w:rPr>
        <w:t>我局下属的城市管理执法支队和潭城、岚城综合执法大队现办公地点位于潭城镇小湖庄（旧法院），交通综合执法支队现办公地点位于平潭县潭城镇城南村南星庄</w:t>
      </w:r>
      <w:r>
        <w:rPr>
          <w:rFonts w:hint="eastAsia" w:ascii="仿宋_GB2312" w:hAnsi="仿宋_GB2312" w:eastAsia="仿宋_GB2312" w:cs="仿宋_GB2312"/>
          <w:bCs/>
          <w:sz w:val="32"/>
          <w:szCs w:val="32"/>
          <w:lang w:val="en-US" w:eastAsia="zh-CN"/>
        </w:rPr>
        <w:t>93号（原县交通局）。根据区国有资产整合利用工作意见，我局城市管理执法支队整合至原潭城镇政府办公楼集中办公；交通综合执法支队搬迁至东新小学（社会事业局权属）；潭城、岚城、澳前三支综合执法大队搬迁至原县委大院司法楼集中办公。</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因东新小学已闲置多年，校舍、门窗及水电设施损毁严重，且为教室布局，如不进行隔断改造及门窗、水电等修缮，不具备基本办公条件。原县委司法楼也年久失修，门窗破损严重，部分区域墙面脱落，存在漏水、漏电等安全隐患，需进行简易修缮。</w:t>
      </w:r>
    </w:p>
    <w:p>
      <w:pPr>
        <w:keepNext w:val="0"/>
        <w:keepLines w:val="0"/>
        <w:pageBreakBefore w:val="0"/>
        <w:widowControl w:val="0"/>
        <w:numPr>
          <w:ilvl w:val="0"/>
          <w:numId w:val="1"/>
        </w:numPr>
        <w:kinsoku/>
        <w:overflowPunct/>
        <w:topLinePunct w:val="0"/>
        <w:autoSpaceDE/>
        <w:autoSpaceDN/>
        <w:bidi w:val="0"/>
        <w:adjustRightInd/>
        <w:snapToGrid/>
        <w:spacing w:line="600" w:lineRule="exact"/>
        <w:ind w:left="0" w:leftChars="0" w:right="0" w:rightChars="0" w:firstLine="643" w:firstLineChars="200"/>
        <w:textAlignment w:val="auto"/>
        <w:rPr>
          <w:rFonts w:hint="eastAsia" w:ascii="楷体_GB2312" w:hAnsi="Times New Roman" w:eastAsia="楷体_GB2312" w:cs="仿宋"/>
          <w:b/>
          <w:bCs w:val="0"/>
          <w:sz w:val="32"/>
          <w:szCs w:val="32"/>
        </w:rPr>
      </w:pPr>
      <w:r>
        <w:rPr>
          <w:rFonts w:hint="eastAsia" w:ascii="楷体_GB2312" w:hAnsi="Times New Roman" w:eastAsia="楷体_GB2312" w:cs="仿宋"/>
          <w:b/>
          <w:bCs w:val="0"/>
          <w:sz w:val="32"/>
          <w:szCs w:val="32"/>
        </w:rPr>
        <w:t>主要成效</w:t>
      </w:r>
    </w:p>
    <w:p>
      <w:pPr>
        <w:keepNext w:val="0"/>
        <w:keepLines w:val="0"/>
        <w:pageBreakBefore w:val="0"/>
        <w:widowControl w:val="0"/>
        <w:numPr>
          <w:ilvl w:val="0"/>
          <w:numId w:val="0"/>
        </w:numPr>
        <w:kinsoku/>
        <w:overflowPunct/>
        <w:topLinePunct w:val="0"/>
        <w:autoSpaceDE/>
        <w:autoSpaceDN/>
        <w:bidi w:val="0"/>
        <w:adjustRightInd/>
        <w:snapToGrid/>
        <w:spacing w:line="600" w:lineRule="exact"/>
        <w:ind w:left="0" w:leftChars="0" w:right="0" w:rightChars="0" w:firstLine="640"/>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2020年10月项目资金由区财政金融局下达专项经费100万元。截止2020年12月31日，项目支出经费30.80万元，主要用于原司法楼办公场所改造。</w:t>
      </w:r>
    </w:p>
    <w:p>
      <w:pPr>
        <w:keepNext w:val="0"/>
        <w:keepLines w:val="0"/>
        <w:pageBreakBefore w:val="0"/>
        <w:widowControl w:val="0"/>
        <w:numPr>
          <w:ilvl w:val="0"/>
          <w:numId w:val="0"/>
        </w:numPr>
        <w:kinsoku/>
        <w:overflowPunct/>
        <w:topLinePunct w:val="0"/>
        <w:autoSpaceDE/>
        <w:autoSpaceDN/>
        <w:bidi w:val="0"/>
        <w:adjustRightInd/>
        <w:snapToGrid/>
        <w:spacing w:line="600" w:lineRule="exact"/>
        <w:ind w:left="0" w:leftChars="0" w:right="0" w:rightChars="0" w:firstLine="640"/>
        <w:textAlignment w:val="auto"/>
        <w:rPr>
          <w:rFonts w:hint="default" w:ascii="楷体_GB2312" w:hAnsi="Times New Roman" w:eastAsia="楷体_GB2312" w:cs="仿宋"/>
          <w:bCs/>
          <w:sz w:val="32"/>
          <w:szCs w:val="32"/>
          <w:lang w:val="en-US" w:eastAsia="zh-CN"/>
        </w:rPr>
      </w:pPr>
      <w:r>
        <w:rPr>
          <w:rFonts w:hint="eastAsia" w:ascii="仿宋_GB2312" w:hAnsi="仿宋_GB2312" w:eastAsia="仿宋_GB2312" w:cs="仿宋_GB2312"/>
          <w:bCs/>
          <w:sz w:val="32"/>
          <w:szCs w:val="32"/>
          <w:lang w:val="en-US" w:eastAsia="zh-CN"/>
        </w:rPr>
        <w:t>该项目通过三方询价形式确定施工单位，最终由中标公司福建省康适轩建筑工程有限公司根据实际情况编制竣工图、施工合同等，对原司法楼的1-3层及5层进行装修改造，合同总价为440399元。工程于2020年11月底竣工验收，并于12月份按工程进度款70%支付30.8万元。这一工程很大程度上改善了办公环境，提高了工作人员的办公积极性，员工满意度提高，也更好的完成本职工作。</w:t>
      </w:r>
    </w:p>
    <w:p>
      <w:pPr>
        <w:keepNext w:val="0"/>
        <w:keepLines w:val="0"/>
        <w:pageBreakBefore w:val="0"/>
        <w:widowControl w:val="0"/>
        <w:numPr>
          <w:ilvl w:val="0"/>
          <w:numId w:val="0"/>
        </w:numPr>
        <w:kinsoku/>
        <w:overflowPunct/>
        <w:topLinePunct w:val="0"/>
        <w:autoSpaceDE/>
        <w:autoSpaceDN/>
        <w:bidi w:val="0"/>
        <w:adjustRightInd/>
        <w:snapToGrid/>
        <w:spacing w:line="600" w:lineRule="exact"/>
        <w:ind w:left="0" w:leftChars="0" w:right="0" w:rightChars="0" w:firstLine="640"/>
        <w:textAlignment w:val="auto"/>
        <w:rPr>
          <w:rFonts w:ascii="黑体" w:hAnsi="黑体" w:eastAsia="黑体" w:cs="仿宋"/>
          <w:bCs/>
          <w:sz w:val="32"/>
          <w:szCs w:val="32"/>
        </w:rPr>
      </w:pPr>
      <w:r>
        <w:rPr>
          <w:rFonts w:hint="eastAsia" w:ascii="黑体" w:hAnsi="黑体" w:eastAsia="黑体" w:cs="仿宋"/>
          <w:bCs/>
          <w:sz w:val="32"/>
          <w:szCs w:val="32"/>
        </w:rPr>
        <w:t>二、绩效分析</w:t>
      </w:r>
    </w:p>
    <w:p>
      <w:pPr>
        <w:keepNext w:val="0"/>
        <w:keepLines w:val="0"/>
        <w:pageBreakBefore w:val="0"/>
        <w:widowControl w:val="0"/>
        <w:numPr>
          <w:ilvl w:val="0"/>
          <w:numId w:val="0"/>
        </w:numPr>
        <w:kinsoku/>
        <w:overflowPunct/>
        <w:topLinePunct w:val="0"/>
        <w:autoSpaceDE/>
        <w:autoSpaceDN/>
        <w:bidi w:val="0"/>
        <w:adjustRightInd/>
        <w:snapToGrid/>
        <w:spacing w:line="600" w:lineRule="exact"/>
        <w:ind w:left="0" w:leftChars="0" w:right="0" w:rightChars="0" w:firstLine="643" w:firstLineChars="200"/>
        <w:textAlignment w:val="auto"/>
        <w:rPr>
          <w:rFonts w:hint="eastAsia" w:ascii="楷体_GB2312" w:hAnsi="Times New Roman" w:eastAsia="楷体_GB2312" w:cs="仿宋"/>
          <w:b/>
          <w:bCs w:val="0"/>
          <w:sz w:val="32"/>
          <w:szCs w:val="32"/>
          <w:lang w:val="en-US" w:eastAsia="zh-CN"/>
        </w:rPr>
      </w:pPr>
      <w:r>
        <w:rPr>
          <w:rFonts w:hint="eastAsia" w:ascii="楷体_GB2312" w:hAnsi="Times New Roman" w:eastAsia="楷体_GB2312" w:cs="仿宋"/>
          <w:b/>
          <w:bCs w:val="0"/>
          <w:sz w:val="32"/>
          <w:szCs w:val="32"/>
          <w:lang w:val="en-US" w:eastAsia="zh-CN"/>
        </w:rPr>
        <w:t>（一）量化指标完成情况</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项目支出绩效自评表设置了执行率、产出、效益和满意度指标，权重分别为10%、50%、30%、10%，另外的二级指标按指标设置权重。</w:t>
      </w:r>
      <w:r>
        <w:rPr>
          <w:rFonts w:hint="eastAsia" w:ascii="仿宋_GB2312" w:hAnsi="仿宋_GB2312" w:eastAsia="仿宋_GB2312" w:cs="仿宋_GB2312"/>
          <w:sz w:val="32"/>
          <w:szCs w:val="32"/>
        </w:rPr>
        <w:t>交通执法支队办公场所修缮经</w:t>
      </w:r>
      <w:r>
        <w:rPr>
          <w:rFonts w:hint="eastAsia" w:ascii="仿宋_GB2312" w:hAnsi="仿宋_GB2312" w:eastAsia="仿宋_GB2312" w:cs="仿宋_GB2312"/>
          <w:sz w:val="32"/>
          <w:szCs w:val="32"/>
          <w:lang w:eastAsia="zh-CN"/>
        </w:rPr>
        <w:t>费</w:t>
      </w:r>
      <w:r>
        <w:rPr>
          <w:rFonts w:hint="eastAsia" w:ascii="仿宋_GB2312" w:hAnsi="仿宋_GB2312" w:eastAsia="仿宋_GB2312" w:cs="仿宋_GB2312"/>
          <w:sz w:val="32"/>
          <w:szCs w:val="32"/>
          <w:lang w:val="en-US" w:eastAsia="zh-CN"/>
        </w:rPr>
        <w:t>自评得分93分，自评得分等次优秀。具体效益分析及评分结果如下：</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1.数量指标：总分10分，得10分。修缮面积达1228.57平方米，完成目标值，无偏差。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2.质量指标：总分10分，得10分。工程验收100%合格，无偏差。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3.时效指标：总分20分，得20分，工程竣工验收时间为2020年11月，且资金使用时间为2020年12月，无偏差。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4.成本指标：总分10分，得10分，实际资金执行率不超过100%无偏差。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5.社会效益指标：总分15分，得15分。改善了办公环境，提高了服务水平，无偏差。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6.可持续影响指标：总分15分，得15分。合理划分各办公域，完善了执法队伍建设，无偏差。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7.工作人员满意度指标：总分10分，得分10分。实际完成值99%，无偏差。</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8.执行率指标：总分10分，得3分。资金实际执行率30%，有偏差扣7分。</w:t>
      </w:r>
    </w:p>
    <w:p>
      <w:pPr>
        <w:keepNext w:val="0"/>
        <w:keepLines w:val="0"/>
        <w:pageBreakBefore w:val="0"/>
        <w:widowControl w:val="0"/>
        <w:numPr>
          <w:ilvl w:val="0"/>
          <w:numId w:val="0"/>
        </w:numPr>
        <w:kinsoku/>
        <w:overflowPunct/>
        <w:topLinePunct w:val="0"/>
        <w:autoSpaceDE/>
        <w:autoSpaceDN/>
        <w:bidi w:val="0"/>
        <w:adjustRightInd/>
        <w:snapToGrid/>
        <w:spacing w:line="600" w:lineRule="exact"/>
        <w:ind w:left="0" w:leftChars="0" w:right="0" w:rightChars="0" w:firstLine="643" w:firstLineChars="200"/>
        <w:textAlignment w:val="auto"/>
        <w:rPr>
          <w:rFonts w:hint="eastAsia" w:ascii="楷体_GB2312" w:hAnsi="Times New Roman" w:eastAsia="楷体_GB2312" w:cs="仿宋"/>
          <w:b/>
          <w:bCs w:val="0"/>
          <w:sz w:val="32"/>
          <w:szCs w:val="32"/>
          <w:lang w:val="en-US" w:eastAsia="zh-CN"/>
        </w:rPr>
      </w:pPr>
      <w:r>
        <w:rPr>
          <w:rFonts w:hint="eastAsia" w:ascii="楷体_GB2312" w:hAnsi="Times New Roman" w:eastAsia="楷体_GB2312" w:cs="仿宋"/>
          <w:b/>
          <w:bCs w:val="0"/>
          <w:sz w:val="32"/>
          <w:szCs w:val="32"/>
          <w:lang w:val="en-US" w:eastAsia="zh-CN"/>
        </w:rPr>
        <w:t>（二）绩效分析</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按照相关文件精神要求，按时完成</w:t>
      </w:r>
      <w:r>
        <w:rPr>
          <w:rFonts w:hint="eastAsia" w:ascii="仿宋_GB2312" w:hAnsi="仿宋_GB2312" w:eastAsia="仿宋_GB2312" w:cs="仿宋_GB2312"/>
          <w:sz w:val="32"/>
          <w:szCs w:val="32"/>
        </w:rPr>
        <w:t>交通执法支队办公场所修缮经</w:t>
      </w:r>
      <w:r>
        <w:rPr>
          <w:rFonts w:hint="eastAsia" w:ascii="仿宋_GB2312" w:hAnsi="仿宋_GB2312" w:eastAsia="仿宋_GB2312" w:cs="仿宋_GB2312"/>
          <w:sz w:val="32"/>
          <w:szCs w:val="32"/>
          <w:lang w:eastAsia="zh-CN"/>
        </w:rPr>
        <w:t>费</w:t>
      </w:r>
      <w:r>
        <w:rPr>
          <w:rFonts w:hint="eastAsia" w:ascii="仿宋_GB2312" w:hAnsi="仿宋_GB2312" w:eastAsia="仿宋_GB2312" w:cs="仿宋_GB2312"/>
          <w:sz w:val="32"/>
          <w:szCs w:val="32"/>
          <w:lang w:val="en-US" w:eastAsia="zh-CN"/>
        </w:rPr>
        <w:t>工作，并对该经费进行指标体系的综合评价，绩效自评得分93分。</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产出指标分析：按照既定目标，完成改造修缮的办公面积1228.57平方米，按时竣工验收，并支付70%工程进度款，且资金使用未超过下达资金总额，无扣分项目指标，自评得分50分。</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效益指标分析：在修缮工程中，合理划分办公域，改善办公环境，完善执法队伍建设，提高服务水平，无任何偏差，自评得分30分。</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满意度指标分析：经抽样询问、调查部分执法人员，99%执法人员对该项工作的开展表示满意，超出了既定设置的95%目标，自评得分10分。</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27" w:firstLineChars="196"/>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执行率分析：项目经费100万元，实际支出30.80万元，执行率为30.8%，未达到100%的目标，自评得分3分。</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27" w:firstLineChars="196"/>
        <w:textAlignment w:val="auto"/>
        <w:rPr>
          <w:rFonts w:hint="eastAsia" w:ascii="黑体" w:hAnsi="黑体" w:eastAsia="黑体" w:cs="黑体"/>
          <w:bCs/>
          <w:sz w:val="32"/>
          <w:szCs w:val="32"/>
        </w:rPr>
      </w:pPr>
      <w:r>
        <w:rPr>
          <w:rFonts w:hint="eastAsia" w:ascii="黑体" w:hAnsi="黑体" w:eastAsia="黑体" w:cs="黑体"/>
          <w:bCs/>
          <w:sz w:val="32"/>
          <w:szCs w:val="32"/>
        </w:rPr>
        <w:t>三、存在的主要问题及改进措施</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资金下达进度缓慢，改造工程量大面广，导致东新小学工程启动不及时。针对东新小学办公场所改造，需加大财政资金投入力度，我局也将及时启动招投标相关工程工作，以便全面加以改造，合理划分办公区域，消除安全隐患，提高工作效率，保障执法职能的履行。</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right"/>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平潭综合实验区综合执法与应急管理局</w:t>
      </w:r>
    </w:p>
    <w:p>
      <w:pPr>
        <w:keepNext w:val="0"/>
        <w:keepLines w:val="0"/>
        <w:pageBreakBefore w:val="0"/>
        <w:widowControl w:val="0"/>
        <w:kinsoku/>
        <w:wordWrap w:val="0"/>
        <w:overflowPunct/>
        <w:topLinePunct w:val="0"/>
        <w:autoSpaceDE/>
        <w:autoSpaceDN/>
        <w:bidi w:val="0"/>
        <w:adjustRightInd/>
        <w:snapToGrid/>
        <w:spacing w:line="600" w:lineRule="exact"/>
        <w:ind w:left="0" w:leftChars="0" w:right="0" w:rightChars="0" w:firstLine="640" w:firstLineChars="200"/>
        <w:jc w:val="right"/>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2021年4月20日</w:t>
      </w:r>
      <w:bookmarkStart w:id="0" w:name="_GoBack"/>
      <w:bookmarkEnd w:id="0"/>
      <w:r>
        <w:rPr>
          <w:rFonts w:hint="eastAsia" w:ascii="仿宋_GB2312" w:hAnsi="仿宋_GB2312" w:eastAsia="仿宋_GB2312" w:cs="仿宋_GB2312"/>
          <w:sz w:val="32"/>
          <w:szCs w:val="32"/>
          <w:lang w:val="en-US" w:eastAsia="zh-CN"/>
        </w:rPr>
        <w:t xml:space="preserve">       </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textAlignment w:val="auto"/>
        <w:rPr>
          <w:rFonts w:hint="eastAsia" w:ascii="Times New Roman" w:hAnsi="Times New Roman" w:eastAsia="仿宋_GB2312" w:cs="Times New Roman"/>
          <w:sz w:val="32"/>
          <w:szCs w:val="32"/>
          <w:lang w:eastAsia="zh-CN"/>
        </w:rPr>
      </w:pPr>
    </w:p>
    <w:sectPr>
      <w:footerReference r:id="rId3" w:type="default"/>
      <w:pgSz w:w="11906" w:h="16838"/>
      <w:pgMar w:top="1304" w:right="1474" w:bottom="1304"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outside" w:y="1"/>
      <w:pBdr>
        <w:top w:val="none" w:color="auto" w:sz="0" w:space="0"/>
        <w:left w:val="none" w:color="auto" w:sz="0" w:space="0"/>
        <w:bottom w:val="none" w:color="auto" w:sz="0" w:space="0"/>
        <w:right w:val="none" w:color="auto" w:sz="0" w:space="0"/>
        <w:between w:val="none" w:color="auto" w:sz="0" w:space="0"/>
      </w:pBdr>
      <w:spacing w:after="0" w:afterLines="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p>
  <w:p>
    <w:pPr>
      <w:pBdr>
        <w:top w:val="none" w:color="auto" w:sz="0" w:space="0"/>
        <w:left w:val="none" w:color="auto" w:sz="0" w:space="0"/>
        <w:bottom w:val="none" w:color="auto" w:sz="0" w:space="0"/>
        <w:right w:val="none" w:color="auto" w:sz="0" w:space="0"/>
        <w:between w:val="none" w:color="auto" w:sz="0" w:space="0"/>
      </w:pBdr>
      <w:spacing w:after="0" w:afterLines="0"/>
      <w:rPr>
        <w:rFonts w:hint="eastAsia"/>
        <w:lang w:eastAsia="zh-CN"/>
      </w:rPr>
    </w:pP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97E51E"/>
    <w:multiLevelType w:val="singleLevel"/>
    <w:tmpl w:val="A697E51E"/>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FD7"/>
    <w:rsid w:val="00035E62"/>
    <w:rsid w:val="00042F03"/>
    <w:rsid w:val="000A1306"/>
    <w:rsid w:val="000E3569"/>
    <w:rsid w:val="000F7F0B"/>
    <w:rsid w:val="001064EF"/>
    <w:rsid w:val="00115A42"/>
    <w:rsid w:val="001733AE"/>
    <w:rsid w:val="001C6A87"/>
    <w:rsid w:val="001F22F6"/>
    <w:rsid w:val="001F7C08"/>
    <w:rsid w:val="0023272E"/>
    <w:rsid w:val="00237FDD"/>
    <w:rsid w:val="002430C0"/>
    <w:rsid w:val="00243A17"/>
    <w:rsid w:val="00263BD7"/>
    <w:rsid w:val="002813EE"/>
    <w:rsid w:val="002C14F1"/>
    <w:rsid w:val="002D0C7A"/>
    <w:rsid w:val="00321C91"/>
    <w:rsid w:val="00337508"/>
    <w:rsid w:val="0034223D"/>
    <w:rsid w:val="0037087A"/>
    <w:rsid w:val="003A53B8"/>
    <w:rsid w:val="003B6A8A"/>
    <w:rsid w:val="003C20F2"/>
    <w:rsid w:val="003D40FF"/>
    <w:rsid w:val="00434B92"/>
    <w:rsid w:val="00435C07"/>
    <w:rsid w:val="004513FE"/>
    <w:rsid w:val="00466F02"/>
    <w:rsid w:val="00471B6A"/>
    <w:rsid w:val="00476D36"/>
    <w:rsid w:val="00484A6A"/>
    <w:rsid w:val="00492EB0"/>
    <w:rsid w:val="004C0B8A"/>
    <w:rsid w:val="004C7B5B"/>
    <w:rsid w:val="004D456F"/>
    <w:rsid w:val="004E2AF6"/>
    <w:rsid w:val="005033E1"/>
    <w:rsid w:val="00545BD8"/>
    <w:rsid w:val="005A1429"/>
    <w:rsid w:val="005B3FD7"/>
    <w:rsid w:val="005D055E"/>
    <w:rsid w:val="005D3BB4"/>
    <w:rsid w:val="005F65B7"/>
    <w:rsid w:val="006000BC"/>
    <w:rsid w:val="006029E7"/>
    <w:rsid w:val="00606CD9"/>
    <w:rsid w:val="00606D42"/>
    <w:rsid w:val="0062334E"/>
    <w:rsid w:val="006720D9"/>
    <w:rsid w:val="006F46AF"/>
    <w:rsid w:val="006F6E42"/>
    <w:rsid w:val="00712189"/>
    <w:rsid w:val="00727D0A"/>
    <w:rsid w:val="007404F5"/>
    <w:rsid w:val="00744694"/>
    <w:rsid w:val="00755583"/>
    <w:rsid w:val="00775830"/>
    <w:rsid w:val="007A0E96"/>
    <w:rsid w:val="007B4E4C"/>
    <w:rsid w:val="007D72EB"/>
    <w:rsid w:val="007E3307"/>
    <w:rsid w:val="00800055"/>
    <w:rsid w:val="0085008C"/>
    <w:rsid w:val="008C2242"/>
    <w:rsid w:val="008D64E3"/>
    <w:rsid w:val="008F3DA2"/>
    <w:rsid w:val="00934B2B"/>
    <w:rsid w:val="00961CCF"/>
    <w:rsid w:val="009B7F71"/>
    <w:rsid w:val="009E29CE"/>
    <w:rsid w:val="00A06CDC"/>
    <w:rsid w:val="00A5137C"/>
    <w:rsid w:val="00A53568"/>
    <w:rsid w:val="00A77103"/>
    <w:rsid w:val="00AB1127"/>
    <w:rsid w:val="00AD3800"/>
    <w:rsid w:val="00AE1BBA"/>
    <w:rsid w:val="00B3641C"/>
    <w:rsid w:val="00B464AA"/>
    <w:rsid w:val="00B534B3"/>
    <w:rsid w:val="00B75CD3"/>
    <w:rsid w:val="00B9246C"/>
    <w:rsid w:val="00BE63A9"/>
    <w:rsid w:val="00BF2BF8"/>
    <w:rsid w:val="00C03026"/>
    <w:rsid w:val="00C06C65"/>
    <w:rsid w:val="00C12605"/>
    <w:rsid w:val="00C227F6"/>
    <w:rsid w:val="00C313D1"/>
    <w:rsid w:val="00C339EF"/>
    <w:rsid w:val="00C526B0"/>
    <w:rsid w:val="00C67A35"/>
    <w:rsid w:val="00C841A5"/>
    <w:rsid w:val="00CA1ABD"/>
    <w:rsid w:val="00CB5CBD"/>
    <w:rsid w:val="00CF5948"/>
    <w:rsid w:val="00D34C8A"/>
    <w:rsid w:val="00D91C4D"/>
    <w:rsid w:val="00D92E42"/>
    <w:rsid w:val="00DB4211"/>
    <w:rsid w:val="00DC16DC"/>
    <w:rsid w:val="00E11E8C"/>
    <w:rsid w:val="00E67C58"/>
    <w:rsid w:val="00E749EF"/>
    <w:rsid w:val="00E92ABA"/>
    <w:rsid w:val="00E97B08"/>
    <w:rsid w:val="00EA7DE5"/>
    <w:rsid w:val="00EC4D56"/>
    <w:rsid w:val="00EE1C3A"/>
    <w:rsid w:val="00EE7BC0"/>
    <w:rsid w:val="00EF2767"/>
    <w:rsid w:val="00F25C23"/>
    <w:rsid w:val="00F34652"/>
    <w:rsid w:val="00F408D5"/>
    <w:rsid w:val="00F70B96"/>
    <w:rsid w:val="00FA5405"/>
    <w:rsid w:val="00FA7CC9"/>
    <w:rsid w:val="0634030A"/>
    <w:rsid w:val="0C0A7996"/>
    <w:rsid w:val="14BE115E"/>
    <w:rsid w:val="2B1F1864"/>
    <w:rsid w:val="2B61273C"/>
    <w:rsid w:val="39982217"/>
    <w:rsid w:val="50E9325E"/>
    <w:rsid w:val="52EF394B"/>
    <w:rsid w:val="59004D03"/>
    <w:rsid w:val="5BC537BC"/>
    <w:rsid w:val="5E1C243D"/>
    <w:rsid w:val="65EA7796"/>
    <w:rsid w:val="74A051C5"/>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iPriority="99" w:semiHidden="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semiHidden="0"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5">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1"/>
    <w:semiHidden/>
    <w:qFormat/>
    <w:uiPriority w:val="99"/>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unhideWhenUsed/>
    <w:qFormat/>
    <w:locked/>
    <w:uiPriority w:val="99"/>
  </w:style>
  <w:style w:type="character" w:customStyle="1" w:styleId="8">
    <w:name w:val="页眉 Char"/>
    <w:basedOn w:val="5"/>
    <w:link w:val="4"/>
    <w:qFormat/>
    <w:locked/>
    <w:uiPriority w:val="99"/>
    <w:rPr>
      <w:kern w:val="2"/>
      <w:sz w:val="18"/>
      <w:szCs w:val="18"/>
    </w:rPr>
  </w:style>
  <w:style w:type="character" w:customStyle="1" w:styleId="9">
    <w:name w:val="页脚 Char"/>
    <w:basedOn w:val="5"/>
    <w:link w:val="3"/>
    <w:qFormat/>
    <w:locked/>
    <w:uiPriority w:val="99"/>
    <w:rPr>
      <w:kern w:val="2"/>
      <w:sz w:val="18"/>
      <w:szCs w:val="18"/>
    </w:rPr>
  </w:style>
  <w:style w:type="paragraph" w:customStyle="1" w:styleId="10">
    <w:name w:val="List Paragraph"/>
    <w:basedOn w:val="1"/>
    <w:qFormat/>
    <w:uiPriority w:val="99"/>
    <w:pPr>
      <w:ind w:firstLine="420" w:firstLineChars="200"/>
    </w:pPr>
  </w:style>
  <w:style w:type="character" w:customStyle="1" w:styleId="11">
    <w:name w:val="批注框文本 Char"/>
    <w:basedOn w:val="5"/>
    <w:link w:val="2"/>
    <w:qFormat/>
    <w:locked/>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85</Words>
  <Characters>488</Characters>
  <Lines>4</Lines>
  <Paragraphs>1</Paragraphs>
  <ScaleCrop>false</ScaleCrop>
  <LinksUpToDate>false</LinksUpToDate>
  <CharactersWithSpaces>572</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2019-01-28T02:56:00Z</dcterms:created>
  <dc:creator>Administrator</dc:creator>
  <cp:lastModifiedBy>Administrator</cp:lastModifiedBy>
  <cp:lastPrinted>2020-04-13T00:51:00Z</cp:lastPrinted>
  <dcterms:modified xsi:type="dcterms:W3CDTF">2021-04-20T00:48:59Z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