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236" w:rsidRDefault="00257F3C">
      <w:pPr>
        <w:pStyle w:val="1"/>
        <w:widowControl/>
        <w:jc w:val="center"/>
        <w:rPr>
          <w:rFonts w:cs="宋体" w:hint="default"/>
          <w:color w:val="000000"/>
          <w:sz w:val="33"/>
          <w:szCs w:val="33"/>
        </w:rPr>
      </w:pPr>
      <w:r>
        <w:rPr>
          <w:rFonts w:cs="宋体"/>
          <w:color w:val="000000"/>
          <w:sz w:val="33"/>
          <w:szCs w:val="33"/>
        </w:rPr>
        <w:t>平潭流水镇中心小学</w:t>
      </w:r>
      <w:r>
        <w:rPr>
          <w:rFonts w:cs="宋体"/>
          <w:color w:val="000000"/>
          <w:sz w:val="33"/>
          <w:szCs w:val="33"/>
        </w:rPr>
        <w:t>新综合楼、阅览室、劳育实践基地等配套设施设备货物类采购项目</w:t>
      </w:r>
    </w:p>
    <w:p w:rsidR="009E7236" w:rsidRDefault="00257F3C">
      <w:pPr>
        <w:pStyle w:val="1"/>
        <w:widowControl/>
        <w:jc w:val="both"/>
        <w:rPr>
          <w:rFonts w:cs="宋体" w:hint="default"/>
          <w:color w:val="000000"/>
          <w:sz w:val="33"/>
          <w:szCs w:val="33"/>
          <w:lang w:bidi="ar"/>
        </w:rPr>
      </w:pPr>
      <w:r>
        <w:rPr>
          <w:rFonts w:ascii="仿宋" w:eastAsia="仿宋" w:hAnsi="仿宋"/>
          <w:sz w:val="28"/>
          <w:szCs w:val="28"/>
        </w:rPr>
        <w:t>包1：</w:t>
      </w:r>
      <w:r w:rsidRPr="00DE51EE">
        <w:rPr>
          <w:rFonts w:ascii="仿宋" w:eastAsia="仿宋" w:hAnsi="仿宋"/>
          <w:sz w:val="28"/>
          <w:szCs w:val="28"/>
        </w:rPr>
        <w:t>阅览室改造建设项目参数</w:t>
      </w:r>
      <w:bookmarkStart w:id="0" w:name="_GoBack"/>
      <w:bookmarkEnd w:id="0"/>
    </w:p>
    <w:tbl>
      <w:tblPr>
        <w:tblpPr w:leftFromText="180" w:rightFromText="180" w:vertAnchor="text" w:horzAnchor="page" w:tblpX="765" w:tblpY="764"/>
        <w:tblOverlap w:val="never"/>
        <w:tblW w:w="10150" w:type="dxa"/>
        <w:tblLayout w:type="fixed"/>
        <w:tblLook w:val="04A0" w:firstRow="1" w:lastRow="0" w:firstColumn="1" w:lastColumn="0" w:noHBand="0" w:noVBand="1"/>
      </w:tblPr>
      <w:tblGrid>
        <w:gridCol w:w="746"/>
        <w:gridCol w:w="801"/>
        <w:gridCol w:w="1493"/>
        <w:gridCol w:w="3555"/>
        <w:gridCol w:w="1905"/>
        <w:gridCol w:w="720"/>
        <w:gridCol w:w="930"/>
      </w:tblGrid>
      <w:tr w:rsidR="009E7236">
        <w:trPr>
          <w:trHeight w:val="12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区域名称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项目名称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参数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描述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规格（允许偏差±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3%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数量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单位</w:t>
            </w:r>
          </w:p>
        </w:tc>
      </w:tr>
      <w:tr w:rsidR="009E7236">
        <w:trPr>
          <w:trHeight w:val="15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馆员工作站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创意工作站前台定制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免漆杉木生态板，经过防虫、防腐等化学处理；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大理石≥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封边，优质五金配件；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层板底部开槽，内藏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LED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软性灯带；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4000*2300*750mm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24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座椅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可上下调节高度；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三防网布：防水、防污、阻燃、透气、柔软舒适；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尼龙背框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+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腰包；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固定扶手；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海绵一体热压成型座板；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气杆氮气纯度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99.9%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，氮化处理；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电镀脚架承重≥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360kg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加大静音尼龙轮；负重大。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450*550*880mm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张</w:t>
            </w:r>
          </w:p>
        </w:tc>
      </w:tr>
      <w:tr w:rsidR="009E7236">
        <w:trPr>
          <w:trHeight w:val="135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创意工作站圆弧长书柜定制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封边，优质五金配件；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3300*700*350mm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2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工作站广告字定制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高密度板不易燃性、高强度、耐气侯变化的聚氯乙烯激光雕刻；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字≥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，人工打磨平整，字体烤漆处理。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4500*700mm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15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创意工作站公告栏定制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高密度板不易燃性、高强度、耐气侯变化的聚氯乙烯激光雕刻，人工打磨平整，字体烤漆处理；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吸磁白板定制高精户外背胶，配磁扣条。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500mm*1500mm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545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创意工作站制度文化定制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高密度板不易燃性、高强度、耐气侯变化的聚氯乙烯≥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15mm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裁切定制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造型，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UV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打印内容；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水晶字点缀亚克力饰面。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3000*3000mm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12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电子阅读区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创意阅读区弧形书桌定制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3800*1000*750mm+3100*300*350mm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34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创意阅读区座椅定制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碳素钢，高弹海绵；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静音脚垫。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380*750*350mm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张</w:t>
            </w:r>
          </w:p>
        </w:tc>
      </w:tr>
      <w:tr w:rsidR="009E7236">
        <w:trPr>
          <w:trHeight w:val="15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创意阅读区组合书柜定制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包含软垫；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3600*450mm+1350*350mm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52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创意组合角落书柜定制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1340*350*2200mm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7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11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创意矮柜定制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2600*350*800mm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6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创意书桌定制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5720*400*750mm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5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13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阅读区域文化定制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高密度板不易燃性、高强度、耐气侯变化的聚氯乙烯≥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15mm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裁切定制造型，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UV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打印内容；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水晶字点缀亚克力饰面。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1800mm*945mm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144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创意阅读区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创意卡座弧形书柜定制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2.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软垫；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约直径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:2800mm</w:t>
            </w:r>
          </w:p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*1150mm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2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15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创意区异型沙发定制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．优质皮面料，具有耐磨、易清洁等特点。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4500*1500*450mm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14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16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造型圆桌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优质五金配件。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约直径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600mm*750mm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套</w:t>
            </w:r>
          </w:p>
        </w:tc>
      </w:tr>
      <w:tr w:rsidR="009E7236">
        <w:trPr>
          <w:trHeight w:val="10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17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造型活动软凳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实木；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天然棉麻。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300*280*280mm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个</w:t>
            </w:r>
          </w:p>
        </w:tc>
      </w:tr>
      <w:tr w:rsidR="009E7236">
        <w:trPr>
          <w:trHeight w:val="12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互动阅读区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创意互动阅读区阶梯书柜定制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封边，优质五金配件；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13835*700*1150mm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5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19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创意互动阅读区吊顶定制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轻钢龙骨系列做骨架；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15mm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欧松板，面饰石膏板，经过防虫、防腐等化学处理；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14200*2280mm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138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创意互动阅读区文化定制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高密度板不易燃性、高强度、耐气侯变化的聚氯乙烯≥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15mm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裁切定制造型，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UV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打印内容；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水晶字点缀亚克力饰面。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1800*945mm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14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21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创意个性多功能圆柱阅读区定制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封边，优质五金配件；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软包坐垫及靠背；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约直径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870mm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套</w:t>
            </w:r>
          </w:p>
        </w:tc>
      </w:tr>
      <w:tr w:rsidR="009E7236">
        <w:trPr>
          <w:trHeight w:val="142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创意多功能圆柱个性天花造型定制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15mm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欧松板，经过防虫、防腐等化学处理，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封边，优质五金配件；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异型造型烤漆；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3830*1918mm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2048*1281mm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9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23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创意个性多功能圆柱文化定制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亚克力哑面烤漆。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2000*1320mm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515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藏书区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藏书区高柜定制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内嵌射灯；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13235*2930*350mm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3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25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藏书区高柜卡座定制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坐垫，软包全包，抱枕；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1040*1740*350mm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44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藏书区卡座文化定制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实木框；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高密度板不易燃性、高强度、耐气侯变化的聚氯乙烯≥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15mm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高精数码纸。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1040*1740mm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2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27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藏书区中柜定制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免漆杉木生态板，台面板材厚度≥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，经过防虫、防腐等化学处理，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PVC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封边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优质五金配件；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人工及材料。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2100*1640*350mm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组</w:t>
            </w:r>
          </w:p>
        </w:tc>
      </w:tr>
      <w:tr w:rsidR="009E7236">
        <w:trPr>
          <w:trHeight w:val="12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28</w:t>
            </w:r>
          </w:p>
        </w:tc>
        <w:tc>
          <w:tcPr>
            <w:tcW w:w="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吊顶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书香吊顶创意定制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装配式轻钢天棚龙骨；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15mm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欧松板，面饰石膏板，经过防虫、防腐等化学处理；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打磨，阴雕，油漆。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18180*10159mm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12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29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吊顶乳胶漆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环保乳胶漆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，符合质量标准：表面平整，无掉粉，无漏刷，无明显色差，泛碱、流坠，无起皮、起壳、鼓泡。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18180*13235mm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9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电子设备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工作站电脑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显示屏≥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21.5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英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寸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1,920x1,080@60Hz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处理器类型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英特尔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i3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内存容量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8GB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硬盘容量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120GB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固态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+1T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机械；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显卡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集成显卡；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局域网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千兆；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网卡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主载网卡；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执行标准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 GB/T 9813.1-201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pStyle w:val="a0"/>
            </w:pPr>
          </w:p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定制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台</w:t>
            </w:r>
          </w:p>
        </w:tc>
      </w:tr>
      <w:tr w:rsidR="009E7236">
        <w:trPr>
          <w:trHeight w:val="1705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31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图书防盗门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工作电压：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AC:220V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±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20%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50Hz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天线功率：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4-5W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信号处理：数字式；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芯片：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LD04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外型尺寸：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150cm*48cm*5cm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探测范围：高：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5-165cm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宽：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—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120cm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灵敏度：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K=1*10000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报警方式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: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声光报警；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无故障时间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80000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小时；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10.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高级树脂及有机亚克力；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工作环境：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-10--+50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防误报功能，遇强干扰可自动降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低灵敏度；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智能存储功能，可自动记忆最佳调试状态，防止误操作；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14.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安装形式：底座式，专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线槽式，预埋管式；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15.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符合绿色环保标准：产品功率小于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瓦，使用寿命长、耗电量少，对人体无辐射，最大可能的抑制了对电脑的干扰；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16.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平均报警率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98%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（标准设置距离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厘米，钴基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16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厘米磁条）；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17.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磁条兼容性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:6-16cm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国产磁条和大部分进口磁条、磁贴；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双通道。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pStyle w:val="a0"/>
            </w:pPr>
          </w:p>
          <w:p w:rsidR="009E7236" w:rsidRDefault="009E7236">
            <w:pPr>
              <w:pStyle w:val="a0"/>
            </w:pPr>
          </w:p>
          <w:p w:rsidR="009E7236" w:rsidRDefault="009E7236">
            <w:pPr>
              <w:pStyle w:val="a0"/>
            </w:pPr>
          </w:p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定制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264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监控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最高分辨率可达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2560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×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1440 @25 fps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越界侦测，区域入侵侦测；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萤石平台接入；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背光补偿，强光抑制，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数字降噪，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120 dB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宽动态适应不同监控环境；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5.1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个内置麦克风，高清拾音；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白光灯补光，最远可达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30 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符合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IP66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防尘防水设计。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pStyle w:val="a0"/>
            </w:pPr>
          </w:p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国标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8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33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探头支架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枪机支架；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铝制。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国标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个</w:t>
            </w:r>
          </w:p>
        </w:tc>
      </w:tr>
      <w:tr w:rsidR="009E7236">
        <w:trPr>
          <w:trHeight w:val="16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34</w:t>
            </w:r>
          </w:p>
        </w:tc>
        <w:tc>
          <w:tcPr>
            <w:tcW w:w="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其他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吊灯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防眩光设计，无频闪，色彩还原度高，结构精密严谨，色温适合满足人眼视觉舒适度要求，确保光环境的舒适性；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36W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1200mm*200mm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个</w:t>
            </w:r>
          </w:p>
        </w:tc>
      </w:tr>
      <w:tr w:rsidR="009E7236">
        <w:trPr>
          <w:trHeight w:val="174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35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射灯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防眩光设计，无频闪，色彩还原度高，结构精密严谨，色温适合满足人眼视觉舒适度要求，确保光环境的舒适性；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嵌入式。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约直径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65mm,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37mm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个</w:t>
            </w:r>
          </w:p>
        </w:tc>
      </w:tr>
      <w:tr w:rsidR="009E7236">
        <w:trPr>
          <w:trHeight w:val="174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36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射灯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防眩光设计，无频闪，色彩还原度高，结构精密严谨，色温适合满足人眼视觉舒适度要求，确保光环境的舒适性；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嵌入式。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约直径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75mm,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39.5mm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个</w:t>
            </w:r>
          </w:p>
        </w:tc>
      </w:tr>
      <w:tr w:rsidR="009E7236">
        <w:trPr>
          <w:trHeight w:val="1852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37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甲级防火门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bookmarkStart w:id="1" w:name="OLE_LINK1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材质：甲级防火门；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甲级对开防火门；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符合国家质量检验标准；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包括门体五金件：防火锁、防火合页、插销。</w:t>
            </w:r>
            <w:bookmarkEnd w:id="1"/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1840*2420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17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38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玻璃门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铝合金框架，钢化玻璃隔断≥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12mm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，地弹簧；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智能锁；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人工安装。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2440*2380mm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14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39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书梯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松木踏板，双面光面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寸聚氨酯伸静音脚轮；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3.25*25mm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方管整体焊接；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900*75*50mm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个</w:t>
            </w:r>
          </w:p>
        </w:tc>
      </w:tr>
      <w:tr w:rsidR="009E7236">
        <w:trPr>
          <w:trHeight w:val="1685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40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书车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冷轧碳素钢板；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表面静电粉末喷塑涂层；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塑胶万向轮。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900* 800*360mm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个</w:t>
            </w:r>
          </w:p>
        </w:tc>
      </w:tr>
      <w:tr w:rsidR="009E7236">
        <w:trPr>
          <w:trHeight w:val="146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41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书籍分类牌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冷轧钢板折弯烤漆；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300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克哑粉；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内容可更换。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257F3C">
            <w:pPr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270*200*70mm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个</w:t>
            </w:r>
          </w:p>
        </w:tc>
      </w:tr>
      <w:tr w:rsidR="009E7236">
        <w:trPr>
          <w:trHeight w:val="2801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42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砌体及装饰层拆除补砌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砖石砌体拆除；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地面装饰层（块料层面，含结合层）拆除；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天棚装饰层（天棚，龙骨，石膏面）拆除；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墙面装饰层（墙面层面，含结合层）拆除；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5.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实心砖墙补砌。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pStyle w:val="a0"/>
            </w:pPr>
          </w:p>
          <w:p w:rsidR="009E7236" w:rsidRDefault="009E7236">
            <w:pPr>
              <w:pStyle w:val="a0"/>
            </w:pPr>
          </w:p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人工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2594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43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墙面乳胶漆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墙面打磨接缝处理，腻子施工；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采用环保乳胶漆。符合质量标准：表面平整，无掉粉，无漏刷，无明显色差，泛碱、流坠，无起皮、起壳、鼓泡；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细微修补，清理残余。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pStyle w:val="a0"/>
            </w:pPr>
          </w:p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67.8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㎡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197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lastRenderedPageBreak/>
              <w:t>44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地塑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塑胶面层；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自流平水泥浆楼地面基层；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平面砂浆找平层；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4.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水泥砂浆找平层；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236" w:rsidRDefault="009E7236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</w:p>
          <w:p w:rsidR="009E7236" w:rsidRDefault="009E7236">
            <w:pPr>
              <w:pStyle w:val="a0"/>
            </w:pPr>
          </w:p>
          <w:p w:rsidR="009E7236" w:rsidRDefault="00257F3C">
            <w:pPr>
              <w:widowControl/>
              <w:jc w:val="center"/>
              <w:textAlignment w:val="top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233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㎡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233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㎡</w:t>
            </w:r>
          </w:p>
        </w:tc>
      </w:tr>
      <w:tr w:rsidR="009E7236">
        <w:trPr>
          <w:trHeight w:val="143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45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承重墙改造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形状改造，包柱改造石膏板封面。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㎡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㎡</w:t>
            </w:r>
          </w:p>
        </w:tc>
      </w:tr>
      <w:tr w:rsidR="009E7236">
        <w:trPr>
          <w:trHeight w:val="1595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46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强电改造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采用国标电源线，电线穿管，管道固定，重新铺设强电电路。开关、插座等辅材；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相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关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电线路规划布置。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233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㎡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138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47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弱电改造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采用非屏蔽网络线，根据位置铺设，线路穿管，管道固定。含网络插座等辅材；</w:t>
            </w:r>
          </w:p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弱电线路布置。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约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233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㎡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  <w:tr w:rsidR="009E7236">
        <w:trPr>
          <w:trHeight w:val="1200"/>
        </w:trPr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48</w:t>
            </w:r>
          </w:p>
        </w:tc>
        <w:tc>
          <w:tcPr>
            <w:tcW w:w="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9E7236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系统集成费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安装及调试垃圾清运等。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人工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7236" w:rsidRDefault="00257F3C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项</w:t>
            </w:r>
          </w:p>
        </w:tc>
      </w:tr>
    </w:tbl>
    <w:p w:rsidR="009E7236" w:rsidRDefault="009E7236">
      <w:pPr>
        <w:rPr>
          <w:rFonts w:ascii="宋体" w:eastAsia="宋体" w:hAnsi="宋体" w:cs="宋体"/>
          <w:b/>
          <w:bCs/>
          <w:color w:val="000000"/>
          <w:kern w:val="44"/>
          <w:sz w:val="33"/>
          <w:szCs w:val="33"/>
          <w:lang w:bidi="ar"/>
        </w:rPr>
      </w:pPr>
    </w:p>
    <w:p w:rsidR="009E7236" w:rsidRDefault="009E7236"/>
    <w:sectPr w:rsidR="009E72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,Verdana,Arial">
    <w:altName w:val="宋体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DA7144"/>
    <w:rsid w:val="00257F3C"/>
    <w:rsid w:val="009E7236"/>
    <w:rsid w:val="32C87274"/>
    <w:rsid w:val="7ADA7144"/>
    <w:rsid w:val="7D8E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C7A9B"/>
  <w15:docId w15:val="{B1FB4F3A-CA07-4CCC-98D7-E76E3B859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uiPriority w:val="99"/>
    <w:qFormat/>
    <w:pPr>
      <w:spacing w:after="120"/>
    </w:pPr>
    <w:rPr>
      <w:rFonts w:eastAsia="宋体,Verdana,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2</cp:revision>
  <dcterms:created xsi:type="dcterms:W3CDTF">2021-11-04T04:14:00Z</dcterms:created>
  <dcterms:modified xsi:type="dcterms:W3CDTF">2021-11-04T05:14:00Z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B6F83CADBEF449158E8A00E59155FCA9</vt:lpwstr>
  </property>
</Properties>
</file>